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28" w:rsidRPr="008C5377" w:rsidRDefault="00033F28" w:rsidP="00033F28">
      <w:pPr>
        <w:pStyle w:val="Title"/>
        <w:tabs>
          <w:tab w:val="left" w:pos="1440"/>
          <w:tab w:val="right" w:pos="10620"/>
        </w:tabs>
        <w:spacing w:line="276" w:lineRule="auto"/>
        <w:ind w:left="0" w:firstLine="0"/>
        <w:jc w:val="right"/>
        <w:rPr>
          <w:rFonts w:ascii="Calibri" w:hAnsi="Calibri" w:cs="Calibri"/>
          <w:b w:val="0"/>
          <w:noProof/>
          <w:color w:val="333333"/>
        </w:rPr>
      </w:pPr>
      <w:r w:rsidRPr="008C5377">
        <w:rPr>
          <w:rFonts w:ascii="Arial" w:hAnsi="Arial" w:cs="Arial"/>
          <w:b w:val="0"/>
          <w:noProof/>
          <w:szCs w:val="32"/>
        </w:rPr>
        <w:drawing>
          <wp:anchor distT="0" distB="0" distL="114300" distR="114300" simplePos="0" relativeHeight="251661312" behindDoc="0" locked="0" layoutInCell="1" allowOverlap="1" wp14:anchorId="60CC4C30" wp14:editId="1893A5A1">
            <wp:simplePos x="0" y="0"/>
            <wp:positionH relativeFrom="column">
              <wp:posOffset>-10795</wp:posOffset>
            </wp:positionH>
            <wp:positionV relativeFrom="paragraph">
              <wp:posOffset>19050</wp:posOffset>
            </wp:positionV>
            <wp:extent cx="2083435" cy="104965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77">
        <w:rPr>
          <w:rFonts w:ascii="Calibri" w:hAnsi="Calibri" w:cs="Calibri"/>
          <w:b w:val="0"/>
          <w:noProof/>
          <w:color w:val="333333"/>
          <w:sz w:val="24"/>
        </w:rPr>
        <w:t>Financial Education &amp; Development</w:t>
      </w:r>
    </w:p>
    <w:p w:rsidR="00033F28" w:rsidRPr="005F7005" w:rsidRDefault="00033F28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:rsidR="00033F28" w:rsidRPr="005F7005" w:rsidRDefault="00033F28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Phone:  406-442-2585</w:t>
      </w:r>
    </w:p>
    <w:p w:rsidR="00033F28" w:rsidRDefault="00033F28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Fax:  406-442-2357</w:t>
      </w:r>
    </w:p>
    <w:p w:rsidR="00033F28" w:rsidRDefault="00414FFC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hyperlink r:id="rId10" w:history="1">
        <w:r w:rsidR="00033F28" w:rsidRPr="00963EC9">
          <w:rPr>
            <w:rStyle w:val="Hyperlink"/>
            <w:rFonts w:ascii="Calibri" w:hAnsi="Calibri" w:cs="Calibri"/>
            <w:noProof/>
          </w:rPr>
          <w:t>support@financialedinc.com</w:t>
        </w:r>
      </w:hyperlink>
    </w:p>
    <w:p w:rsidR="00033F28" w:rsidRDefault="00033F28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033F28" w:rsidRDefault="00033F28" w:rsidP="00033F2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033F28" w:rsidRPr="00275DA8" w:rsidRDefault="00033F28" w:rsidP="00971CAF">
      <w:pPr>
        <w:tabs>
          <w:tab w:val="left" w:pos="720"/>
          <w:tab w:val="left" w:pos="1440"/>
          <w:tab w:val="left" w:pos="2160"/>
          <w:tab w:val="right" w:pos="10620"/>
        </w:tabs>
        <w:ind w:left="1440" w:hanging="1440"/>
        <w:jc w:val="center"/>
        <w:rPr>
          <w:b/>
          <w:color w:val="00ACF0"/>
          <w:sz w:val="36"/>
          <w:szCs w:val="44"/>
        </w:rPr>
      </w:pPr>
      <w:r w:rsidRPr="00275DA8">
        <w:rPr>
          <w:b/>
          <w:color w:val="00ACF0"/>
          <w:sz w:val="36"/>
          <w:szCs w:val="44"/>
        </w:rPr>
        <w:t>20</w:t>
      </w:r>
      <w:r w:rsidR="00AB2EF7" w:rsidRPr="00275DA8">
        <w:rPr>
          <w:b/>
          <w:color w:val="00ACF0"/>
          <w:sz w:val="36"/>
          <w:szCs w:val="44"/>
        </w:rPr>
        <w:t>20</w:t>
      </w:r>
      <w:r w:rsidRPr="00275DA8">
        <w:rPr>
          <w:b/>
          <w:color w:val="00ACF0"/>
          <w:sz w:val="36"/>
          <w:szCs w:val="44"/>
        </w:rPr>
        <w:t xml:space="preserve"> Webinar </w:t>
      </w:r>
      <w:r w:rsidR="00CA234C">
        <w:rPr>
          <w:b/>
          <w:color w:val="00ACF0"/>
          <w:sz w:val="36"/>
          <w:szCs w:val="44"/>
        </w:rPr>
        <w:t>Topics</w:t>
      </w:r>
      <w:r w:rsidRPr="00275DA8">
        <w:rPr>
          <w:b/>
          <w:color w:val="00ACF0"/>
          <w:sz w:val="36"/>
          <w:szCs w:val="44"/>
        </w:rPr>
        <w:t xml:space="preserve"> by Category </w:t>
      </w:r>
    </w:p>
    <w:p w:rsidR="00033F28" w:rsidRPr="008C5377" w:rsidRDefault="00DA419C" w:rsidP="00971CAF">
      <w:pPr>
        <w:jc w:val="center"/>
        <w:rPr>
          <w:smallCaps/>
          <w:szCs w:val="36"/>
        </w:rPr>
      </w:pPr>
      <w:r w:rsidRPr="008C5377">
        <w:rPr>
          <w:smallCaps/>
          <w:szCs w:val="36"/>
        </w:rPr>
        <w:t xml:space="preserve"> </w:t>
      </w:r>
      <w:r w:rsidR="00033F28" w:rsidRPr="008C5377">
        <w:rPr>
          <w:smallCaps/>
          <w:szCs w:val="36"/>
        </w:rPr>
        <w:t>(</w:t>
      </w:r>
      <w:r w:rsidR="00BA6328">
        <w:rPr>
          <w:szCs w:val="36"/>
        </w:rPr>
        <w:t xml:space="preserve">Revised </w:t>
      </w:r>
      <w:r w:rsidR="00E2159F">
        <w:rPr>
          <w:smallCaps/>
          <w:szCs w:val="36"/>
        </w:rPr>
        <w:t>10/</w:t>
      </w:r>
      <w:r w:rsidR="00AB2EF7">
        <w:rPr>
          <w:smallCaps/>
          <w:szCs w:val="36"/>
        </w:rPr>
        <w:t>1</w:t>
      </w:r>
      <w:r w:rsidR="00BA6328">
        <w:rPr>
          <w:smallCaps/>
          <w:szCs w:val="36"/>
        </w:rPr>
        <w:t>6</w:t>
      </w:r>
      <w:r w:rsidR="00884D4F">
        <w:rPr>
          <w:smallCaps/>
          <w:szCs w:val="36"/>
        </w:rPr>
        <w:t>/</w:t>
      </w:r>
      <w:r w:rsidR="00033F28" w:rsidRPr="008C5377">
        <w:rPr>
          <w:smallCaps/>
          <w:szCs w:val="36"/>
        </w:rPr>
        <w:t>19)</w:t>
      </w:r>
    </w:p>
    <w:p w:rsidR="002550EB" w:rsidRDefault="002550EB" w:rsidP="00971CAF">
      <w:pPr>
        <w:tabs>
          <w:tab w:val="left" w:pos="1440"/>
          <w:tab w:val="right" w:pos="10620"/>
        </w:tabs>
        <w:ind w:left="1440" w:hanging="1440"/>
        <w:jc w:val="center"/>
        <w:rPr>
          <w:b/>
          <w:sz w:val="28"/>
          <w:szCs w:val="32"/>
        </w:rPr>
      </w:pPr>
    </w:p>
    <w:p w:rsidR="00AB3F24" w:rsidRPr="000D0BC8" w:rsidRDefault="00AB3F24" w:rsidP="00971CAF">
      <w:pPr>
        <w:tabs>
          <w:tab w:val="left" w:pos="1440"/>
          <w:tab w:val="right" w:pos="10620"/>
        </w:tabs>
        <w:ind w:left="1440" w:hanging="1440"/>
        <w:jc w:val="center"/>
        <w:rPr>
          <w:b/>
          <w:sz w:val="28"/>
          <w:szCs w:val="32"/>
        </w:rPr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Audit &amp; Accounting</w:t>
      </w:r>
    </w:p>
    <w:p w:rsidR="001A6C72" w:rsidRDefault="001A6C72" w:rsidP="00971CAF">
      <w:pPr>
        <w:tabs>
          <w:tab w:val="left" w:pos="1440"/>
          <w:tab w:val="right" w:pos="10620"/>
        </w:tabs>
        <w:ind w:left="1440" w:hanging="1440"/>
      </w:pPr>
      <w:r w:rsidRPr="00574937">
        <w:t>Accounting Nightmares: TDRs, Foreclosed Assets, Investments &amp; More</w:t>
      </w:r>
    </w:p>
    <w:p w:rsidR="001A6C72" w:rsidRPr="00950DA6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Call Report Basic Lending Schedules: Coding, Classifications &amp; Loan Loss Allowance</w:t>
      </w:r>
    </w:p>
    <w:p w:rsidR="001A6C72" w:rsidRPr="0037214F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Call Report Preparation: Avoiding Common Errors</w:t>
      </w:r>
    </w:p>
    <w:p w:rsidR="001A6C72" w:rsidRPr="00950DA6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Call Report Regulatory Capital: Standards, Ratios, Risk Weighting</w:t>
      </w:r>
    </w:p>
    <w:p w:rsidR="001A6C72" w:rsidRPr="00950DA6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Call Report Update 2020</w:t>
      </w:r>
    </w:p>
    <w:p w:rsidR="001A6C72" w:rsidRPr="00950DA6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Call Reports for New Preparers &amp; Reviewers</w:t>
      </w:r>
    </w:p>
    <w:p w:rsidR="001A6C72" w:rsidRPr="00950DA6" w:rsidRDefault="001A6C72" w:rsidP="00971CAF">
      <w:pPr>
        <w:tabs>
          <w:tab w:val="left" w:pos="1440"/>
          <w:tab w:val="right" w:pos="10620"/>
        </w:tabs>
        <w:ind w:left="1440" w:hanging="1440"/>
      </w:pPr>
      <w:r w:rsidRPr="00950DA6">
        <w:t>Dissecting Loan Loss Reserves, Including CECL Expectations</w:t>
      </w: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Collections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20 Common Mistakes in Consumer Collections</w:t>
      </w:r>
    </w:p>
    <w:p w:rsidR="00CA234C" w:rsidRPr="00C36CC0" w:rsidRDefault="00CA234C" w:rsidP="00971CAF">
      <w:pPr>
        <w:tabs>
          <w:tab w:val="left" w:pos="1440"/>
          <w:tab w:val="right" w:pos="10620"/>
        </w:tabs>
        <w:ind w:left="1440" w:hanging="1440"/>
      </w:pPr>
      <w:r w:rsidRPr="00C36CC0">
        <w:t>Collecting SBA Loans: Critical Steps in Protecting the SBA Guaranty</w:t>
      </w:r>
    </w:p>
    <w:p w:rsidR="00CA234C" w:rsidRPr="00D84FB4" w:rsidRDefault="00CA234C" w:rsidP="00971CAF">
      <w:pPr>
        <w:tabs>
          <w:tab w:val="left" w:pos="1440"/>
          <w:tab w:val="right" w:pos="10620"/>
        </w:tabs>
        <w:ind w:left="1440" w:hanging="1440"/>
      </w:pPr>
      <w:r w:rsidRPr="00D84FB4">
        <w:t>Collections &amp; Right of Set Off in Commercial Lending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Consumer Bankruptcy: Compliance, Cramdowns &amp; More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rPr>
          <w:bCs/>
        </w:rPr>
        <w:t>Credit Reporting &amp; Delinquent Accounts: Disputes, Revisions &amp; Guidance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rPr>
          <w:bCs/>
        </w:rPr>
        <w:t>Maximizing Recoveries on Charged-Off Loans</w:t>
      </w: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996938" w:rsidRPr="00275DA8" w:rsidRDefault="00996938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Compliance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 xml:space="preserve">Avoiding BSA Compliance Violations  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Beneficial Ownership Rules for Business Accounts &amp; Loans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BSA High-Risk Customers: Identifying, Enhanced Due Diligence &amp; Monitoring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Fair Lending Comparative File Review That Meets Regulator Expectations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rPr>
          <w:bCs/>
        </w:rPr>
        <w:t>FCRA Compliance: From Delinquent Loans to New Hires</w:t>
      </w:r>
    </w:p>
    <w:p w:rsidR="00CA234C" w:rsidRDefault="00CA234C" w:rsidP="00971CAF">
      <w:pPr>
        <w:tabs>
          <w:tab w:val="left" w:pos="1440"/>
          <w:tab w:val="right" w:pos="10620"/>
        </w:tabs>
        <w:ind w:left="1440" w:hanging="1440"/>
      </w:pPr>
      <w:r w:rsidRPr="006D41D3">
        <w:t>Leveraging BSA Controls for More Effective OFAC Compliance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A39B08"/>
        </w:rPr>
        <w:t>Risk Officer Series:</w:t>
      </w:r>
      <w:r w:rsidRPr="00950DA6">
        <w:rPr>
          <w:b/>
          <w:color w:val="00B050"/>
        </w:rPr>
        <w:t xml:space="preserve"> </w:t>
      </w:r>
      <w:r w:rsidRPr="00950DA6">
        <w:t>A Year in the Life of a Compliance Officer: Tips, Tools &amp; Annual Requirements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A39B08"/>
        </w:rPr>
        <w:t>Risk Officer Series:</w:t>
      </w:r>
      <w:r w:rsidRPr="00950DA6">
        <w:rPr>
          <w:b/>
          <w:color w:val="00B050"/>
        </w:rPr>
        <w:t xml:space="preserve"> </w:t>
      </w:r>
      <w:r w:rsidRPr="00950DA6">
        <w:t>Advanced BSA Officer Training: Risk, Compliance &amp; Real-Life Scenarios</w:t>
      </w:r>
    </w:p>
    <w:p w:rsidR="00CA234C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A39B08"/>
        </w:rPr>
        <w:t>Risk Officer Series:</w:t>
      </w:r>
      <w:r w:rsidRPr="002135CD">
        <w:rPr>
          <w:b/>
          <w:color w:val="00B050"/>
        </w:rPr>
        <w:t xml:space="preserve"> </w:t>
      </w:r>
      <w:r w:rsidRPr="002135CD">
        <w:t>Risk Management Officer: Expectations &amp; Responsibilities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Updating Your CDD Program: Beneficial Ownership, Triggering Events &amp; New SSN Verification</w:t>
      </w:r>
    </w:p>
    <w:p w:rsidR="007F7AC2" w:rsidRDefault="007F7AC2" w:rsidP="00971CAF">
      <w:pPr>
        <w:tabs>
          <w:tab w:val="left" w:pos="1440"/>
          <w:tab w:val="right" w:pos="10620"/>
        </w:tabs>
        <w:ind w:left="1440" w:hanging="1440"/>
      </w:pPr>
    </w:p>
    <w:p w:rsidR="007F7AC2" w:rsidRPr="00162A1C" w:rsidRDefault="007F7AC2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Directors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Board Secretary Training: Documenting Board Training, Minutes, Corrections &amp; More</w:t>
      </w:r>
    </w:p>
    <w:p w:rsidR="00CA234C" w:rsidRPr="00636AE0" w:rsidRDefault="00CA234C" w:rsidP="00971CAF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636AE0">
        <w:rPr>
          <w:bCs/>
        </w:rPr>
        <w:t>Building the Best Possible Board Meeting: From Agenda to Action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Regulatory Requirements for the Board: A Comprehensive Checklist</w:t>
      </w:r>
    </w:p>
    <w:p w:rsidR="00CA234C" w:rsidRPr="009C77C7" w:rsidRDefault="00CA234C" w:rsidP="00971CAF">
      <w:pPr>
        <w:tabs>
          <w:tab w:val="left" w:pos="1440"/>
          <w:tab w:val="right" w:pos="10620"/>
        </w:tabs>
        <w:ind w:left="1440" w:hanging="1440"/>
      </w:pPr>
      <w:r w:rsidRPr="009C77C7">
        <w:t>Understanding Marijuana Business Compliance for the Board</w:t>
      </w:r>
    </w:p>
    <w:p w:rsidR="007F7AC2" w:rsidRDefault="007F7AC2" w:rsidP="00971CAF">
      <w:pPr>
        <w:tabs>
          <w:tab w:val="left" w:pos="1440"/>
          <w:tab w:val="right" w:pos="10620"/>
        </w:tabs>
        <w:ind w:left="1440" w:hanging="1440"/>
      </w:pPr>
    </w:p>
    <w:p w:rsidR="007F7AC2" w:rsidRPr="0037214F" w:rsidRDefault="007F7AC2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Frontline &amp; New Accounts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 xml:space="preserve">Annual Training for the Branch: BSA, Identity Theft &amp; </w:t>
      </w:r>
      <w:proofErr w:type="spellStart"/>
      <w:r w:rsidRPr="00950DA6">
        <w:t>Regs</w:t>
      </w:r>
      <w:proofErr w:type="spellEnd"/>
      <w:r w:rsidRPr="00950DA6">
        <w:t xml:space="preserve"> CC, D, E &amp; DD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>Countdown to Reg CC Rule Changes Effective July 1, 2020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Deposit Account Series:</w:t>
      </w:r>
      <w:r w:rsidRPr="00950DA6">
        <w:rPr>
          <w:b/>
          <w:sz w:val="20"/>
          <w:szCs w:val="20"/>
        </w:rPr>
        <w:t xml:space="preserve"> </w:t>
      </w:r>
      <w:r w:rsidRPr="00950DA6">
        <w:t>10 Overdraft Hotspots, Including Regulations, Lawsuits &amp; Guidance</w:t>
      </w:r>
    </w:p>
    <w:p w:rsidR="00CA234C" w:rsidRPr="00CA234C" w:rsidRDefault="00CA234C" w:rsidP="00971CAF">
      <w:pPr>
        <w:tabs>
          <w:tab w:val="left" w:pos="1440"/>
          <w:tab w:val="right" w:pos="10620"/>
        </w:tabs>
        <w:ind w:left="1440" w:hanging="1440"/>
        <w:rPr>
          <w:b/>
          <w:sz w:val="20"/>
          <w:szCs w:val="20"/>
        </w:rPr>
      </w:pPr>
      <w:r w:rsidRPr="00275DA8">
        <w:rPr>
          <w:b/>
          <w:color w:val="F21843"/>
        </w:rPr>
        <w:t>Deposit Account Series:</w:t>
      </w:r>
      <w:r w:rsidRPr="00950DA6">
        <w:rPr>
          <w:b/>
          <w:sz w:val="20"/>
          <w:szCs w:val="20"/>
        </w:rPr>
        <w:t xml:space="preserve"> </w:t>
      </w:r>
      <w:r w:rsidRPr="00950DA6">
        <w:t>Advanced New Account Issues: POAs, Trusts, Estates &amp; More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Deposit Account Series:</w:t>
      </w:r>
      <w:r w:rsidRPr="00950DA6">
        <w:rPr>
          <w:b/>
          <w:color w:val="C00000"/>
        </w:rPr>
        <w:t xml:space="preserve"> </w:t>
      </w:r>
      <w:r w:rsidRPr="00950DA6">
        <w:t>Banking</w:t>
      </w:r>
      <w:r w:rsidRPr="00950DA6">
        <w:rPr>
          <w:color w:val="C00000"/>
        </w:rPr>
        <w:t xml:space="preserve"> </w:t>
      </w:r>
      <w:r w:rsidRPr="00950DA6">
        <w:t>Cannabis Businesses: Hemp, CBD, THC &amp; More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Deposit Account Series:</w:t>
      </w:r>
      <w:r w:rsidRPr="00950DA6">
        <w:rPr>
          <w:b/>
        </w:rPr>
        <w:t xml:space="preserve"> </w:t>
      </w:r>
      <w:r w:rsidRPr="00950DA6">
        <w:t xml:space="preserve">Compliance at Account Opening 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rPr>
          <w:rFonts w:cs="Arial"/>
          <w:b/>
        </w:rPr>
      </w:pPr>
      <w:r w:rsidRPr="00275DA8">
        <w:rPr>
          <w:b/>
          <w:color w:val="F21843"/>
        </w:rPr>
        <w:t>Deposit Account Series:</w:t>
      </w:r>
      <w:r w:rsidRPr="00950DA6">
        <w:t xml:space="preserve"> </w:t>
      </w:r>
      <w:bookmarkStart w:id="0" w:name="_Toc467485323"/>
      <w:r w:rsidRPr="00950DA6">
        <w:rPr>
          <w:rFonts w:cs="Arial"/>
        </w:rPr>
        <w:t>UCC 3 &amp; 4 Check Issues: Stop Payments, Postdated, Stale-Dated</w:t>
      </w:r>
      <w:bookmarkEnd w:id="0"/>
      <w:r w:rsidRPr="00950DA6">
        <w:rPr>
          <w:rFonts w:cs="Arial"/>
        </w:rPr>
        <w:t xml:space="preserve"> &amp; Endorsements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>Using Notary &amp; Corporate Seals Accurately</w:t>
      </w:r>
    </w:p>
    <w:p w:rsidR="009D4710" w:rsidRPr="00950DA6" w:rsidRDefault="009D4710" w:rsidP="00971CAF">
      <w:pPr>
        <w:tabs>
          <w:tab w:val="left" w:pos="1440"/>
          <w:tab w:val="right" w:pos="10620"/>
        </w:tabs>
        <w:ind w:left="1440" w:hanging="1440"/>
      </w:pP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  <w:contextualSpacing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Human Resources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Effective &amp; Compliant Pre-Employment Background Checks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Harassment Claims in a #</w:t>
      </w:r>
      <w:proofErr w:type="spellStart"/>
      <w:r w:rsidRPr="00950DA6">
        <w:t>MeToo</w:t>
      </w:r>
      <w:proofErr w:type="spellEnd"/>
      <w:r w:rsidRPr="00950DA6">
        <w:t xml:space="preserve"> World</w:t>
      </w:r>
    </w:p>
    <w:p w:rsidR="00CA234C" w:rsidRPr="008E695C" w:rsidRDefault="00CA234C" w:rsidP="00971CAF">
      <w:pPr>
        <w:tabs>
          <w:tab w:val="left" w:pos="1440"/>
          <w:tab w:val="right" w:pos="10620"/>
        </w:tabs>
        <w:ind w:left="1440" w:hanging="1440"/>
      </w:pPr>
      <w:r w:rsidRPr="008E695C">
        <w:t>HR Compliance: Lessons Learned from Massive HR Failures</w:t>
      </w:r>
    </w:p>
    <w:p w:rsidR="00CA234C" w:rsidRPr="00AA07B8" w:rsidRDefault="00CA234C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bookmarkStart w:id="1" w:name="_Hlk18492917"/>
      <w:r w:rsidRPr="00AA07B8">
        <w:t>Incorporating Diversity &amp; Inclusion into Your HR Policies</w:t>
      </w:r>
    </w:p>
    <w:bookmarkEnd w:id="1"/>
    <w:p w:rsidR="00CA234C" w:rsidRPr="002135CD" w:rsidRDefault="00CA234C" w:rsidP="00971CAF">
      <w:pPr>
        <w:tabs>
          <w:tab w:val="left" w:pos="1440"/>
          <w:tab w:val="right" w:pos="10620"/>
        </w:tabs>
        <w:ind w:left="1440" w:hanging="1440"/>
      </w:pPr>
      <w:r w:rsidRPr="002135CD">
        <w:t xml:space="preserve">Recruiting &amp; Retaining Millennials, Gen Z &amp; </w:t>
      </w:r>
      <w:proofErr w:type="spellStart"/>
      <w:r w:rsidRPr="002135CD">
        <w:t>Nexters</w:t>
      </w:r>
      <w:proofErr w:type="spellEnd"/>
    </w:p>
    <w:p w:rsidR="009D4710" w:rsidRDefault="009D4710" w:rsidP="00971CAF">
      <w:pPr>
        <w:tabs>
          <w:tab w:val="left" w:pos="1440"/>
          <w:tab w:val="right" w:pos="10620"/>
        </w:tabs>
        <w:ind w:left="1440" w:hanging="1440"/>
        <w:rPr>
          <w:noProof/>
        </w:rPr>
      </w:pPr>
    </w:p>
    <w:p w:rsidR="00777745" w:rsidRDefault="00777745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IRA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2020 IRA &amp; HSA Update, Including Pending &amp; Breaking Legislation </w:t>
      </w:r>
    </w:p>
    <w:p w:rsidR="00CA234C" w:rsidRPr="00E63ECF" w:rsidRDefault="00CA234C" w:rsidP="00971CAF">
      <w:pPr>
        <w:tabs>
          <w:tab w:val="left" w:pos="1440"/>
          <w:tab w:val="right" w:pos="10620"/>
        </w:tabs>
        <w:ind w:left="1440" w:hanging="1440"/>
      </w:pPr>
      <w:r w:rsidRPr="00E63ECF">
        <w:t>Advanced IRA Beneficiary Issues: Death Distribution Calculations, Trusts, Successors &amp; More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Establishing &amp; Amending Traditional &amp; Roth IRAs</w:t>
      </w:r>
    </w:p>
    <w:p w:rsidR="00CA234C" w:rsidRPr="00DD6FB5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Fundamentals</w:t>
      </w:r>
      <w:r w:rsidRPr="00A642A1">
        <w:t xml:space="preserve"> of IRA Beneficiary Designations &amp; Distributions 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Year-End Actions for IRA Administrators: Notifications, Reporting &amp; Monitoring </w:t>
      </w: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ind w:left="1440" w:hanging="1440"/>
        <w:rPr>
          <w:color w:val="00ACF0"/>
        </w:rPr>
      </w:pPr>
      <w:r w:rsidRPr="00275DA8">
        <w:rPr>
          <w:b/>
          <w:color w:val="00ACF0"/>
          <w:sz w:val="32"/>
          <w:szCs w:val="28"/>
          <w:u w:val="single"/>
        </w:rPr>
        <w:t>Information Technology</w:t>
      </w:r>
    </w:p>
    <w:p w:rsidR="00CA234C" w:rsidRPr="00636AE0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0BD5D9"/>
        </w:rPr>
        <w:t>Cyber Series:</w:t>
      </w:r>
      <w:r w:rsidRPr="000C47DE">
        <w:rPr>
          <w:b/>
          <w:color w:val="943634" w:themeColor="accent2" w:themeShade="BF"/>
        </w:rPr>
        <w:t xml:space="preserve"> </w:t>
      </w:r>
      <w:r w:rsidRPr="00636AE0">
        <w:t>Building &amp; Sustaining a Cyber Intelligence Unit (CIU)</w:t>
      </w:r>
      <w:r w:rsidRPr="00636AE0">
        <w:rPr>
          <w:b/>
        </w:rPr>
        <w:t xml:space="preserve"> </w:t>
      </w:r>
    </w:p>
    <w:p w:rsidR="00CA234C" w:rsidRPr="00F005EA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0BD5D9"/>
        </w:rPr>
        <w:t>Cyber Series:</w:t>
      </w:r>
      <w:r>
        <w:rPr>
          <w:b/>
          <w:color w:val="0BD5D9"/>
        </w:rPr>
        <w:t xml:space="preserve"> </w:t>
      </w:r>
      <w:r w:rsidRPr="00F005EA">
        <w:t xml:space="preserve">Cybersecurity Assessment Tool 2.0 </w:t>
      </w:r>
      <w:r>
        <w:t>&amp;</w:t>
      </w:r>
      <w:r w:rsidRPr="00F005EA">
        <w:t xml:space="preserve"> GLBA Privacy </w:t>
      </w:r>
    </w:p>
    <w:p w:rsidR="00CA234C" w:rsidRPr="00331A8B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0BD5D9"/>
        </w:rPr>
        <w:t>Cyber Series:</w:t>
      </w:r>
      <w:r>
        <w:rPr>
          <w:b/>
          <w:color w:val="0BD5D9"/>
        </w:rPr>
        <w:t xml:space="preserve"> </w:t>
      </w:r>
      <w:proofErr w:type="spellStart"/>
      <w:r w:rsidRPr="00331A8B">
        <w:t>GLBA</w:t>
      </w:r>
      <w:proofErr w:type="spellEnd"/>
      <w:r w:rsidRPr="00331A8B">
        <w:t xml:space="preserve"> Security Expectations, Internal Controls &amp; the Human Factor </w:t>
      </w:r>
    </w:p>
    <w:p w:rsidR="00CA234C" w:rsidRDefault="00CA234C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0BD5D9"/>
        </w:rPr>
        <w:t>Cyber Series:</w:t>
      </w:r>
      <w:r w:rsidRPr="00D627F9">
        <w:rPr>
          <w:b/>
        </w:rPr>
        <w:t xml:space="preserve"> </w:t>
      </w:r>
      <w:r w:rsidRPr="000C47DE">
        <w:t>Layered Cybersecurity: Finding the Best Strategy for Your Bank</w:t>
      </w:r>
    </w:p>
    <w:p w:rsidR="00CA234C" w:rsidRPr="00950DA6" w:rsidRDefault="00CA234C" w:rsidP="00971CAF">
      <w:pPr>
        <w:tabs>
          <w:tab w:val="left" w:pos="1440"/>
          <w:tab w:val="right" w:pos="10620"/>
        </w:tabs>
        <w:ind w:left="1440" w:hanging="1440"/>
      </w:pPr>
      <w:r w:rsidRPr="00950DA6">
        <w:t>Data-Driven Loan Pricing</w:t>
      </w: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BA6328" w:rsidRPr="00950DA6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Lending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Annual Loan Review: Consumer, Commercial &amp; Residential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Appraisal Compliance Checklist, Including New Threshold Limits</w:t>
      </w:r>
    </w:p>
    <w:p w:rsidR="00C07B1B" w:rsidRDefault="00C07B1B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636AE0">
        <w:rPr>
          <w:rFonts w:ascii="Times New Roman" w:hAnsi="Times New Roman" w:cs="Times New Roman"/>
          <w:color w:val="auto"/>
        </w:rPr>
        <w:t>Avoiding Costly Mistakes in Calculating Debt Service Coverage</w:t>
      </w:r>
    </w:p>
    <w:p w:rsidR="00C07B1B" w:rsidRPr="00131851" w:rsidRDefault="00C07B1B" w:rsidP="00971CAF">
      <w:pPr>
        <w:tabs>
          <w:tab w:val="left" w:pos="1440"/>
          <w:tab w:val="right" w:pos="10620"/>
        </w:tabs>
        <w:ind w:left="1440" w:hanging="1440"/>
        <w:contextualSpacing/>
      </w:pPr>
      <w:r w:rsidRPr="002734F1">
        <w:t>Avoiding Loan Denial Mistakes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Banking &amp; Lending to Cannabis Businesses: Lessons Learned </w:t>
      </w:r>
    </w:p>
    <w:p w:rsidR="00C07B1B" w:rsidRPr="00950DA6" w:rsidRDefault="00C07B1B" w:rsidP="00971CAF">
      <w:pPr>
        <w:ind w:left="1440" w:hanging="1440"/>
        <w:rPr>
          <w:bCs/>
        </w:rPr>
      </w:pPr>
      <w:r w:rsidRPr="00275DA8">
        <w:rPr>
          <w:b/>
          <w:color w:val="37478A"/>
        </w:rPr>
        <w:t>Commercial Lending Series:</w:t>
      </w:r>
      <w:r w:rsidRPr="00950DA6">
        <w:rPr>
          <w:b/>
          <w:color w:val="7030A0"/>
        </w:rPr>
        <w:t xml:space="preserve"> </w:t>
      </w:r>
      <w:r w:rsidRPr="00950DA6">
        <w:rPr>
          <w:bCs/>
        </w:rPr>
        <w:t>Analyzing Commercial Tax Returns: Forms 1065, 1120, 1120S &amp; K-1s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275DA8">
        <w:rPr>
          <w:b/>
          <w:color w:val="37478A"/>
        </w:rPr>
        <w:t>Commercial Lending Series:</w:t>
      </w:r>
      <w:r w:rsidRPr="00950DA6">
        <w:rPr>
          <w:color w:val="7030A0"/>
        </w:rPr>
        <w:t xml:space="preserve"> </w:t>
      </w:r>
      <w:r w:rsidRPr="00950DA6">
        <w:t>Commercial Flood Insurance Rules &amp; Best Practices</w:t>
      </w:r>
    </w:p>
    <w:p w:rsidR="00C07B1B" w:rsidRPr="00AA07B8" w:rsidRDefault="00C07B1B" w:rsidP="00971CAF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275DA8">
        <w:rPr>
          <w:b/>
          <w:color w:val="37478A"/>
        </w:rPr>
        <w:t>Commercial Lending Series:</w:t>
      </w:r>
      <w:r w:rsidRPr="00F8564D">
        <w:rPr>
          <w:b/>
          <w:color w:val="7030A0"/>
        </w:rPr>
        <w:t xml:space="preserve"> </w:t>
      </w:r>
      <w:r w:rsidRPr="00AA07B8">
        <w:t>Commercial Loan Documentation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37478A"/>
        </w:rPr>
        <w:t>Commercial Lending Series:</w:t>
      </w:r>
      <w:r w:rsidRPr="00950DA6">
        <w:rPr>
          <w:b/>
        </w:rPr>
        <w:t xml:space="preserve"> </w:t>
      </w:r>
      <w:r w:rsidRPr="00950DA6">
        <w:t>Commercial Loan Workouts, Restructuring &amp; Loss Mitigation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275DA8">
        <w:rPr>
          <w:b/>
          <w:color w:val="37478A"/>
        </w:rPr>
        <w:t>Commercial Lending Series:</w:t>
      </w:r>
      <w:r w:rsidRPr="00950DA6">
        <w:rPr>
          <w:b/>
        </w:rPr>
        <w:t xml:space="preserve"> </w:t>
      </w:r>
      <w:r w:rsidRPr="00950DA6">
        <w:t>Commercial Loans Secured by Real Estate</w:t>
      </w:r>
    </w:p>
    <w:p w:rsidR="00C07B1B" w:rsidRPr="00770335" w:rsidRDefault="00C07B1B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37478A"/>
        </w:rPr>
        <w:t>Commercial Lending Series:</w:t>
      </w:r>
      <w:r w:rsidRPr="00770335">
        <w:rPr>
          <w:b/>
        </w:rPr>
        <w:t xml:space="preserve"> </w:t>
      </w:r>
      <w:r w:rsidRPr="008D4A56">
        <w:rPr>
          <w:bCs/>
        </w:rPr>
        <w:t>Managing a Commercial Construction Loan: Start to Finish</w:t>
      </w:r>
    </w:p>
    <w:p w:rsidR="00C07B1B" w:rsidRPr="000E6F08" w:rsidRDefault="00C07B1B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0E6F08">
        <w:rPr>
          <w:rFonts w:ascii="Times New Roman" w:hAnsi="Times New Roman" w:cs="Times New Roman"/>
          <w:color w:val="auto"/>
        </w:rPr>
        <w:t>Common HMDA Violations &amp; Challenges</w:t>
      </w:r>
    </w:p>
    <w:p w:rsidR="00C07B1B" w:rsidRPr="000E3F90" w:rsidRDefault="00C07B1B" w:rsidP="00971CAF">
      <w:pPr>
        <w:tabs>
          <w:tab w:val="left" w:pos="1440"/>
          <w:tab w:val="right" w:pos="10620"/>
        </w:tabs>
        <w:ind w:left="1440" w:hanging="1440"/>
      </w:pPr>
      <w:r w:rsidRPr="000E3F90">
        <w:t>Completing the TRID Closing Disclosure Line-by-Line</w:t>
      </w:r>
    </w:p>
    <w:p w:rsidR="00C07B1B" w:rsidRPr="000E3F90" w:rsidRDefault="00C07B1B" w:rsidP="00971CAF">
      <w:pPr>
        <w:tabs>
          <w:tab w:val="left" w:pos="1440"/>
          <w:tab w:val="right" w:pos="10620"/>
        </w:tabs>
        <w:ind w:left="1440" w:hanging="1440"/>
      </w:pPr>
      <w:r w:rsidRPr="000E3F90">
        <w:t>Completing the TRID Loan Estimate Line-by-Line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lastRenderedPageBreak/>
        <w:t>Consumer Loan Flood Insurance Forms Line-by-Line</w:t>
      </w:r>
    </w:p>
    <w:p w:rsidR="00C07B1B" w:rsidRPr="00950DA6" w:rsidRDefault="00C07B1B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</w:rPr>
        <w:t>Consumer Loan Underwriting Fundamentals: Interviews, Credit Reports, Compliance &amp; Debt Ratios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Documenting &amp; Perfecting Farm &amp; Livestock Loans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E-SIGN for Lenders: Technicalities, Consumer Expectations &amp; Risk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HELOC Compliance:</w:t>
      </w:r>
      <w:r w:rsidRPr="00950DA6">
        <w:rPr>
          <w:color w:val="FF0000"/>
        </w:rPr>
        <w:t xml:space="preserve"> </w:t>
      </w:r>
      <w:r w:rsidRPr="00950DA6">
        <w:t>Disclosures, Documentation, Advertising, Amending &amp; More</w:t>
      </w:r>
    </w:p>
    <w:p w:rsidR="00C07B1B" w:rsidRDefault="00C07B1B" w:rsidP="00971CAF">
      <w:pPr>
        <w:tabs>
          <w:tab w:val="left" w:pos="1440"/>
          <w:tab w:val="right" w:pos="10620"/>
        </w:tabs>
        <w:ind w:left="1440" w:hanging="1440"/>
      </w:pPr>
      <w:r>
        <w:t>HMDA: Still a Four-Letter Word?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Lending to Hemp Businesses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Lending to Self-Employed Borrowers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contextualSpacing/>
        <w:rPr>
          <w:szCs w:val="22"/>
        </w:rPr>
      </w:pPr>
      <w:r w:rsidRPr="00950DA6">
        <w:rPr>
          <w:szCs w:val="22"/>
        </w:rPr>
        <w:t>Managing In-House Real Estate Evaluations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Qualifying Borrowers Using Personal Tax Returns Part 1: </w:t>
      </w:r>
      <w:r w:rsidRPr="00950DA6">
        <w:rPr>
          <w:bCs/>
        </w:rPr>
        <w:t>Form 1040 &amp; Schedules B &amp; C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Qualifying Borrowers Using Personal Tax Returns Part 2: Schedules D, E &amp; F</w:t>
      </w:r>
    </w:p>
    <w:p w:rsidR="00C07B1B" w:rsidRPr="00950DA6" w:rsidRDefault="00C07B1B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  <w:color w:val="auto"/>
        </w:rPr>
        <w:t>Regulator Update for the Credit Analyst</w:t>
      </w:r>
    </w:p>
    <w:p w:rsidR="00C07B1B" w:rsidRPr="00574188" w:rsidRDefault="00C07B1B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574188">
        <w:t>SAFE Act Compliance for Mortgage Loan Originators (MLOs)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TDRs: Defining, Examples, Financial Reporting &amp; Best Practices </w:t>
      </w:r>
    </w:p>
    <w:p w:rsidR="00C07B1B" w:rsidRPr="0037214F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Top 10 Consumer Loan Documentation Mistakes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Top 10 Issues for the 2019 HMDA Report: Due March 1, 2020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UCC Article 9: Perfection Pitfalls &amp; Proper Enforcement</w:t>
      </w:r>
    </w:p>
    <w:p w:rsidR="00C07B1B" w:rsidRPr="00636AE0" w:rsidRDefault="00C07B1B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636AE0">
        <w:t>UCC-1 &amp; UCC-3 Financing Statements Line-by-Line: Filing, Amending &amp; Renewing</w:t>
      </w:r>
    </w:p>
    <w:p w:rsidR="00C07B1B" w:rsidRPr="00196863" w:rsidRDefault="00C07B1B" w:rsidP="00971CAF">
      <w:pPr>
        <w:tabs>
          <w:tab w:val="left" w:pos="1440"/>
          <w:tab w:val="right" w:pos="10620"/>
        </w:tabs>
        <w:ind w:left="1440" w:hanging="1440"/>
      </w:pPr>
      <w:r w:rsidRPr="00196863">
        <w:t>Writing Compelling Credit Memos &amp; Loan Narratives with Confidence</w:t>
      </w:r>
      <w:r>
        <w:t xml:space="preserve"> </w:t>
      </w: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610162" w:rsidRPr="00610162" w:rsidRDefault="00610162" w:rsidP="00971CAF">
      <w:pPr>
        <w:rPr>
          <w:b/>
          <w:szCs w:val="28"/>
          <w:u w:val="single"/>
        </w:rPr>
      </w:pPr>
    </w:p>
    <w:p w:rsidR="00F410CA" w:rsidRPr="00275DA8" w:rsidRDefault="00F410CA" w:rsidP="00971CAF">
      <w:pPr>
        <w:tabs>
          <w:tab w:val="left" w:pos="1440"/>
          <w:tab w:val="right" w:pos="10620"/>
        </w:tabs>
        <w:ind w:left="2160" w:hanging="2160"/>
        <w:rPr>
          <w:color w:val="00ACF0"/>
          <w:szCs w:val="22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Marketing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Advertising Compliance Part 1: Print, Radio &amp; TV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950DA6">
        <w:t>Advertising Compliance Part 2: Website, Online &amp; Social Media</w:t>
      </w:r>
    </w:p>
    <w:p w:rsidR="00C07B1B" w:rsidRPr="006D20E8" w:rsidRDefault="00C07B1B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Growth &amp; Transformation Series:</w:t>
      </w:r>
      <w:r w:rsidRPr="006D20E8">
        <w:t xml:space="preserve"> Digital Marketing Strategies: What’s Working in 2020</w:t>
      </w:r>
      <w:r w:rsidRPr="00A642A1">
        <w:t>?</w:t>
      </w:r>
    </w:p>
    <w:p w:rsidR="00C07B1B" w:rsidRPr="00950DA6" w:rsidRDefault="00C07B1B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Growth &amp; Transformation Series:</w:t>
      </w:r>
      <w:r w:rsidRPr="00950DA6">
        <w:t xml:space="preserve"> Driving Engagement with Facebook, Twitter &amp; Instagram </w:t>
      </w:r>
    </w:p>
    <w:p w:rsidR="00C07B1B" w:rsidRPr="00F005EA" w:rsidRDefault="00C07B1B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Growth &amp; Transformation Series:</w:t>
      </w:r>
      <w:r w:rsidRPr="00F005EA">
        <w:t xml:space="preserve"> Leveraging LinkedIn for Lenders </w:t>
      </w:r>
    </w:p>
    <w:p w:rsidR="009D4710" w:rsidRDefault="009D4710" w:rsidP="00971CAF">
      <w:pPr>
        <w:tabs>
          <w:tab w:val="left" w:pos="1440"/>
          <w:tab w:val="right" w:pos="10620"/>
        </w:tabs>
        <w:ind w:left="1440" w:hanging="1440"/>
      </w:pP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ind w:left="2160" w:hanging="2160"/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Operations</w:t>
      </w:r>
    </w:p>
    <w:p w:rsidR="0091514D" w:rsidRPr="006D41D3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10 Lessons Learned When a Borrower Dies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10 Lessons Learned When a Depositor Dies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2020 ACH Rules Update, Including Emerging &amp; Real-Time Payments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ACH Tax Refunds: Exceptions, Posting &amp; Liabilities</w:t>
      </w:r>
    </w:p>
    <w:p w:rsidR="0091514D" w:rsidRPr="00AA07B8" w:rsidRDefault="0091514D" w:rsidP="00971CAF">
      <w:pPr>
        <w:tabs>
          <w:tab w:val="left" w:pos="1440"/>
          <w:tab w:val="right" w:pos="10620"/>
        </w:tabs>
        <w:ind w:left="1440" w:hanging="1440"/>
      </w:pPr>
      <w:r w:rsidRPr="00AA07B8">
        <w:t>Action Plan for Reg CC Rule Changes Effective July 1, 2020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Advanced CTR Training: Beyond the “Textbook”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Advanced Issues in Dormant Accounts, Unclaimed Property &amp; Escheatment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Comparing Regulation E with Visa &amp; Mastercard Rules  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Compliance with E-SIGN, E-Statements &amp; E-Disclosures </w:t>
      </w:r>
    </w:p>
    <w:p w:rsidR="0091514D" w:rsidRPr="00950DA6" w:rsidRDefault="0091514D" w:rsidP="00971CAF">
      <w:pPr>
        <w:tabs>
          <w:tab w:val="left" w:pos="1440"/>
          <w:tab w:val="center" w:pos="5400"/>
          <w:tab w:val="right" w:pos="10620"/>
        </w:tabs>
        <w:ind w:left="1440" w:hanging="1440"/>
      </w:pPr>
      <w:r w:rsidRPr="00950DA6">
        <w:t>Debit &amp; Prepaid Card Compliance: Disclosures, Fee Changes &amp; More</w:t>
      </w:r>
    </w:p>
    <w:p w:rsidR="0091514D" w:rsidRPr="0091514D" w:rsidRDefault="0091514D" w:rsidP="00971CAF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275DA8">
        <w:rPr>
          <w:b/>
          <w:color w:val="F21843"/>
        </w:rPr>
        <w:t>Deposit Account Series</w:t>
      </w:r>
      <w:r>
        <w:rPr>
          <w:b/>
          <w:color w:val="F21843"/>
        </w:rPr>
        <w:t xml:space="preserve">: </w:t>
      </w:r>
      <w:r w:rsidRPr="00950DA6">
        <w:t>Deposit Operations Update 2020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Electronic &amp; Imaged Documents: What to Keep, What to Destroy, What Holds Up in Court</w:t>
      </w:r>
    </w:p>
    <w:p w:rsidR="0091514D" w:rsidRDefault="0091514D" w:rsidP="00971CAF">
      <w:pPr>
        <w:tabs>
          <w:tab w:val="left" w:pos="1440"/>
          <w:tab w:val="right" w:pos="10620"/>
        </w:tabs>
        <w:ind w:left="1440" w:hanging="1440"/>
      </w:pPr>
      <w:r w:rsidRPr="00B317A5">
        <w:t>FFIEC Requirements for a Remote Deposit Capture Risk Assessment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Handling ACH Exceptions &amp; Returns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Handling Consumer Complaints &amp; Disputes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  <w:jc w:val="both"/>
        <w:rPr>
          <w:b/>
        </w:rPr>
      </w:pPr>
      <w:r w:rsidRPr="00950DA6">
        <w:t>Impact of Reg CC Rule Changes on ACH &amp; RDC: Effective July 1, 2020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IRS Reporting Essentials: Form 1099 &amp; Beyond</w:t>
      </w:r>
    </w:p>
    <w:p w:rsidR="0091514D" w:rsidRPr="00950DA6" w:rsidRDefault="0091514D" w:rsidP="00971CAF">
      <w:pPr>
        <w:pStyle w:val="Default"/>
        <w:tabs>
          <w:tab w:val="left" w:pos="1440"/>
          <w:tab w:val="right" w:pos="10620"/>
        </w:tabs>
        <w:ind w:left="1440" w:hanging="1440"/>
      </w:pPr>
      <w:r w:rsidRPr="00950DA6">
        <w:rPr>
          <w:rFonts w:ascii="Times New Roman" w:hAnsi="Times New Roman" w:cs="Times New Roman"/>
          <w:color w:val="auto"/>
        </w:rPr>
        <w:t xml:space="preserve">Legal Issues Surrounding Subpoenas &amp; Summonses 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Legally Handling ATM &amp; Debit Card Claims Under Regulation E</w:t>
      </w:r>
    </w:p>
    <w:p w:rsidR="0091514D" w:rsidRPr="0037214F" w:rsidRDefault="0091514D" w:rsidP="00971CAF">
      <w:pPr>
        <w:tabs>
          <w:tab w:val="left" w:pos="1440"/>
          <w:tab w:val="right" w:pos="10620"/>
        </w:tabs>
        <w:ind w:left="1440" w:hanging="1440"/>
      </w:pPr>
      <w:r w:rsidRPr="00EF2CEE">
        <w:t>Liability with ACH Death Notification Entries (DNEs) &amp; Reclamations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>Managing Force-Placed Mortgage &amp; Auto Insurance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Mastercard Dispute Resolution for Chargebacks 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lastRenderedPageBreak/>
        <w:t>Mastering Escrow: Analysis, Rules, Forms &amp; Compliance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Recent Reg CC Changes:  Lessons Learned &amp; Future Outlook 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rPr>
          <w:bCs/>
        </w:rPr>
        <w:t xml:space="preserve">Responding to </w:t>
      </w:r>
      <w:r w:rsidRPr="00950DA6">
        <w:t xml:space="preserve">Garnishment &amp; Levy Demands </w:t>
      </w:r>
    </w:p>
    <w:p w:rsidR="0091514D" w:rsidRPr="00950DA6" w:rsidRDefault="0091514D" w:rsidP="00971CAF">
      <w:pPr>
        <w:tabs>
          <w:tab w:val="left" w:pos="1440"/>
          <w:tab w:val="right" w:pos="10620"/>
        </w:tabs>
        <w:ind w:left="1440" w:hanging="1440"/>
      </w:pPr>
      <w:r w:rsidRPr="00950DA6">
        <w:t xml:space="preserve">Visa Claims Resolution for Chargebacks </w:t>
      </w:r>
    </w:p>
    <w:p w:rsidR="007F7AC2" w:rsidRDefault="007F7AC2" w:rsidP="00971CAF">
      <w:pPr>
        <w:tabs>
          <w:tab w:val="left" w:pos="1440"/>
          <w:tab w:val="right" w:pos="10620"/>
        </w:tabs>
        <w:ind w:left="1440" w:hanging="1440"/>
      </w:pP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rPr>
          <w:b/>
          <w:color w:val="00ACF0"/>
          <w:sz w:val="32"/>
          <w:szCs w:val="28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Security &amp; Fraud</w:t>
      </w:r>
    </w:p>
    <w:p w:rsidR="0091514D" w:rsidRDefault="0091514D" w:rsidP="00971CAF">
      <w:pPr>
        <w:tabs>
          <w:tab w:val="left" w:pos="1440"/>
          <w:tab w:val="right" w:pos="10620"/>
        </w:tabs>
        <w:ind w:left="1440" w:hanging="1440"/>
      </w:pPr>
      <w:r w:rsidRPr="006D20E8">
        <w:t>Fraud by Channel Type: Check, Debit, Credit, ACH &amp; Wire</w:t>
      </w:r>
    </w:p>
    <w:p w:rsidR="0091514D" w:rsidRPr="0097517B" w:rsidRDefault="0091514D" w:rsidP="00971CAF">
      <w:pPr>
        <w:tabs>
          <w:tab w:val="left" w:pos="1440"/>
          <w:tab w:val="right" w:pos="10620"/>
        </w:tabs>
        <w:ind w:left="1440" w:hanging="1440"/>
      </w:pPr>
      <w:r w:rsidRPr="0097517B">
        <w:t>New Technology: Cash Recyclers, Pod Banking &amp; Interactive ATMs</w:t>
      </w:r>
    </w:p>
    <w:p w:rsidR="0091514D" w:rsidRPr="00636AE0" w:rsidRDefault="0091514D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A39B08"/>
        </w:rPr>
        <w:t>Risk Officer Series:</w:t>
      </w:r>
      <w:r w:rsidRPr="00636AE0">
        <w:rPr>
          <w:color w:val="00B050"/>
        </w:rPr>
        <w:t xml:space="preserve"> </w:t>
      </w:r>
      <w:r w:rsidRPr="00636AE0">
        <w:t xml:space="preserve">The 15 Worst Security Mistakes </w:t>
      </w:r>
    </w:p>
    <w:p w:rsidR="0091514D" w:rsidRPr="006D41D3" w:rsidRDefault="0091514D" w:rsidP="00971CAF">
      <w:pPr>
        <w:tabs>
          <w:tab w:val="left" w:pos="1440"/>
          <w:tab w:val="right" w:pos="10620"/>
        </w:tabs>
        <w:ind w:left="1440" w:hanging="1440"/>
      </w:pPr>
      <w:r w:rsidRPr="006D41D3">
        <w:t>Robbery: Critical Steps Before, During &amp; After</w:t>
      </w: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BA6328" w:rsidRDefault="00BA6328" w:rsidP="00971CAF">
      <w:pPr>
        <w:tabs>
          <w:tab w:val="left" w:pos="1440"/>
          <w:tab w:val="right" w:pos="10620"/>
        </w:tabs>
        <w:ind w:left="1440" w:hanging="1440"/>
      </w:pPr>
    </w:p>
    <w:p w:rsidR="00F410CA" w:rsidRPr="00275DA8" w:rsidRDefault="00F410CA" w:rsidP="00971CAF">
      <w:pPr>
        <w:tabs>
          <w:tab w:val="left" w:pos="1440"/>
          <w:tab w:val="right" w:pos="10620"/>
        </w:tabs>
        <w:ind w:left="2160" w:hanging="2160"/>
        <w:rPr>
          <w:color w:val="00ACF0"/>
          <w:szCs w:val="22"/>
          <w:u w:val="single"/>
        </w:rPr>
      </w:pPr>
      <w:r w:rsidRPr="00275DA8">
        <w:rPr>
          <w:b/>
          <w:color w:val="00ACF0"/>
          <w:sz w:val="32"/>
          <w:szCs w:val="28"/>
          <w:u w:val="single"/>
        </w:rPr>
        <w:t>Senior Management</w:t>
      </w:r>
      <w:r w:rsidRPr="00275DA8">
        <w:rPr>
          <w:color w:val="00ACF0"/>
          <w:szCs w:val="22"/>
          <w:u w:val="single"/>
        </w:rPr>
        <w:t xml:space="preserve"> </w:t>
      </w:r>
    </w:p>
    <w:p w:rsidR="008A3C02" w:rsidRPr="00770335" w:rsidRDefault="008A3C02" w:rsidP="00971CAF">
      <w:pPr>
        <w:tabs>
          <w:tab w:val="left" w:pos="1440"/>
          <w:tab w:val="right" w:pos="10620"/>
        </w:tabs>
        <w:ind w:left="1440" w:hanging="1440"/>
      </w:pPr>
      <w:r w:rsidRPr="00770335">
        <w:t>10 Strategies for Remaining Independent in a Consolidating Environment</w:t>
      </w:r>
    </w:p>
    <w:p w:rsidR="008A3C02" w:rsidRPr="00950DA6" w:rsidRDefault="008A3C02" w:rsidP="00971CAF">
      <w:pPr>
        <w:tabs>
          <w:tab w:val="left" w:pos="1440"/>
          <w:tab w:val="right" w:pos="10620"/>
        </w:tabs>
        <w:ind w:left="1440" w:hanging="1440"/>
      </w:pPr>
      <w:r w:rsidRPr="00950DA6">
        <w:t>Branch Manager Guide to Success</w:t>
      </w:r>
    </w:p>
    <w:p w:rsidR="008A3C02" w:rsidRPr="00D84FB4" w:rsidRDefault="008A3C02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D84FB4">
        <w:rPr>
          <w:rFonts w:ascii="Times New Roman" w:hAnsi="Times New Roman" w:cs="Times New Roman"/>
        </w:rPr>
        <w:t>Cutting-Edge Consumer Payments: Beyond PayPal &amp; Venmo</w:t>
      </w:r>
    </w:p>
    <w:p w:rsidR="008A3C02" w:rsidRPr="000E3F90" w:rsidRDefault="008A3C02" w:rsidP="00971CAF">
      <w:pPr>
        <w:tabs>
          <w:tab w:val="left" w:pos="1440"/>
          <w:tab w:val="right" w:pos="10620"/>
        </w:tabs>
        <w:ind w:left="1440" w:hanging="1440"/>
      </w:pPr>
      <w:r w:rsidRPr="00275DA8">
        <w:rPr>
          <w:b/>
          <w:color w:val="F21843"/>
        </w:rPr>
        <w:t>Growth &amp; Transformation Series:</w:t>
      </w:r>
      <w:r>
        <w:rPr>
          <w:b/>
          <w:color w:val="F21843"/>
        </w:rPr>
        <w:t xml:space="preserve"> </w:t>
      </w:r>
      <w:r w:rsidRPr="000E3F90">
        <w:t>Banking Millennials: The Next Generation of Revenue</w:t>
      </w:r>
    </w:p>
    <w:p w:rsidR="008A3C02" w:rsidRPr="00950DA6" w:rsidRDefault="008A3C02" w:rsidP="00971CAF">
      <w:pPr>
        <w:tabs>
          <w:tab w:val="left" w:pos="1440"/>
          <w:tab w:val="right" w:pos="10620"/>
        </w:tabs>
        <w:ind w:left="1440" w:hanging="1440"/>
      </w:pPr>
      <w:r w:rsidRPr="00950DA6">
        <w:t>Managing Vendors: Due Diligence, Contracts, Tips &amp; Tools</w:t>
      </w:r>
    </w:p>
    <w:p w:rsidR="008A3C02" w:rsidRPr="00950DA6" w:rsidRDefault="008A3C02" w:rsidP="00971CAF">
      <w:pPr>
        <w:tabs>
          <w:tab w:val="left" w:pos="1440"/>
          <w:tab w:val="right" w:pos="10620"/>
        </w:tabs>
        <w:ind w:left="1440" w:hanging="1440"/>
      </w:pPr>
      <w:r w:rsidRPr="00950DA6">
        <w:t>Three Key Risk Assessments in Enterprise Risk Management</w:t>
      </w:r>
    </w:p>
    <w:p w:rsidR="008A3C02" w:rsidRDefault="008A3C02" w:rsidP="00971CA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D25DD2">
        <w:rPr>
          <w:rFonts w:ascii="Times New Roman" w:hAnsi="Times New Roman" w:cs="Times New Roman"/>
          <w:color w:val="auto"/>
        </w:rPr>
        <w:t xml:space="preserve">Using the </w:t>
      </w:r>
      <w:r>
        <w:rPr>
          <w:rFonts w:ascii="Times New Roman" w:hAnsi="Times New Roman" w:cs="Times New Roman"/>
          <w:color w:val="auto"/>
        </w:rPr>
        <w:t>UBPR</w:t>
      </w:r>
      <w:r w:rsidRPr="00D25DD2">
        <w:rPr>
          <w:rFonts w:ascii="Times New Roman" w:hAnsi="Times New Roman" w:cs="Times New Roman"/>
          <w:color w:val="auto"/>
        </w:rPr>
        <w:t xml:space="preserve"> to Improve </w:t>
      </w:r>
      <w:r>
        <w:rPr>
          <w:rFonts w:ascii="Times New Roman" w:hAnsi="Times New Roman" w:cs="Times New Roman"/>
          <w:color w:val="auto"/>
        </w:rPr>
        <w:t>Bank</w:t>
      </w:r>
      <w:r w:rsidRPr="00D25DD2">
        <w:rPr>
          <w:rFonts w:ascii="Times New Roman" w:hAnsi="Times New Roman" w:cs="Times New Roman"/>
          <w:color w:val="auto"/>
        </w:rPr>
        <w:t xml:space="preserve"> Performance</w:t>
      </w:r>
    </w:p>
    <w:p w:rsidR="00B00DDF" w:rsidRPr="0037214F" w:rsidRDefault="00B00DDF" w:rsidP="00BA6328">
      <w:pPr>
        <w:tabs>
          <w:tab w:val="left" w:pos="1440"/>
          <w:tab w:val="right" w:pos="10620"/>
        </w:tabs>
        <w:ind w:left="1440" w:hanging="1440"/>
        <w:rPr>
          <w:b/>
        </w:rPr>
      </w:pPr>
      <w:bookmarkStart w:id="2" w:name="_GoBack"/>
      <w:bookmarkEnd w:id="2"/>
    </w:p>
    <w:sectPr w:rsidR="00B00DDF" w:rsidRPr="0037214F" w:rsidSect="006D056A">
      <w:footerReference w:type="even" r:id="rId11"/>
      <w:footerReference w:type="default" r:id="rId12"/>
      <w:pgSz w:w="12240" w:h="15840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FC" w:rsidRDefault="00414FFC">
      <w:r>
        <w:separator/>
      </w:r>
    </w:p>
  </w:endnote>
  <w:endnote w:type="continuationSeparator" w:id="0">
    <w:p w:rsidR="00414FFC" w:rsidRDefault="004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28" w:rsidRDefault="00ED6D28" w:rsidP="00667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D6D28" w:rsidRDefault="00ED6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429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D6D28" w:rsidRPr="00E649BC" w:rsidRDefault="00ED6D28" w:rsidP="00F97B54">
        <w:pPr>
          <w:pStyle w:val="Footer"/>
          <w:jc w:val="right"/>
          <w:rPr>
            <w:sz w:val="20"/>
          </w:rPr>
        </w:pPr>
        <w:r w:rsidRPr="00E649BC">
          <w:rPr>
            <w:sz w:val="20"/>
          </w:rPr>
          <w:t xml:space="preserve">Page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PAGE </w:instrText>
        </w:r>
        <w:r w:rsidRPr="00E649BC">
          <w:rPr>
            <w:sz w:val="20"/>
          </w:rPr>
          <w:fldChar w:fldCharType="separate"/>
        </w:r>
        <w:r w:rsidR="00410659">
          <w:rPr>
            <w:noProof/>
            <w:sz w:val="20"/>
          </w:rPr>
          <w:t>1</w:t>
        </w:r>
        <w:r w:rsidRPr="00E649BC">
          <w:rPr>
            <w:sz w:val="20"/>
          </w:rPr>
          <w:fldChar w:fldCharType="end"/>
        </w:r>
        <w:r w:rsidRPr="00E649BC">
          <w:rPr>
            <w:sz w:val="20"/>
          </w:rPr>
          <w:t xml:space="preserve"> of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NUMPAGES </w:instrText>
        </w:r>
        <w:r w:rsidRPr="00E649BC">
          <w:rPr>
            <w:sz w:val="20"/>
          </w:rPr>
          <w:fldChar w:fldCharType="separate"/>
        </w:r>
        <w:r w:rsidR="00410659">
          <w:rPr>
            <w:noProof/>
            <w:sz w:val="20"/>
          </w:rPr>
          <w:t>10</w:t>
        </w:r>
        <w:r w:rsidRPr="00E649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FC" w:rsidRDefault="00414FFC">
      <w:r>
        <w:separator/>
      </w:r>
    </w:p>
  </w:footnote>
  <w:footnote w:type="continuationSeparator" w:id="0">
    <w:p w:rsidR="00414FFC" w:rsidRDefault="0041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8B3"/>
    <w:multiLevelType w:val="hybridMultilevel"/>
    <w:tmpl w:val="AC1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79"/>
    <w:multiLevelType w:val="hybridMultilevel"/>
    <w:tmpl w:val="3BB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547"/>
    <w:multiLevelType w:val="hybridMultilevel"/>
    <w:tmpl w:val="34E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B47"/>
    <w:multiLevelType w:val="hybridMultilevel"/>
    <w:tmpl w:val="77D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5E1"/>
    <w:multiLevelType w:val="hybridMultilevel"/>
    <w:tmpl w:val="2C6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110"/>
    <w:multiLevelType w:val="hybridMultilevel"/>
    <w:tmpl w:val="8092F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DD60AD"/>
    <w:multiLevelType w:val="hybridMultilevel"/>
    <w:tmpl w:val="147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54D7"/>
    <w:multiLevelType w:val="hybridMultilevel"/>
    <w:tmpl w:val="236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196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A0"/>
    <w:multiLevelType w:val="multilevel"/>
    <w:tmpl w:val="A05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47A1E"/>
    <w:multiLevelType w:val="hybridMultilevel"/>
    <w:tmpl w:val="688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70D4"/>
    <w:multiLevelType w:val="hybridMultilevel"/>
    <w:tmpl w:val="97B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4CD"/>
    <w:multiLevelType w:val="hybridMultilevel"/>
    <w:tmpl w:val="2FC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CD7"/>
    <w:multiLevelType w:val="hybridMultilevel"/>
    <w:tmpl w:val="6AF8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05E34"/>
    <w:multiLevelType w:val="multilevel"/>
    <w:tmpl w:val="5E6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FE3D9D"/>
    <w:multiLevelType w:val="hybridMultilevel"/>
    <w:tmpl w:val="CA3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26CB3"/>
    <w:multiLevelType w:val="hybridMultilevel"/>
    <w:tmpl w:val="D2DC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1AD"/>
    <w:multiLevelType w:val="hybridMultilevel"/>
    <w:tmpl w:val="E05E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7017A"/>
    <w:multiLevelType w:val="hybridMultilevel"/>
    <w:tmpl w:val="373C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12C"/>
    <w:multiLevelType w:val="hybridMultilevel"/>
    <w:tmpl w:val="FAC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73B0"/>
    <w:multiLevelType w:val="hybridMultilevel"/>
    <w:tmpl w:val="BDB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6D45"/>
    <w:multiLevelType w:val="hybridMultilevel"/>
    <w:tmpl w:val="69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5866"/>
    <w:multiLevelType w:val="hybridMultilevel"/>
    <w:tmpl w:val="3968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07A8A"/>
    <w:multiLevelType w:val="hybridMultilevel"/>
    <w:tmpl w:val="A66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67386"/>
    <w:multiLevelType w:val="hybridMultilevel"/>
    <w:tmpl w:val="38A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E0122"/>
    <w:multiLevelType w:val="hybridMultilevel"/>
    <w:tmpl w:val="32B4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34A8"/>
    <w:multiLevelType w:val="hybridMultilevel"/>
    <w:tmpl w:val="B31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23"/>
  </w:num>
  <w:num w:numId="5">
    <w:abstractNumId w:val="19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21"/>
  </w:num>
  <w:num w:numId="11">
    <w:abstractNumId w:val="17"/>
  </w:num>
  <w:num w:numId="12">
    <w:abstractNumId w:val="24"/>
  </w:num>
  <w:num w:numId="13">
    <w:abstractNumId w:val="3"/>
  </w:num>
  <w:num w:numId="14">
    <w:abstractNumId w:val="6"/>
  </w:num>
  <w:num w:numId="15">
    <w:abstractNumId w:val="25"/>
  </w:num>
  <w:num w:numId="16">
    <w:abstractNumId w:val="26"/>
  </w:num>
  <w:num w:numId="17">
    <w:abstractNumId w:val="14"/>
  </w:num>
  <w:num w:numId="18">
    <w:abstractNumId w:val="16"/>
  </w:num>
  <w:num w:numId="19">
    <w:abstractNumId w:val="7"/>
  </w:num>
  <w:num w:numId="20">
    <w:abstractNumId w:val="20"/>
  </w:num>
  <w:num w:numId="21">
    <w:abstractNumId w:val="12"/>
  </w:num>
  <w:num w:numId="22">
    <w:abstractNumId w:val="8"/>
  </w:num>
  <w:num w:numId="23">
    <w:abstractNumId w:val="11"/>
  </w:num>
  <w:num w:numId="24">
    <w:abstractNumId w:val="22"/>
  </w:num>
  <w:num w:numId="25">
    <w:abstractNumId w:val="5"/>
  </w:num>
  <w:num w:numId="26">
    <w:abstractNumId w:val="10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9"/>
    <w:rsid w:val="00000A32"/>
    <w:rsid w:val="00000BD8"/>
    <w:rsid w:val="00001BEA"/>
    <w:rsid w:val="00002B02"/>
    <w:rsid w:val="00002C47"/>
    <w:rsid w:val="00004859"/>
    <w:rsid w:val="0000631F"/>
    <w:rsid w:val="000076C6"/>
    <w:rsid w:val="00007F7F"/>
    <w:rsid w:val="00011189"/>
    <w:rsid w:val="000143C3"/>
    <w:rsid w:val="0001469A"/>
    <w:rsid w:val="00014973"/>
    <w:rsid w:val="0001662A"/>
    <w:rsid w:val="000166AA"/>
    <w:rsid w:val="000207CB"/>
    <w:rsid w:val="00022AB8"/>
    <w:rsid w:val="00023E21"/>
    <w:rsid w:val="00023F02"/>
    <w:rsid w:val="00024B3E"/>
    <w:rsid w:val="00027EEC"/>
    <w:rsid w:val="000309E8"/>
    <w:rsid w:val="00031299"/>
    <w:rsid w:val="000330AD"/>
    <w:rsid w:val="0003360E"/>
    <w:rsid w:val="000338F5"/>
    <w:rsid w:val="00033F28"/>
    <w:rsid w:val="00033FC1"/>
    <w:rsid w:val="00040308"/>
    <w:rsid w:val="00041465"/>
    <w:rsid w:val="000414B8"/>
    <w:rsid w:val="00041C7A"/>
    <w:rsid w:val="000431FB"/>
    <w:rsid w:val="0004379D"/>
    <w:rsid w:val="000437FC"/>
    <w:rsid w:val="000442BA"/>
    <w:rsid w:val="00044A41"/>
    <w:rsid w:val="00044DCE"/>
    <w:rsid w:val="00045665"/>
    <w:rsid w:val="00046309"/>
    <w:rsid w:val="00046D59"/>
    <w:rsid w:val="00047FF5"/>
    <w:rsid w:val="00051DA4"/>
    <w:rsid w:val="000529E6"/>
    <w:rsid w:val="00053077"/>
    <w:rsid w:val="000538FB"/>
    <w:rsid w:val="00054121"/>
    <w:rsid w:val="00056DAC"/>
    <w:rsid w:val="0005773B"/>
    <w:rsid w:val="00061028"/>
    <w:rsid w:val="000629CA"/>
    <w:rsid w:val="000632C7"/>
    <w:rsid w:val="00063471"/>
    <w:rsid w:val="0006406D"/>
    <w:rsid w:val="000647D4"/>
    <w:rsid w:val="00067E57"/>
    <w:rsid w:val="0007346E"/>
    <w:rsid w:val="00073842"/>
    <w:rsid w:val="00073F8D"/>
    <w:rsid w:val="00074383"/>
    <w:rsid w:val="000743BF"/>
    <w:rsid w:val="000744F9"/>
    <w:rsid w:val="00077FE1"/>
    <w:rsid w:val="00080FAC"/>
    <w:rsid w:val="0008204B"/>
    <w:rsid w:val="0008214E"/>
    <w:rsid w:val="00082764"/>
    <w:rsid w:val="000829AF"/>
    <w:rsid w:val="00082BB5"/>
    <w:rsid w:val="000836F2"/>
    <w:rsid w:val="000841D5"/>
    <w:rsid w:val="00085C87"/>
    <w:rsid w:val="00085CB0"/>
    <w:rsid w:val="00085D0A"/>
    <w:rsid w:val="0008617A"/>
    <w:rsid w:val="000862CA"/>
    <w:rsid w:val="00086821"/>
    <w:rsid w:val="00086C75"/>
    <w:rsid w:val="00086F80"/>
    <w:rsid w:val="00090F7A"/>
    <w:rsid w:val="000918AF"/>
    <w:rsid w:val="00091AA2"/>
    <w:rsid w:val="0009249C"/>
    <w:rsid w:val="00093F28"/>
    <w:rsid w:val="00094195"/>
    <w:rsid w:val="00094226"/>
    <w:rsid w:val="00094670"/>
    <w:rsid w:val="00095DA9"/>
    <w:rsid w:val="00095F05"/>
    <w:rsid w:val="000967CB"/>
    <w:rsid w:val="00096883"/>
    <w:rsid w:val="00097063"/>
    <w:rsid w:val="000A0908"/>
    <w:rsid w:val="000A11F9"/>
    <w:rsid w:val="000A2E22"/>
    <w:rsid w:val="000A40EF"/>
    <w:rsid w:val="000A52BF"/>
    <w:rsid w:val="000A6869"/>
    <w:rsid w:val="000B0D25"/>
    <w:rsid w:val="000B15B8"/>
    <w:rsid w:val="000B26D2"/>
    <w:rsid w:val="000B33E6"/>
    <w:rsid w:val="000B5C9A"/>
    <w:rsid w:val="000B7680"/>
    <w:rsid w:val="000B7768"/>
    <w:rsid w:val="000C023C"/>
    <w:rsid w:val="000C082C"/>
    <w:rsid w:val="000C13D2"/>
    <w:rsid w:val="000C1F13"/>
    <w:rsid w:val="000C4038"/>
    <w:rsid w:val="000C4553"/>
    <w:rsid w:val="000C5484"/>
    <w:rsid w:val="000C6D03"/>
    <w:rsid w:val="000C6EAC"/>
    <w:rsid w:val="000D0B7C"/>
    <w:rsid w:val="000D0BC8"/>
    <w:rsid w:val="000D1C92"/>
    <w:rsid w:val="000D1EB3"/>
    <w:rsid w:val="000D24EA"/>
    <w:rsid w:val="000D3089"/>
    <w:rsid w:val="000D3E91"/>
    <w:rsid w:val="000D4692"/>
    <w:rsid w:val="000D4B75"/>
    <w:rsid w:val="000D5028"/>
    <w:rsid w:val="000D63B5"/>
    <w:rsid w:val="000D6780"/>
    <w:rsid w:val="000E0C06"/>
    <w:rsid w:val="000E1F9C"/>
    <w:rsid w:val="000E2285"/>
    <w:rsid w:val="000E2C3A"/>
    <w:rsid w:val="000E5B89"/>
    <w:rsid w:val="000E6B46"/>
    <w:rsid w:val="000E6DFA"/>
    <w:rsid w:val="000E7305"/>
    <w:rsid w:val="000F07EB"/>
    <w:rsid w:val="000F0F86"/>
    <w:rsid w:val="000F5AA7"/>
    <w:rsid w:val="001014A2"/>
    <w:rsid w:val="001044DF"/>
    <w:rsid w:val="00104F68"/>
    <w:rsid w:val="00105255"/>
    <w:rsid w:val="00105526"/>
    <w:rsid w:val="001057E0"/>
    <w:rsid w:val="00105923"/>
    <w:rsid w:val="00105BF9"/>
    <w:rsid w:val="00106371"/>
    <w:rsid w:val="00112433"/>
    <w:rsid w:val="00113B58"/>
    <w:rsid w:val="0011434F"/>
    <w:rsid w:val="001150B5"/>
    <w:rsid w:val="0011556B"/>
    <w:rsid w:val="00116C13"/>
    <w:rsid w:val="00120608"/>
    <w:rsid w:val="00121283"/>
    <w:rsid w:val="001221A5"/>
    <w:rsid w:val="00125C88"/>
    <w:rsid w:val="00126A25"/>
    <w:rsid w:val="00126E16"/>
    <w:rsid w:val="00127C2F"/>
    <w:rsid w:val="00127E11"/>
    <w:rsid w:val="0013020B"/>
    <w:rsid w:val="0013053C"/>
    <w:rsid w:val="00130985"/>
    <w:rsid w:val="0013143F"/>
    <w:rsid w:val="0013388D"/>
    <w:rsid w:val="00134805"/>
    <w:rsid w:val="001367AB"/>
    <w:rsid w:val="00137464"/>
    <w:rsid w:val="00141D52"/>
    <w:rsid w:val="00141E41"/>
    <w:rsid w:val="0014204F"/>
    <w:rsid w:val="00142484"/>
    <w:rsid w:val="001430FF"/>
    <w:rsid w:val="00143185"/>
    <w:rsid w:val="00143728"/>
    <w:rsid w:val="00143832"/>
    <w:rsid w:val="00143AF0"/>
    <w:rsid w:val="00143CE5"/>
    <w:rsid w:val="00144BF8"/>
    <w:rsid w:val="0014520B"/>
    <w:rsid w:val="00146786"/>
    <w:rsid w:val="00150CC7"/>
    <w:rsid w:val="00151C22"/>
    <w:rsid w:val="00151EE3"/>
    <w:rsid w:val="00153C4C"/>
    <w:rsid w:val="00154CE4"/>
    <w:rsid w:val="001564A7"/>
    <w:rsid w:val="00156F5F"/>
    <w:rsid w:val="001577CB"/>
    <w:rsid w:val="00160E3F"/>
    <w:rsid w:val="00161F59"/>
    <w:rsid w:val="00162A1C"/>
    <w:rsid w:val="00162F20"/>
    <w:rsid w:val="0016454C"/>
    <w:rsid w:val="00165AD1"/>
    <w:rsid w:val="00167428"/>
    <w:rsid w:val="0016777D"/>
    <w:rsid w:val="00167855"/>
    <w:rsid w:val="00167963"/>
    <w:rsid w:val="00170725"/>
    <w:rsid w:val="0017130D"/>
    <w:rsid w:val="0017341F"/>
    <w:rsid w:val="00173A90"/>
    <w:rsid w:val="00175E92"/>
    <w:rsid w:val="0017653F"/>
    <w:rsid w:val="001765BF"/>
    <w:rsid w:val="00176D78"/>
    <w:rsid w:val="00176F18"/>
    <w:rsid w:val="00180B3E"/>
    <w:rsid w:val="0018123B"/>
    <w:rsid w:val="00181A8E"/>
    <w:rsid w:val="001824E0"/>
    <w:rsid w:val="00190FE2"/>
    <w:rsid w:val="00191FCB"/>
    <w:rsid w:val="00193436"/>
    <w:rsid w:val="00193968"/>
    <w:rsid w:val="00195F36"/>
    <w:rsid w:val="0019739C"/>
    <w:rsid w:val="0019746B"/>
    <w:rsid w:val="0019761A"/>
    <w:rsid w:val="00197686"/>
    <w:rsid w:val="001977D2"/>
    <w:rsid w:val="001A22CE"/>
    <w:rsid w:val="001A391B"/>
    <w:rsid w:val="001A5014"/>
    <w:rsid w:val="001A5EE7"/>
    <w:rsid w:val="001A6B1C"/>
    <w:rsid w:val="001A6C72"/>
    <w:rsid w:val="001A7942"/>
    <w:rsid w:val="001A79D3"/>
    <w:rsid w:val="001A7AD3"/>
    <w:rsid w:val="001B0F4F"/>
    <w:rsid w:val="001B1701"/>
    <w:rsid w:val="001B1A43"/>
    <w:rsid w:val="001B2FFE"/>
    <w:rsid w:val="001B311A"/>
    <w:rsid w:val="001B3E40"/>
    <w:rsid w:val="001B40F6"/>
    <w:rsid w:val="001B4854"/>
    <w:rsid w:val="001B4BA1"/>
    <w:rsid w:val="001B635A"/>
    <w:rsid w:val="001B674B"/>
    <w:rsid w:val="001B689D"/>
    <w:rsid w:val="001B79C9"/>
    <w:rsid w:val="001C0D13"/>
    <w:rsid w:val="001C10D7"/>
    <w:rsid w:val="001C1B03"/>
    <w:rsid w:val="001C20B6"/>
    <w:rsid w:val="001C2BF6"/>
    <w:rsid w:val="001C354B"/>
    <w:rsid w:val="001C4F84"/>
    <w:rsid w:val="001C6C64"/>
    <w:rsid w:val="001C763E"/>
    <w:rsid w:val="001C7D43"/>
    <w:rsid w:val="001D00FC"/>
    <w:rsid w:val="001D0788"/>
    <w:rsid w:val="001D11B7"/>
    <w:rsid w:val="001D1973"/>
    <w:rsid w:val="001D1A4E"/>
    <w:rsid w:val="001D2973"/>
    <w:rsid w:val="001D3460"/>
    <w:rsid w:val="001D3524"/>
    <w:rsid w:val="001D3E6D"/>
    <w:rsid w:val="001D45AE"/>
    <w:rsid w:val="001D45EA"/>
    <w:rsid w:val="001D5A22"/>
    <w:rsid w:val="001E0359"/>
    <w:rsid w:val="001E0BAA"/>
    <w:rsid w:val="001E0DB3"/>
    <w:rsid w:val="001E3801"/>
    <w:rsid w:val="001E41C3"/>
    <w:rsid w:val="001E5226"/>
    <w:rsid w:val="001E55FD"/>
    <w:rsid w:val="001E6931"/>
    <w:rsid w:val="001E6DC5"/>
    <w:rsid w:val="001E7EAB"/>
    <w:rsid w:val="001F04F1"/>
    <w:rsid w:val="001F1C4F"/>
    <w:rsid w:val="001F1FDF"/>
    <w:rsid w:val="001F2880"/>
    <w:rsid w:val="001F2A53"/>
    <w:rsid w:val="001F44FD"/>
    <w:rsid w:val="001F47BF"/>
    <w:rsid w:val="001F54AC"/>
    <w:rsid w:val="001F6830"/>
    <w:rsid w:val="00200035"/>
    <w:rsid w:val="00200ADC"/>
    <w:rsid w:val="00200D27"/>
    <w:rsid w:val="00201713"/>
    <w:rsid w:val="002017B2"/>
    <w:rsid w:val="00201B2B"/>
    <w:rsid w:val="00202869"/>
    <w:rsid w:val="00202DF9"/>
    <w:rsid w:val="00206CC6"/>
    <w:rsid w:val="00206D3F"/>
    <w:rsid w:val="002078AC"/>
    <w:rsid w:val="00207AD8"/>
    <w:rsid w:val="0021236B"/>
    <w:rsid w:val="002148AA"/>
    <w:rsid w:val="00215358"/>
    <w:rsid w:val="00216BA0"/>
    <w:rsid w:val="00220369"/>
    <w:rsid w:val="00221313"/>
    <w:rsid w:val="00221525"/>
    <w:rsid w:val="00222238"/>
    <w:rsid w:val="0022333D"/>
    <w:rsid w:val="00226123"/>
    <w:rsid w:val="00226566"/>
    <w:rsid w:val="00227030"/>
    <w:rsid w:val="002271D2"/>
    <w:rsid w:val="00227850"/>
    <w:rsid w:val="002301DF"/>
    <w:rsid w:val="002344AF"/>
    <w:rsid w:val="00234635"/>
    <w:rsid w:val="002346E5"/>
    <w:rsid w:val="00235201"/>
    <w:rsid w:val="00235BB2"/>
    <w:rsid w:val="00236013"/>
    <w:rsid w:val="00240804"/>
    <w:rsid w:val="00245C80"/>
    <w:rsid w:val="002465DA"/>
    <w:rsid w:val="00246649"/>
    <w:rsid w:val="00250546"/>
    <w:rsid w:val="00250BB5"/>
    <w:rsid w:val="002515BF"/>
    <w:rsid w:val="0025162F"/>
    <w:rsid w:val="00252FCF"/>
    <w:rsid w:val="00253206"/>
    <w:rsid w:val="00254731"/>
    <w:rsid w:val="002550EB"/>
    <w:rsid w:val="00255255"/>
    <w:rsid w:val="002552AE"/>
    <w:rsid w:val="002552B2"/>
    <w:rsid w:val="00257C81"/>
    <w:rsid w:val="002611FC"/>
    <w:rsid w:val="0026203F"/>
    <w:rsid w:val="0026217A"/>
    <w:rsid w:val="00262906"/>
    <w:rsid w:val="002641FA"/>
    <w:rsid w:val="002663A7"/>
    <w:rsid w:val="00267FB1"/>
    <w:rsid w:val="00271279"/>
    <w:rsid w:val="00272F87"/>
    <w:rsid w:val="002745E0"/>
    <w:rsid w:val="00275DA8"/>
    <w:rsid w:val="00277ABB"/>
    <w:rsid w:val="00280628"/>
    <w:rsid w:val="002816CA"/>
    <w:rsid w:val="00282CA3"/>
    <w:rsid w:val="00283FC5"/>
    <w:rsid w:val="00285DDA"/>
    <w:rsid w:val="0028611D"/>
    <w:rsid w:val="0028777D"/>
    <w:rsid w:val="00290B94"/>
    <w:rsid w:val="002934DB"/>
    <w:rsid w:val="00295ECB"/>
    <w:rsid w:val="002965C4"/>
    <w:rsid w:val="00296E92"/>
    <w:rsid w:val="0029716A"/>
    <w:rsid w:val="0029724C"/>
    <w:rsid w:val="00297572"/>
    <w:rsid w:val="00297BCA"/>
    <w:rsid w:val="00297C2C"/>
    <w:rsid w:val="002A1DAA"/>
    <w:rsid w:val="002A35F6"/>
    <w:rsid w:val="002A51AE"/>
    <w:rsid w:val="002A5ED5"/>
    <w:rsid w:val="002A626F"/>
    <w:rsid w:val="002A71FA"/>
    <w:rsid w:val="002A7567"/>
    <w:rsid w:val="002B20E2"/>
    <w:rsid w:val="002B2DCC"/>
    <w:rsid w:val="002B4A23"/>
    <w:rsid w:val="002B521D"/>
    <w:rsid w:val="002B52C8"/>
    <w:rsid w:val="002B52FC"/>
    <w:rsid w:val="002B54DD"/>
    <w:rsid w:val="002B5712"/>
    <w:rsid w:val="002B5F26"/>
    <w:rsid w:val="002B7861"/>
    <w:rsid w:val="002C06F1"/>
    <w:rsid w:val="002C1B0D"/>
    <w:rsid w:val="002C3BEB"/>
    <w:rsid w:val="002C4E7C"/>
    <w:rsid w:val="002C522E"/>
    <w:rsid w:val="002C562F"/>
    <w:rsid w:val="002C5F30"/>
    <w:rsid w:val="002C6008"/>
    <w:rsid w:val="002C68BF"/>
    <w:rsid w:val="002C68CE"/>
    <w:rsid w:val="002C732F"/>
    <w:rsid w:val="002C76DB"/>
    <w:rsid w:val="002D009D"/>
    <w:rsid w:val="002D1729"/>
    <w:rsid w:val="002D1925"/>
    <w:rsid w:val="002D3D9E"/>
    <w:rsid w:val="002D6619"/>
    <w:rsid w:val="002E03F8"/>
    <w:rsid w:val="002E17FC"/>
    <w:rsid w:val="002E2558"/>
    <w:rsid w:val="002E3136"/>
    <w:rsid w:val="002E5289"/>
    <w:rsid w:val="002E5CA0"/>
    <w:rsid w:val="002E623D"/>
    <w:rsid w:val="002F3866"/>
    <w:rsid w:val="002F3C3D"/>
    <w:rsid w:val="002F3E69"/>
    <w:rsid w:val="002F42A4"/>
    <w:rsid w:val="002F440C"/>
    <w:rsid w:val="002F564D"/>
    <w:rsid w:val="002F612B"/>
    <w:rsid w:val="002F62DB"/>
    <w:rsid w:val="003003C6"/>
    <w:rsid w:val="0030208E"/>
    <w:rsid w:val="00302F5F"/>
    <w:rsid w:val="003043A5"/>
    <w:rsid w:val="00304658"/>
    <w:rsid w:val="0030694A"/>
    <w:rsid w:val="0031353E"/>
    <w:rsid w:val="00313F70"/>
    <w:rsid w:val="00314CA4"/>
    <w:rsid w:val="00317B76"/>
    <w:rsid w:val="00320433"/>
    <w:rsid w:val="0032100E"/>
    <w:rsid w:val="00321041"/>
    <w:rsid w:val="00321085"/>
    <w:rsid w:val="003211B7"/>
    <w:rsid w:val="00323277"/>
    <w:rsid w:val="00323D9B"/>
    <w:rsid w:val="00324B1F"/>
    <w:rsid w:val="003254A4"/>
    <w:rsid w:val="003257B7"/>
    <w:rsid w:val="003301D8"/>
    <w:rsid w:val="00331EA7"/>
    <w:rsid w:val="00332364"/>
    <w:rsid w:val="003347D1"/>
    <w:rsid w:val="00334DC9"/>
    <w:rsid w:val="003350B1"/>
    <w:rsid w:val="0033540E"/>
    <w:rsid w:val="00336B17"/>
    <w:rsid w:val="00336B88"/>
    <w:rsid w:val="003408E1"/>
    <w:rsid w:val="00340AB9"/>
    <w:rsid w:val="00341319"/>
    <w:rsid w:val="00341C79"/>
    <w:rsid w:val="00341E02"/>
    <w:rsid w:val="00343582"/>
    <w:rsid w:val="00343B27"/>
    <w:rsid w:val="00345765"/>
    <w:rsid w:val="00345867"/>
    <w:rsid w:val="00350225"/>
    <w:rsid w:val="0035125E"/>
    <w:rsid w:val="00352497"/>
    <w:rsid w:val="00352EB7"/>
    <w:rsid w:val="00355699"/>
    <w:rsid w:val="00355D16"/>
    <w:rsid w:val="00356678"/>
    <w:rsid w:val="00360E7B"/>
    <w:rsid w:val="003612BB"/>
    <w:rsid w:val="00361DB2"/>
    <w:rsid w:val="003621B8"/>
    <w:rsid w:val="00364671"/>
    <w:rsid w:val="00365B31"/>
    <w:rsid w:val="00365FA7"/>
    <w:rsid w:val="0036779D"/>
    <w:rsid w:val="00370E68"/>
    <w:rsid w:val="00371061"/>
    <w:rsid w:val="0037214F"/>
    <w:rsid w:val="00374665"/>
    <w:rsid w:val="00375396"/>
    <w:rsid w:val="00375E3E"/>
    <w:rsid w:val="003763A9"/>
    <w:rsid w:val="00376912"/>
    <w:rsid w:val="003801A1"/>
    <w:rsid w:val="00380960"/>
    <w:rsid w:val="00381A92"/>
    <w:rsid w:val="00383502"/>
    <w:rsid w:val="00384605"/>
    <w:rsid w:val="00386345"/>
    <w:rsid w:val="003901C0"/>
    <w:rsid w:val="00391E60"/>
    <w:rsid w:val="00391E97"/>
    <w:rsid w:val="00392AEC"/>
    <w:rsid w:val="00393B0A"/>
    <w:rsid w:val="00393C02"/>
    <w:rsid w:val="00393C63"/>
    <w:rsid w:val="0039418C"/>
    <w:rsid w:val="0039420A"/>
    <w:rsid w:val="0039493F"/>
    <w:rsid w:val="00394B15"/>
    <w:rsid w:val="003953C2"/>
    <w:rsid w:val="003953D0"/>
    <w:rsid w:val="00395B93"/>
    <w:rsid w:val="00395C2C"/>
    <w:rsid w:val="00397C26"/>
    <w:rsid w:val="003A11BB"/>
    <w:rsid w:val="003A379F"/>
    <w:rsid w:val="003A47B7"/>
    <w:rsid w:val="003A6B4B"/>
    <w:rsid w:val="003A7499"/>
    <w:rsid w:val="003B0648"/>
    <w:rsid w:val="003B0DCE"/>
    <w:rsid w:val="003B3DAC"/>
    <w:rsid w:val="003B4521"/>
    <w:rsid w:val="003B76FB"/>
    <w:rsid w:val="003B7837"/>
    <w:rsid w:val="003C0273"/>
    <w:rsid w:val="003C3470"/>
    <w:rsid w:val="003C41B9"/>
    <w:rsid w:val="003C4654"/>
    <w:rsid w:val="003C4A89"/>
    <w:rsid w:val="003D0087"/>
    <w:rsid w:val="003D0D9B"/>
    <w:rsid w:val="003D122C"/>
    <w:rsid w:val="003D4654"/>
    <w:rsid w:val="003D507B"/>
    <w:rsid w:val="003D5F3A"/>
    <w:rsid w:val="003D7437"/>
    <w:rsid w:val="003D7E08"/>
    <w:rsid w:val="003E02FB"/>
    <w:rsid w:val="003E06F9"/>
    <w:rsid w:val="003E0ACC"/>
    <w:rsid w:val="003E0E2F"/>
    <w:rsid w:val="003E1735"/>
    <w:rsid w:val="003E2686"/>
    <w:rsid w:val="003E2A0A"/>
    <w:rsid w:val="003E2B18"/>
    <w:rsid w:val="003E3AC2"/>
    <w:rsid w:val="003E3E3C"/>
    <w:rsid w:val="003E4BBD"/>
    <w:rsid w:val="003E5CED"/>
    <w:rsid w:val="003E5F36"/>
    <w:rsid w:val="003F1524"/>
    <w:rsid w:val="003F1C04"/>
    <w:rsid w:val="003F3EBB"/>
    <w:rsid w:val="003F4AAF"/>
    <w:rsid w:val="003F4B5F"/>
    <w:rsid w:val="003F4F00"/>
    <w:rsid w:val="003F5D3F"/>
    <w:rsid w:val="003F5D49"/>
    <w:rsid w:val="003F6A25"/>
    <w:rsid w:val="003F6AD8"/>
    <w:rsid w:val="003F759F"/>
    <w:rsid w:val="003F77AC"/>
    <w:rsid w:val="003F7C16"/>
    <w:rsid w:val="0040013A"/>
    <w:rsid w:val="004002D1"/>
    <w:rsid w:val="00402001"/>
    <w:rsid w:val="0040247C"/>
    <w:rsid w:val="00402734"/>
    <w:rsid w:val="00403E32"/>
    <w:rsid w:val="00403EAB"/>
    <w:rsid w:val="0040462B"/>
    <w:rsid w:val="00404C07"/>
    <w:rsid w:val="00404E24"/>
    <w:rsid w:val="00405948"/>
    <w:rsid w:val="004078B6"/>
    <w:rsid w:val="00410659"/>
    <w:rsid w:val="0041383C"/>
    <w:rsid w:val="00413842"/>
    <w:rsid w:val="00414FFC"/>
    <w:rsid w:val="00416FD8"/>
    <w:rsid w:val="004172D9"/>
    <w:rsid w:val="00421A93"/>
    <w:rsid w:val="00422869"/>
    <w:rsid w:val="00424705"/>
    <w:rsid w:val="004260FB"/>
    <w:rsid w:val="00427A0E"/>
    <w:rsid w:val="00430309"/>
    <w:rsid w:val="004304BE"/>
    <w:rsid w:val="0043069F"/>
    <w:rsid w:val="00431C03"/>
    <w:rsid w:val="00431CB8"/>
    <w:rsid w:val="00432689"/>
    <w:rsid w:val="00432D38"/>
    <w:rsid w:val="004334B9"/>
    <w:rsid w:val="00433FBE"/>
    <w:rsid w:val="00434F44"/>
    <w:rsid w:val="00435F44"/>
    <w:rsid w:val="004363B9"/>
    <w:rsid w:val="004377E8"/>
    <w:rsid w:val="004379EA"/>
    <w:rsid w:val="0044020C"/>
    <w:rsid w:val="00440246"/>
    <w:rsid w:val="00440EE0"/>
    <w:rsid w:val="00441137"/>
    <w:rsid w:val="00441564"/>
    <w:rsid w:val="00442463"/>
    <w:rsid w:val="004424E7"/>
    <w:rsid w:val="0044251B"/>
    <w:rsid w:val="00442B5E"/>
    <w:rsid w:val="004440AE"/>
    <w:rsid w:val="004448B7"/>
    <w:rsid w:val="00445B2D"/>
    <w:rsid w:val="00446046"/>
    <w:rsid w:val="004463DA"/>
    <w:rsid w:val="00446415"/>
    <w:rsid w:val="0044646C"/>
    <w:rsid w:val="00447EFF"/>
    <w:rsid w:val="004502FA"/>
    <w:rsid w:val="004518E9"/>
    <w:rsid w:val="00451972"/>
    <w:rsid w:val="0045211D"/>
    <w:rsid w:val="00452C9E"/>
    <w:rsid w:val="004532F3"/>
    <w:rsid w:val="00455616"/>
    <w:rsid w:val="00455BD7"/>
    <w:rsid w:val="00455E3A"/>
    <w:rsid w:val="0045758F"/>
    <w:rsid w:val="004577A1"/>
    <w:rsid w:val="00460404"/>
    <w:rsid w:val="00460C21"/>
    <w:rsid w:val="004610CA"/>
    <w:rsid w:val="004640A4"/>
    <w:rsid w:val="00464866"/>
    <w:rsid w:val="00464A32"/>
    <w:rsid w:val="00464ACE"/>
    <w:rsid w:val="00464FF5"/>
    <w:rsid w:val="004656CA"/>
    <w:rsid w:val="0047029A"/>
    <w:rsid w:val="00470AE6"/>
    <w:rsid w:val="004715CF"/>
    <w:rsid w:val="00471BB1"/>
    <w:rsid w:val="00471CF3"/>
    <w:rsid w:val="00472A97"/>
    <w:rsid w:val="00473E14"/>
    <w:rsid w:val="00474584"/>
    <w:rsid w:val="00474EE7"/>
    <w:rsid w:val="004768C2"/>
    <w:rsid w:val="00476ABC"/>
    <w:rsid w:val="00480667"/>
    <w:rsid w:val="004806C3"/>
    <w:rsid w:val="004817F2"/>
    <w:rsid w:val="00481875"/>
    <w:rsid w:val="00482BE0"/>
    <w:rsid w:val="00483279"/>
    <w:rsid w:val="004835A8"/>
    <w:rsid w:val="004839C9"/>
    <w:rsid w:val="00487327"/>
    <w:rsid w:val="0048794A"/>
    <w:rsid w:val="00490834"/>
    <w:rsid w:val="00490A07"/>
    <w:rsid w:val="0049228E"/>
    <w:rsid w:val="00492294"/>
    <w:rsid w:val="00493BFA"/>
    <w:rsid w:val="00495189"/>
    <w:rsid w:val="00496848"/>
    <w:rsid w:val="00496FC3"/>
    <w:rsid w:val="004A093E"/>
    <w:rsid w:val="004A1279"/>
    <w:rsid w:val="004A2EDB"/>
    <w:rsid w:val="004A30E6"/>
    <w:rsid w:val="004A42F4"/>
    <w:rsid w:val="004A46D9"/>
    <w:rsid w:val="004A479A"/>
    <w:rsid w:val="004A4C42"/>
    <w:rsid w:val="004A7348"/>
    <w:rsid w:val="004B06BA"/>
    <w:rsid w:val="004B0707"/>
    <w:rsid w:val="004B07D6"/>
    <w:rsid w:val="004B171B"/>
    <w:rsid w:val="004B2127"/>
    <w:rsid w:val="004B224E"/>
    <w:rsid w:val="004B2C52"/>
    <w:rsid w:val="004B32EF"/>
    <w:rsid w:val="004B35E9"/>
    <w:rsid w:val="004B3EFA"/>
    <w:rsid w:val="004B43BE"/>
    <w:rsid w:val="004B5CC4"/>
    <w:rsid w:val="004B7798"/>
    <w:rsid w:val="004B7BF1"/>
    <w:rsid w:val="004C0F49"/>
    <w:rsid w:val="004C19D7"/>
    <w:rsid w:val="004C24B3"/>
    <w:rsid w:val="004C320D"/>
    <w:rsid w:val="004C3374"/>
    <w:rsid w:val="004C4B27"/>
    <w:rsid w:val="004C7D5D"/>
    <w:rsid w:val="004D1D9D"/>
    <w:rsid w:val="004D226C"/>
    <w:rsid w:val="004D23BB"/>
    <w:rsid w:val="004D5843"/>
    <w:rsid w:val="004D5908"/>
    <w:rsid w:val="004D6ED8"/>
    <w:rsid w:val="004D70CA"/>
    <w:rsid w:val="004D7776"/>
    <w:rsid w:val="004E05A7"/>
    <w:rsid w:val="004E12C9"/>
    <w:rsid w:val="004E1865"/>
    <w:rsid w:val="004E2EAE"/>
    <w:rsid w:val="004E3BA5"/>
    <w:rsid w:val="004E3EFF"/>
    <w:rsid w:val="004E4D24"/>
    <w:rsid w:val="004E64DF"/>
    <w:rsid w:val="004E787E"/>
    <w:rsid w:val="004F04AB"/>
    <w:rsid w:val="004F1D1E"/>
    <w:rsid w:val="004F307D"/>
    <w:rsid w:val="004F32B1"/>
    <w:rsid w:val="004F4F07"/>
    <w:rsid w:val="004F5768"/>
    <w:rsid w:val="004F5889"/>
    <w:rsid w:val="004F5AAF"/>
    <w:rsid w:val="005009CE"/>
    <w:rsid w:val="00502636"/>
    <w:rsid w:val="00502C80"/>
    <w:rsid w:val="00502FF6"/>
    <w:rsid w:val="00503A3A"/>
    <w:rsid w:val="00504A2F"/>
    <w:rsid w:val="00506061"/>
    <w:rsid w:val="00506CA7"/>
    <w:rsid w:val="00507365"/>
    <w:rsid w:val="00507E1A"/>
    <w:rsid w:val="00511A5C"/>
    <w:rsid w:val="0051301B"/>
    <w:rsid w:val="00513894"/>
    <w:rsid w:val="0051507B"/>
    <w:rsid w:val="00515774"/>
    <w:rsid w:val="00515914"/>
    <w:rsid w:val="0051780B"/>
    <w:rsid w:val="00517B53"/>
    <w:rsid w:val="005208F6"/>
    <w:rsid w:val="005215A7"/>
    <w:rsid w:val="00522127"/>
    <w:rsid w:val="00522538"/>
    <w:rsid w:val="0052315A"/>
    <w:rsid w:val="005245F3"/>
    <w:rsid w:val="005266FA"/>
    <w:rsid w:val="00530349"/>
    <w:rsid w:val="005303E5"/>
    <w:rsid w:val="005328C7"/>
    <w:rsid w:val="0053621E"/>
    <w:rsid w:val="00536247"/>
    <w:rsid w:val="005369D0"/>
    <w:rsid w:val="0053751F"/>
    <w:rsid w:val="005400EB"/>
    <w:rsid w:val="00540D6A"/>
    <w:rsid w:val="00542C9F"/>
    <w:rsid w:val="00544BA1"/>
    <w:rsid w:val="00546163"/>
    <w:rsid w:val="00547BD3"/>
    <w:rsid w:val="0055016F"/>
    <w:rsid w:val="00550BD2"/>
    <w:rsid w:val="005527D6"/>
    <w:rsid w:val="00554034"/>
    <w:rsid w:val="0055572F"/>
    <w:rsid w:val="00555D01"/>
    <w:rsid w:val="00557D6D"/>
    <w:rsid w:val="005608C1"/>
    <w:rsid w:val="00560A1D"/>
    <w:rsid w:val="00561304"/>
    <w:rsid w:val="00561482"/>
    <w:rsid w:val="00561EE1"/>
    <w:rsid w:val="005635C1"/>
    <w:rsid w:val="00563B96"/>
    <w:rsid w:val="00563C93"/>
    <w:rsid w:val="00564A38"/>
    <w:rsid w:val="005651BB"/>
    <w:rsid w:val="0056696F"/>
    <w:rsid w:val="0057047F"/>
    <w:rsid w:val="005705CD"/>
    <w:rsid w:val="00571890"/>
    <w:rsid w:val="00571B1E"/>
    <w:rsid w:val="00572607"/>
    <w:rsid w:val="005728D1"/>
    <w:rsid w:val="005730E0"/>
    <w:rsid w:val="005751B6"/>
    <w:rsid w:val="00575535"/>
    <w:rsid w:val="00576E39"/>
    <w:rsid w:val="00576E5A"/>
    <w:rsid w:val="00580187"/>
    <w:rsid w:val="00580367"/>
    <w:rsid w:val="00580889"/>
    <w:rsid w:val="005819B4"/>
    <w:rsid w:val="00582180"/>
    <w:rsid w:val="0058250A"/>
    <w:rsid w:val="00582ED6"/>
    <w:rsid w:val="00584D07"/>
    <w:rsid w:val="00586EC9"/>
    <w:rsid w:val="00587753"/>
    <w:rsid w:val="00592CD8"/>
    <w:rsid w:val="00593AFB"/>
    <w:rsid w:val="00593F07"/>
    <w:rsid w:val="005944F6"/>
    <w:rsid w:val="005966B6"/>
    <w:rsid w:val="00596DD5"/>
    <w:rsid w:val="00597120"/>
    <w:rsid w:val="00597C5A"/>
    <w:rsid w:val="00597DC0"/>
    <w:rsid w:val="00597E22"/>
    <w:rsid w:val="005A18C8"/>
    <w:rsid w:val="005A1F5D"/>
    <w:rsid w:val="005A33CE"/>
    <w:rsid w:val="005A474D"/>
    <w:rsid w:val="005A6821"/>
    <w:rsid w:val="005A729B"/>
    <w:rsid w:val="005A7AA5"/>
    <w:rsid w:val="005A7BAA"/>
    <w:rsid w:val="005B08C9"/>
    <w:rsid w:val="005B11EA"/>
    <w:rsid w:val="005B1841"/>
    <w:rsid w:val="005B2A8D"/>
    <w:rsid w:val="005B3046"/>
    <w:rsid w:val="005B73F5"/>
    <w:rsid w:val="005C041B"/>
    <w:rsid w:val="005C07E2"/>
    <w:rsid w:val="005C423F"/>
    <w:rsid w:val="005C4A1C"/>
    <w:rsid w:val="005C611E"/>
    <w:rsid w:val="005C6BBC"/>
    <w:rsid w:val="005C6BEA"/>
    <w:rsid w:val="005C6F42"/>
    <w:rsid w:val="005C717C"/>
    <w:rsid w:val="005D045B"/>
    <w:rsid w:val="005D04F8"/>
    <w:rsid w:val="005D0703"/>
    <w:rsid w:val="005D077F"/>
    <w:rsid w:val="005D0857"/>
    <w:rsid w:val="005D11FC"/>
    <w:rsid w:val="005D1242"/>
    <w:rsid w:val="005D40FA"/>
    <w:rsid w:val="005D54B3"/>
    <w:rsid w:val="005D555F"/>
    <w:rsid w:val="005D645E"/>
    <w:rsid w:val="005D7921"/>
    <w:rsid w:val="005D7F20"/>
    <w:rsid w:val="005E083B"/>
    <w:rsid w:val="005E0E66"/>
    <w:rsid w:val="005E23B4"/>
    <w:rsid w:val="005E45C6"/>
    <w:rsid w:val="005E4BCA"/>
    <w:rsid w:val="005E7F7C"/>
    <w:rsid w:val="005F1315"/>
    <w:rsid w:val="005F1530"/>
    <w:rsid w:val="005F6DD3"/>
    <w:rsid w:val="005F7506"/>
    <w:rsid w:val="005F7B81"/>
    <w:rsid w:val="005F7C0A"/>
    <w:rsid w:val="00600849"/>
    <w:rsid w:val="006023F2"/>
    <w:rsid w:val="00602606"/>
    <w:rsid w:val="00602626"/>
    <w:rsid w:val="0060311B"/>
    <w:rsid w:val="00604B3C"/>
    <w:rsid w:val="006056A8"/>
    <w:rsid w:val="00605903"/>
    <w:rsid w:val="00606634"/>
    <w:rsid w:val="00610162"/>
    <w:rsid w:val="006113FA"/>
    <w:rsid w:val="0061295A"/>
    <w:rsid w:val="006130F7"/>
    <w:rsid w:val="00615578"/>
    <w:rsid w:val="0061614F"/>
    <w:rsid w:val="006178B6"/>
    <w:rsid w:val="00620448"/>
    <w:rsid w:val="00620AFF"/>
    <w:rsid w:val="00623A9D"/>
    <w:rsid w:val="00623BBE"/>
    <w:rsid w:val="006248F7"/>
    <w:rsid w:val="00625CF0"/>
    <w:rsid w:val="006270FD"/>
    <w:rsid w:val="00627833"/>
    <w:rsid w:val="00631F84"/>
    <w:rsid w:val="00631FDA"/>
    <w:rsid w:val="006330ED"/>
    <w:rsid w:val="00634082"/>
    <w:rsid w:val="00635FD3"/>
    <w:rsid w:val="0063616F"/>
    <w:rsid w:val="00637C74"/>
    <w:rsid w:val="0064179F"/>
    <w:rsid w:val="00644778"/>
    <w:rsid w:val="00644F61"/>
    <w:rsid w:val="0064504C"/>
    <w:rsid w:val="00650CEC"/>
    <w:rsid w:val="00652845"/>
    <w:rsid w:val="006529AD"/>
    <w:rsid w:val="006541D6"/>
    <w:rsid w:val="006555AB"/>
    <w:rsid w:val="00655DD8"/>
    <w:rsid w:val="00655FFC"/>
    <w:rsid w:val="0065622F"/>
    <w:rsid w:val="0065628D"/>
    <w:rsid w:val="00656405"/>
    <w:rsid w:val="00656CE4"/>
    <w:rsid w:val="00657359"/>
    <w:rsid w:val="006573BE"/>
    <w:rsid w:val="00661935"/>
    <w:rsid w:val="006633F9"/>
    <w:rsid w:val="0066390C"/>
    <w:rsid w:val="00663B78"/>
    <w:rsid w:val="00663FC3"/>
    <w:rsid w:val="0066409B"/>
    <w:rsid w:val="0066447B"/>
    <w:rsid w:val="006649DB"/>
    <w:rsid w:val="00665B14"/>
    <w:rsid w:val="006667EF"/>
    <w:rsid w:val="00666974"/>
    <w:rsid w:val="006675A6"/>
    <w:rsid w:val="00667EB4"/>
    <w:rsid w:val="00670214"/>
    <w:rsid w:val="006705BE"/>
    <w:rsid w:val="00671818"/>
    <w:rsid w:val="00671D8D"/>
    <w:rsid w:val="006722DE"/>
    <w:rsid w:val="00672384"/>
    <w:rsid w:val="006728FB"/>
    <w:rsid w:val="00674DC6"/>
    <w:rsid w:val="00675131"/>
    <w:rsid w:val="006756BB"/>
    <w:rsid w:val="00676557"/>
    <w:rsid w:val="00676963"/>
    <w:rsid w:val="0068068C"/>
    <w:rsid w:val="00681F1C"/>
    <w:rsid w:val="00682631"/>
    <w:rsid w:val="00682F96"/>
    <w:rsid w:val="00684057"/>
    <w:rsid w:val="00686521"/>
    <w:rsid w:val="00686726"/>
    <w:rsid w:val="00686840"/>
    <w:rsid w:val="006870AA"/>
    <w:rsid w:val="00687F3B"/>
    <w:rsid w:val="006901B0"/>
    <w:rsid w:val="00690A3B"/>
    <w:rsid w:val="0069223E"/>
    <w:rsid w:val="0069260C"/>
    <w:rsid w:val="00692712"/>
    <w:rsid w:val="00693977"/>
    <w:rsid w:val="006958E5"/>
    <w:rsid w:val="00695DD5"/>
    <w:rsid w:val="00697218"/>
    <w:rsid w:val="00697CD0"/>
    <w:rsid w:val="006A2007"/>
    <w:rsid w:val="006A263E"/>
    <w:rsid w:val="006A2A98"/>
    <w:rsid w:val="006A4730"/>
    <w:rsid w:val="006A4A4D"/>
    <w:rsid w:val="006A5D35"/>
    <w:rsid w:val="006A6B0C"/>
    <w:rsid w:val="006B0B58"/>
    <w:rsid w:val="006B0EBA"/>
    <w:rsid w:val="006B12D2"/>
    <w:rsid w:val="006B1E66"/>
    <w:rsid w:val="006B23F1"/>
    <w:rsid w:val="006B2AF8"/>
    <w:rsid w:val="006B4349"/>
    <w:rsid w:val="006B5517"/>
    <w:rsid w:val="006B5FFC"/>
    <w:rsid w:val="006B6283"/>
    <w:rsid w:val="006C122B"/>
    <w:rsid w:val="006C14B2"/>
    <w:rsid w:val="006C1F21"/>
    <w:rsid w:val="006C2134"/>
    <w:rsid w:val="006C3C90"/>
    <w:rsid w:val="006C58F2"/>
    <w:rsid w:val="006C60FE"/>
    <w:rsid w:val="006C6FE4"/>
    <w:rsid w:val="006D056A"/>
    <w:rsid w:val="006D2AB9"/>
    <w:rsid w:val="006D2B7D"/>
    <w:rsid w:val="006D3A59"/>
    <w:rsid w:val="006D4850"/>
    <w:rsid w:val="006D48C9"/>
    <w:rsid w:val="006D711B"/>
    <w:rsid w:val="006E06B4"/>
    <w:rsid w:val="006E226D"/>
    <w:rsid w:val="006E37FF"/>
    <w:rsid w:val="006E3F26"/>
    <w:rsid w:val="006E52A8"/>
    <w:rsid w:val="006E556E"/>
    <w:rsid w:val="006E5CE9"/>
    <w:rsid w:val="006E5DE8"/>
    <w:rsid w:val="006E74D1"/>
    <w:rsid w:val="006E7A54"/>
    <w:rsid w:val="006F0515"/>
    <w:rsid w:val="006F1D32"/>
    <w:rsid w:val="006F2447"/>
    <w:rsid w:val="006F2491"/>
    <w:rsid w:val="006F3412"/>
    <w:rsid w:val="006F3E0E"/>
    <w:rsid w:val="006F5B5B"/>
    <w:rsid w:val="006F64A0"/>
    <w:rsid w:val="006F6DF1"/>
    <w:rsid w:val="006F71CE"/>
    <w:rsid w:val="006F7530"/>
    <w:rsid w:val="00700F01"/>
    <w:rsid w:val="00701302"/>
    <w:rsid w:val="00701C9C"/>
    <w:rsid w:val="00701FA7"/>
    <w:rsid w:val="007021DC"/>
    <w:rsid w:val="00702462"/>
    <w:rsid w:val="007069C7"/>
    <w:rsid w:val="007075B7"/>
    <w:rsid w:val="00707F51"/>
    <w:rsid w:val="00710CE8"/>
    <w:rsid w:val="00710F42"/>
    <w:rsid w:val="007113DA"/>
    <w:rsid w:val="00711B20"/>
    <w:rsid w:val="00711B2B"/>
    <w:rsid w:val="00712668"/>
    <w:rsid w:val="00714605"/>
    <w:rsid w:val="007146A7"/>
    <w:rsid w:val="0071488D"/>
    <w:rsid w:val="00714C74"/>
    <w:rsid w:val="00714EFB"/>
    <w:rsid w:val="007153C4"/>
    <w:rsid w:val="00716CDD"/>
    <w:rsid w:val="00717627"/>
    <w:rsid w:val="00720C40"/>
    <w:rsid w:val="00720F18"/>
    <w:rsid w:val="00721CA5"/>
    <w:rsid w:val="007231DB"/>
    <w:rsid w:val="007235BE"/>
    <w:rsid w:val="00725069"/>
    <w:rsid w:val="0072708D"/>
    <w:rsid w:val="00727645"/>
    <w:rsid w:val="00730EC1"/>
    <w:rsid w:val="00731009"/>
    <w:rsid w:val="00731AE2"/>
    <w:rsid w:val="007327F4"/>
    <w:rsid w:val="0073368E"/>
    <w:rsid w:val="00734525"/>
    <w:rsid w:val="00734658"/>
    <w:rsid w:val="007359C5"/>
    <w:rsid w:val="00735B91"/>
    <w:rsid w:val="00735F7A"/>
    <w:rsid w:val="00737F97"/>
    <w:rsid w:val="0074187E"/>
    <w:rsid w:val="0074267B"/>
    <w:rsid w:val="0074286E"/>
    <w:rsid w:val="007431D3"/>
    <w:rsid w:val="00743284"/>
    <w:rsid w:val="007461AF"/>
    <w:rsid w:val="007501F9"/>
    <w:rsid w:val="00751952"/>
    <w:rsid w:val="00752AC2"/>
    <w:rsid w:val="00753165"/>
    <w:rsid w:val="0075597C"/>
    <w:rsid w:val="00756383"/>
    <w:rsid w:val="0075685A"/>
    <w:rsid w:val="0075700F"/>
    <w:rsid w:val="007570CA"/>
    <w:rsid w:val="00757473"/>
    <w:rsid w:val="0076047D"/>
    <w:rsid w:val="0076126A"/>
    <w:rsid w:val="0076202C"/>
    <w:rsid w:val="00762E31"/>
    <w:rsid w:val="007631FE"/>
    <w:rsid w:val="007636CB"/>
    <w:rsid w:val="00764CE3"/>
    <w:rsid w:val="00765C11"/>
    <w:rsid w:val="00766083"/>
    <w:rsid w:val="00770778"/>
    <w:rsid w:val="007709E4"/>
    <w:rsid w:val="007712C3"/>
    <w:rsid w:val="007723B8"/>
    <w:rsid w:val="00772DC8"/>
    <w:rsid w:val="007738CE"/>
    <w:rsid w:val="00773A90"/>
    <w:rsid w:val="0077455E"/>
    <w:rsid w:val="00774C9A"/>
    <w:rsid w:val="00774E03"/>
    <w:rsid w:val="007755F7"/>
    <w:rsid w:val="00775C8D"/>
    <w:rsid w:val="0077609A"/>
    <w:rsid w:val="007764F5"/>
    <w:rsid w:val="00776692"/>
    <w:rsid w:val="0077717C"/>
    <w:rsid w:val="00777745"/>
    <w:rsid w:val="0078107E"/>
    <w:rsid w:val="00781A43"/>
    <w:rsid w:val="00783608"/>
    <w:rsid w:val="00787521"/>
    <w:rsid w:val="00791318"/>
    <w:rsid w:val="00791F02"/>
    <w:rsid w:val="00792985"/>
    <w:rsid w:val="007960AB"/>
    <w:rsid w:val="00796214"/>
    <w:rsid w:val="00796918"/>
    <w:rsid w:val="00797AC7"/>
    <w:rsid w:val="007A13F2"/>
    <w:rsid w:val="007A1B56"/>
    <w:rsid w:val="007A321C"/>
    <w:rsid w:val="007A3606"/>
    <w:rsid w:val="007A3DAE"/>
    <w:rsid w:val="007A4FDC"/>
    <w:rsid w:val="007A5048"/>
    <w:rsid w:val="007A619B"/>
    <w:rsid w:val="007A79C1"/>
    <w:rsid w:val="007B0755"/>
    <w:rsid w:val="007B0AB1"/>
    <w:rsid w:val="007B3B4E"/>
    <w:rsid w:val="007B4511"/>
    <w:rsid w:val="007B5D86"/>
    <w:rsid w:val="007B6EB1"/>
    <w:rsid w:val="007B7733"/>
    <w:rsid w:val="007B7ABC"/>
    <w:rsid w:val="007B7E86"/>
    <w:rsid w:val="007C0C31"/>
    <w:rsid w:val="007C1915"/>
    <w:rsid w:val="007C1BD5"/>
    <w:rsid w:val="007C23B2"/>
    <w:rsid w:val="007C39D7"/>
    <w:rsid w:val="007C3C5C"/>
    <w:rsid w:val="007C5806"/>
    <w:rsid w:val="007C5A7F"/>
    <w:rsid w:val="007C7151"/>
    <w:rsid w:val="007D099D"/>
    <w:rsid w:val="007D09E4"/>
    <w:rsid w:val="007D0E83"/>
    <w:rsid w:val="007D1294"/>
    <w:rsid w:val="007D1526"/>
    <w:rsid w:val="007D2DFA"/>
    <w:rsid w:val="007D2FCC"/>
    <w:rsid w:val="007D34A1"/>
    <w:rsid w:val="007D5839"/>
    <w:rsid w:val="007D5C10"/>
    <w:rsid w:val="007D6865"/>
    <w:rsid w:val="007D78A4"/>
    <w:rsid w:val="007D7AFF"/>
    <w:rsid w:val="007D7EF8"/>
    <w:rsid w:val="007E0177"/>
    <w:rsid w:val="007E1200"/>
    <w:rsid w:val="007E1921"/>
    <w:rsid w:val="007E2FA5"/>
    <w:rsid w:val="007E44F2"/>
    <w:rsid w:val="007E491D"/>
    <w:rsid w:val="007E4C5D"/>
    <w:rsid w:val="007E6B2D"/>
    <w:rsid w:val="007F0F6E"/>
    <w:rsid w:val="007F1A7D"/>
    <w:rsid w:val="007F1F3D"/>
    <w:rsid w:val="007F2726"/>
    <w:rsid w:val="007F39C3"/>
    <w:rsid w:val="007F3FC5"/>
    <w:rsid w:val="007F44C3"/>
    <w:rsid w:val="007F5127"/>
    <w:rsid w:val="007F53E5"/>
    <w:rsid w:val="007F5D32"/>
    <w:rsid w:val="007F64E7"/>
    <w:rsid w:val="007F68AC"/>
    <w:rsid w:val="007F68C9"/>
    <w:rsid w:val="007F6CC9"/>
    <w:rsid w:val="007F6E84"/>
    <w:rsid w:val="007F760A"/>
    <w:rsid w:val="007F7AC2"/>
    <w:rsid w:val="007F7C7E"/>
    <w:rsid w:val="008008B1"/>
    <w:rsid w:val="008014DD"/>
    <w:rsid w:val="00801FF0"/>
    <w:rsid w:val="0080340D"/>
    <w:rsid w:val="008038F8"/>
    <w:rsid w:val="00803BF9"/>
    <w:rsid w:val="008040E8"/>
    <w:rsid w:val="00805761"/>
    <w:rsid w:val="00805CF8"/>
    <w:rsid w:val="008069BF"/>
    <w:rsid w:val="00806F46"/>
    <w:rsid w:val="008073C6"/>
    <w:rsid w:val="00810C50"/>
    <w:rsid w:val="00812279"/>
    <w:rsid w:val="00812611"/>
    <w:rsid w:val="00814677"/>
    <w:rsid w:val="00816BB8"/>
    <w:rsid w:val="00816C93"/>
    <w:rsid w:val="00817AE7"/>
    <w:rsid w:val="00820271"/>
    <w:rsid w:val="0082088E"/>
    <w:rsid w:val="00821F78"/>
    <w:rsid w:val="008222A8"/>
    <w:rsid w:val="0082583E"/>
    <w:rsid w:val="00825F7E"/>
    <w:rsid w:val="008261F0"/>
    <w:rsid w:val="00827CF2"/>
    <w:rsid w:val="0083217E"/>
    <w:rsid w:val="008326BA"/>
    <w:rsid w:val="0083334D"/>
    <w:rsid w:val="008342DD"/>
    <w:rsid w:val="00834C14"/>
    <w:rsid w:val="00840167"/>
    <w:rsid w:val="00841150"/>
    <w:rsid w:val="00841320"/>
    <w:rsid w:val="00841460"/>
    <w:rsid w:val="008438D8"/>
    <w:rsid w:val="00843C4D"/>
    <w:rsid w:val="00843C73"/>
    <w:rsid w:val="0084533C"/>
    <w:rsid w:val="008454A4"/>
    <w:rsid w:val="00845FE8"/>
    <w:rsid w:val="00846CD3"/>
    <w:rsid w:val="00846DFC"/>
    <w:rsid w:val="00850159"/>
    <w:rsid w:val="0085366E"/>
    <w:rsid w:val="00853E63"/>
    <w:rsid w:val="00853FDA"/>
    <w:rsid w:val="008546A3"/>
    <w:rsid w:val="00855970"/>
    <w:rsid w:val="00855AC4"/>
    <w:rsid w:val="00857C4D"/>
    <w:rsid w:val="00861667"/>
    <w:rsid w:val="00862FDE"/>
    <w:rsid w:val="00863310"/>
    <w:rsid w:val="00863EAE"/>
    <w:rsid w:val="0086497E"/>
    <w:rsid w:val="008651AF"/>
    <w:rsid w:val="008655F5"/>
    <w:rsid w:val="0086581C"/>
    <w:rsid w:val="0087023F"/>
    <w:rsid w:val="0087037D"/>
    <w:rsid w:val="00870548"/>
    <w:rsid w:val="0087095D"/>
    <w:rsid w:val="008709C3"/>
    <w:rsid w:val="00873272"/>
    <w:rsid w:val="008739C4"/>
    <w:rsid w:val="00873B0E"/>
    <w:rsid w:val="0087482F"/>
    <w:rsid w:val="00874CEC"/>
    <w:rsid w:val="00875017"/>
    <w:rsid w:val="008760F4"/>
    <w:rsid w:val="00876FE0"/>
    <w:rsid w:val="00877131"/>
    <w:rsid w:val="0087758C"/>
    <w:rsid w:val="0088225F"/>
    <w:rsid w:val="008825D3"/>
    <w:rsid w:val="00882E24"/>
    <w:rsid w:val="00884D4F"/>
    <w:rsid w:val="008855D9"/>
    <w:rsid w:val="008866CF"/>
    <w:rsid w:val="00886ABA"/>
    <w:rsid w:val="00890405"/>
    <w:rsid w:val="00890D9B"/>
    <w:rsid w:val="008913C4"/>
    <w:rsid w:val="008919F1"/>
    <w:rsid w:val="008942EE"/>
    <w:rsid w:val="00894AFB"/>
    <w:rsid w:val="00894E07"/>
    <w:rsid w:val="00894E67"/>
    <w:rsid w:val="00894F75"/>
    <w:rsid w:val="00895015"/>
    <w:rsid w:val="008965C9"/>
    <w:rsid w:val="008A1B06"/>
    <w:rsid w:val="008A2E7C"/>
    <w:rsid w:val="008A38BC"/>
    <w:rsid w:val="008A3918"/>
    <w:rsid w:val="008A3C02"/>
    <w:rsid w:val="008A42AD"/>
    <w:rsid w:val="008A4968"/>
    <w:rsid w:val="008A4BCF"/>
    <w:rsid w:val="008A5302"/>
    <w:rsid w:val="008A566D"/>
    <w:rsid w:val="008A753D"/>
    <w:rsid w:val="008A7CF2"/>
    <w:rsid w:val="008A7EBD"/>
    <w:rsid w:val="008B0DCD"/>
    <w:rsid w:val="008B1ABB"/>
    <w:rsid w:val="008B24B8"/>
    <w:rsid w:val="008B3CE1"/>
    <w:rsid w:val="008B4486"/>
    <w:rsid w:val="008B7637"/>
    <w:rsid w:val="008C04BA"/>
    <w:rsid w:val="008C15CB"/>
    <w:rsid w:val="008C2197"/>
    <w:rsid w:val="008C269C"/>
    <w:rsid w:val="008C5AF7"/>
    <w:rsid w:val="008C6851"/>
    <w:rsid w:val="008C7A71"/>
    <w:rsid w:val="008D0707"/>
    <w:rsid w:val="008D0CE3"/>
    <w:rsid w:val="008D1FAB"/>
    <w:rsid w:val="008D3F4E"/>
    <w:rsid w:val="008D46C5"/>
    <w:rsid w:val="008D54DB"/>
    <w:rsid w:val="008D5982"/>
    <w:rsid w:val="008D74DA"/>
    <w:rsid w:val="008E0CF0"/>
    <w:rsid w:val="008E2F2D"/>
    <w:rsid w:val="008E341E"/>
    <w:rsid w:val="008E453A"/>
    <w:rsid w:val="008E516D"/>
    <w:rsid w:val="008E589C"/>
    <w:rsid w:val="008E7895"/>
    <w:rsid w:val="008F14EC"/>
    <w:rsid w:val="008F2397"/>
    <w:rsid w:val="008F240D"/>
    <w:rsid w:val="008F3704"/>
    <w:rsid w:val="008F4BC0"/>
    <w:rsid w:val="008F4D5C"/>
    <w:rsid w:val="008F5A0A"/>
    <w:rsid w:val="008F635C"/>
    <w:rsid w:val="008F6B7E"/>
    <w:rsid w:val="008F7AFE"/>
    <w:rsid w:val="0090541C"/>
    <w:rsid w:val="00906A21"/>
    <w:rsid w:val="00906B2A"/>
    <w:rsid w:val="00906F64"/>
    <w:rsid w:val="00907A71"/>
    <w:rsid w:val="00907D9C"/>
    <w:rsid w:val="00910641"/>
    <w:rsid w:val="00910EE1"/>
    <w:rsid w:val="00911C84"/>
    <w:rsid w:val="00912396"/>
    <w:rsid w:val="009138AC"/>
    <w:rsid w:val="009139AD"/>
    <w:rsid w:val="00914361"/>
    <w:rsid w:val="00914F0A"/>
    <w:rsid w:val="0091514D"/>
    <w:rsid w:val="00915E22"/>
    <w:rsid w:val="009224FC"/>
    <w:rsid w:val="00922DE1"/>
    <w:rsid w:val="00922EBA"/>
    <w:rsid w:val="0092320D"/>
    <w:rsid w:val="0092412C"/>
    <w:rsid w:val="00924C77"/>
    <w:rsid w:val="00927584"/>
    <w:rsid w:val="00930446"/>
    <w:rsid w:val="00930FDF"/>
    <w:rsid w:val="00931BEF"/>
    <w:rsid w:val="00931D39"/>
    <w:rsid w:val="00931DD0"/>
    <w:rsid w:val="0093243C"/>
    <w:rsid w:val="00933F3B"/>
    <w:rsid w:val="00937142"/>
    <w:rsid w:val="00937314"/>
    <w:rsid w:val="009373E8"/>
    <w:rsid w:val="0094088C"/>
    <w:rsid w:val="00940B9F"/>
    <w:rsid w:val="00940E0C"/>
    <w:rsid w:val="00942435"/>
    <w:rsid w:val="00942595"/>
    <w:rsid w:val="0094472A"/>
    <w:rsid w:val="00944D6D"/>
    <w:rsid w:val="009462AE"/>
    <w:rsid w:val="00946C06"/>
    <w:rsid w:val="009472CC"/>
    <w:rsid w:val="009478AB"/>
    <w:rsid w:val="009478AC"/>
    <w:rsid w:val="00947AB4"/>
    <w:rsid w:val="00950F85"/>
    <w:rsid w:val="0095204D"/>
    <w:rsid w:val="009520FB"/>
    <w:rsid w:val="00956BAD"/>
    <w:rsid w:val="009571DB"/>
    <w:rsid w:val="00957505"/>
    <w:rsid w:val="00960A20"/>
    <w:rsid w:val="00961712"/>
    <w:rsid w:val="00961C63"/>
    <w:rsid w:val="00961D4D"/>
    <w:rsid w:val="009623DD"/>
    <w:rsid w:val="00962654"/>
    <w:rsid w:val="00962B1C"/>
    <w:rsid w:val="009638EA"/>
    <w:rsid w:val="009644F1"/>
    <w:rsid w:val="0096491E"/>
    <w:rsid w:val="0096608B"/>
    <w:rsid w:val="00966CE3"/>
    <w:rsid w:val="009672B6"/>
    <w:rsid w:val="00967661"/>
    <w:rsid w:val="00971120"/>
    <w:rsid w:val="00971507"/>
    <w:rsid w:val="00971CAF"/>
    <w:rsid w:val="00972580"/>
    <w:rsid w:val="00972D62"/>
    <w:rsid w:val="009733C7"/>
    <w:rsid w:val="00975A39"/>
    <w:rsid w:val="00976361"/>
    <w:rsid w:val="00976CEF"/>
    <w:rsid w:val="009770EB"/>
    <w:rsid w:val="0097796F"/>
    <w:rsid w:val="009779E9"/>
    <w:rsid w:val="009805A6"/>
    <w:rsid w:val="00980B42"/>
    <w:rsid w:val="0098120E"/>
    <w:rsid w:val="00984A2A"/>
    <w:rsid w:val="00984AAD"/>
    <w:rsid w:val="009852AA"/>
    <w:rsid w:val="009867BA"/>
    <w:rsid w:val="009907EF"/>
    <w:rsid w:val="00992254"/>
    <w:rsid w:val="00992D38"/>
    <w:rsid w:val="0099340F"/>
    <w:rsid w:val="009936E5"/>
    <w:rsid w:val="009941BA"/>
    <w:rsid w:val="00994E03"/>
    <w:rsid w:val="0099507F"/>
    <w:rsid w:val="00995C74"/>
    <w:rsid w:val="009960C0"/>
    <w:rsid w:val="0099670C"/>
    <w:rsid w:val="00996938"/>
    <w:rsid w:val="009978D5"/>
    <w:rsid w:val="009A191D"/>
    <w:rsid w:val="009A1DE6"/>
    <w:rsid w:val="009A22FA"/>
    <w:rsid w:val="009A5FDA"/>
    <w:rsid w:val="009A699E"/>
    <w:rsid w:val="009A6AF0"/>
    <w:rsid w:val="009A751E"/>
    <w:rsid w:val="009B0207"/>
    <w:rsid w:val="009B1B2D"/>
    <w:rsid w:val="009B2083"/>
    <w:rsid w:val="009B25E8"/>
    <w:rsid w:val="009B309E"/>
    <w:rsid w:val="009B336C"/>
    <w:rsid w:val="009B50B2"/>
    <w:rsid w:val="009B58D4"/>
    <w:rsid w:val="009B5F2C"/>
    <w:rsid w:val="009B60A3"/>
    <w:rsid w:val="009B621C"/>
    <w:rsid w:val="009B6C19"/>
    <w:rsid w:val="009B7CBB"/>
    <w:rsid w:val="009C0835"/>
    <w:rsid w:val="009C093F"/>
    <w:rsid w:val="009C0D32"/>
    <w:rsid w:val="009C1069"/>
    <w:rsid w:val="009C22D7"/>
    <w:rsid w:val="009C36E9"/>
    <w:rsid w:val="009C37F3"/>
    <w:rsid w:val="009C3955"/>
    <w:rsid w:val="009C4A6E"/>
    <w:rsid w:val="009C4C5A"/>
    <w:rsid w:val="009C5342"/>
    <w:rsid w:val="009C5B72"/>
    <w:rsid w:val="009C67EE"/>
    <w:rsid w:val="009C77C7"/>
    <w:rsid w:val="009D23B1"/>
    <w:rsid w:val="009D242C"/>
    <w:rsid w:val="009D3732"/>
    <w:rsid w:val="009D437D"/>
    <w:rsid w:val="009D4710"/>
    <w:rsid w:val="009D55D6"/>
    <w:rsid w:val="009D6275"/>
    <w:rsid w:val="009D67E8"/>
    <w:rsid w:val="009D6B07"/>
    <w:rsid w:val="009E07B3"/>
    <w:rsid w:val="009E1D50"/>
    <w:rsid w:val="009E3110"/>
    <w:rsid w:val="009E3809"/>
    <w:rsid w:val="009E3AE0"/>
    <w:rsid w:val="009E3B2A"/>
    <w:rsid w:val="009E4BC9"/>
    <w:rsid w:val="009E51C5"/>
    <w:rsid w:val="009E53FB"/>
    <w:rsid w:val="009E5769"/>
    <w:rsid w:val="009E6C76"/>
    <w:rsid w:val="009E7E42"/>
    <w:rsid w:val="009F0331"/>
    <w:rsid w:val="009F04DB"/>
    <w:rsid w:val="009F0896"/>
    <w:rsid w:val="009F1E3D"/>
    <w:rsid w:val="009F26A5"/>
    <w:rsid w:val="009F40F0"/>
    <w:rsid w:val="009F432B"/>
    <w:rsid w:val="009F62D3"/>
    <w:rsid w:val="009F7045"/>
    <w:rsid w:val="009F73E9"/>
    <w:rsid w:val="00A018B7"/>
    <w:rsid w:val="00A01F20"/>
    <w:rsid w:val="00A024AA"/>
    <w:rsid w:val="00A046E2"/>
    <w:rsid w:val="00A050F0"/>
    <w:rsid w:val="00A059DE"/>
    <w:rsid w:val="00A05E03"/>
    <w:rsid w:val="00A066DF"/>
    <w:rsid w:val="00A0711D"/>
    <w:rsid w:val="00A07B01"/>
    <w:rsid w:val="00A10CEC"/>
    <w:rsid w:val="00A11040"/>
    <w:rsid w:val="00A11672"/>
    <w:rsid w:val="00A12832"/>
    <w:rsid w:val="00A13580"/>
    <w:rsid w:val="00A1387C"/>
    <w:rsid w:val="00A14D7A"/>
    <w:rsid w:val="00A155F2"/>
    <w:rsid w:val="00A15CC4"/>
    <w:rsid w:val="00A16F7B"/>
    <w:rsid w:val="00A17364"/>
    <w:rsid w:val="00A17791"/>
    <w:rsid w:val="00A17BFF"/>
    <w:rsid w:val="00A2148C"/>
    <w:rsid w:val="00A21AED"/>
    <w:rsid w:val="00A2467C"/>
    <w:rsid w:val="00A247A8"/>
    <w:rsid w:val="00A261D2"/>
    <w:rsid w:val="00A27567"/>
    <w:rsid w:val="00A30195"/>
    <w:rsid w:val="00A320C3"/>
    <w:rsid w:val="00A321CF"/>
    <w:rsid w:val="00A32295"/>
    <w:rsid w:val="00A33A94"/>
    <w:rsid w:val="00A34BC2"/>
    <w:rsid w:val="00A3694E"/>
    <w:rsid w:val="00A36A66"/>
    <w:rsid w:val="00A36AE1"/>
    <w:rsid w:val="00A3749D"/>
    <w:rsid w:val="00A37A08"/>
    <w:rsid w:val="00A40A3F"/>
    <w:rsid w:val="00A41602"/>
    <w:rsid w:val="00A4163A"/>
    <w:rsid w:val="00A439DD"/>
    <w:rsid w:val="00A43EEE"/>
    <w:rsid w:val="00A464AB"/>
    <w:rsid w:val="00A46A8C"/>
    <w:rsid w:val="00A47F65"/>
    <w:rsid w:val="00A50097"/>
    <w:rsid w:val="00A52937"/>
    <w:rsid w:val="00A53ECB"/>
    <w:rsid w:val="00A54054"/>
    <w:rsid w:val="00A54D9F"/>
    <w:rsid w:val="00A5551E"/>
    <w:rsid w:val="00A55F96"/>
    <w:rsid w:val="00A57F22"/>
    <w:rsid w:val="00A60A86"/>
    <w:rsid w:val="00A622EE"/>
    <w:rsid w:val="00A636E3"/>
    <w:rsid w:val="00A648B1"/>
    <w:rsid w:val="00A657B7"/>
    <w:rsid w:val="00A66288"/>
    <w:rsid w:val="00A66E0F"/>
    <w:rsid w:val="00A70941"/>
    <w:rsid w:val="00A7114F"/>
    <w:rsid w:val="00A7233D"/>
    <w:rsid w:val="00A72704"/>
    <w:rsid w:val="00A7473A"/>
    <w:rsid w:val="00A75898"/>
    <w:rsid w:val="00A75911"/>
    <w:rsid w:val="00A76916"/>
    <w:rsid w:val="00A77075"/>
    <w:rsid w:val="00A77428"/>
    <w:rsid w:val="00A83D2E"/>
    <w:rsid w:val="00A83FF2"/>
    <w:rsid w:val="00A851D7"/>
    <w:rsid w:val="00A86BDE"/>
    <w:rsid w:val="00A87210"/>
    <w:rsid w:val="00A8796A"/>
    <w:rsid w:val="00A87E17"/>
    <w:rsid w:val="00A87EA3"/>
    <w:rsid w:val="00A87F8A"/>
    <w:rsid w:val="00A91092"/>
    <w:rsid w:val="00A9276D"/>
    <w:rsid w:val="00A9424C"/>
    <w:rsid w:val="00A95063"/>
    <w:rsid w:val="00A957B0"/>
    <w:rsid w:val="00A959EE"/>
    <w:rsid w:val="00A95D06"/>
    <w:rsid w:val="00A96CED"/>
    <w:rsid w:val="00A96E15"/>
    <w:rsid w:val="00A97444"/>
    <w:rsid w:val="00AA09D8"/>
    <w:rsid w:val="00AA1FD8"/>
    <w:rsid w:val="00AA61E0"/>
    <w:rsid w:val="00AA6567"/>
    <w:rsid w:val="00AA7A4F"/>
    <w:rsid w:val="00AA7BD7"/>
    <w:rsid w:val="00AB0F89"/>
    <w:rsid w:val="00AB0FF1"/>
    <w:rsid w:val="00AB1C65"/>
    <w:rsid w:val="00AB21D4"/>
    <w:rsid w:val="00AB2A41"/>
    <w:rsid w:val="00AB2E2C"/>
    <w:rsid w:val="00AB2EF7"/>
    <w:rsid w:val="00AB33E6"/>
    <w:rsid w:val="00AB3AE5"/>
    <w:rsid w:val="00AB3F24"/>
    <w:rsid w:val="00AB56DC"/>
    <w:rsid w:val="00AB622A"/>
    <w:rsid w:val="00AB6844"/>
    <w:rsid w:val="00AB7DCE"/>
    <w:rsid w:val="00AC3968"/>
    <w:rsid w:val="00AC3B1C"/>
    <w:rsid w:val="00AC462A"/>
    <w:rsid w:val="00AC4BDC"/>
    <w:rsid w:val="00AC6532"/>
    <w:rsid w:val="00AC7ADD"/>
    <w:rsid w:val="00AD1036"/>
    <w:rsid w:val="00AD1E1B"/>
    <w:rsid w:val="00AD1F13"/>
    <w:rsid w:val="00AD2147"/>
    <w:rsid w:val="00AD2B09"/>
    <w:rsid w:val="00AD393A"/>
    <w:rsid w:val="00AD4434"/>
    <w:rsid w:val="00AD6A9D"/>
    <w:rsid w:val="00AE1680"/>
    <w:rsid w:val="00AE1E1B"/>
    <w:rsid w:val="00AE21BE"/>
    <w:rsid w:val="00AE299B"/>
    <w:rsid w:val="00AE3687"/>
    <w:rsid w:val="00AE3A7D"/>
    <w:rsid w:val="00AE3B29"/>
    <w:rsid w:val="00AE3F6B"/>
    <w:rsid w:val="00AE53C7"/>
    <w:rsid w:val="00AE6146"/>
    <w:rsid w:val="00AE6FF6"/>
    <w:rsid w:val="00AE7617"/>
    <w:rsid w:val="00AE7AC3"/>
    <w:rsid w:val="00AE7E6C"/>
    <w:rsid w:val="00AF1A5B"/>
    <w:rsid w:val="00AF2F4D"/>
    <w:rsid w:val="00AF35B4"/>
    <w:rsid w:val="00AF4F69"/>
    <w:rsid w:val="00AF5398"/>
    <w:rsid w:val="00AF59D5"/>
    <w:rsid w:val="00B00DDF"/>
    <w:rsid w:val="00B017C5"/>
    <w:rsid w:val="00B01EEC"/>
    <w:rsid w:val="00B05EB2"/>
    <w:rsid w:val="00B07682"/>
    <w:rsid w:val="00B07848"/>
    <w:rsid w:val="00B10A05"/>
    <w:rsid w:val="00B11B71"/>
    <w:rsid w:val="00B13577"/>
    <w:rsid w:val="00B13741"/>
    <w:rsid w:val="00B14C36"/>
    <w:rsid w:val="00B15A2D"/>
    <w:rsid w:val="00B163A5"/>
    <w:rsid w:val="00B16D02"/>
    <w:rsid w:val="00B17BA9"/>
    <w:rsid w:val="00B209B3"/>
    <w:rsid w:val="00B21A1B"/>
    <w:rsid w:val="00B21E9E"/>
    <w:rsid w:val="00B23798"/>
    <w:rsid w:val="00B24FE8"/>
    <w:rsid w:val="00B267A0"/>
    <w:rsid w:val="00B26D24"/>
    <w:rsid w:val="00B30C07"/>
    <w:rsid w:val="00B313CB"/>
    <w:rsid w:val="00B32232"/>
    <w:rsid w:val="00B3304D"/>
    <w:rsid w:val="00B3411E"/>
    <w:rsid w:val="00B34326"/>
    <w:rsid w:val="00B3442F"/>
    <w:rsid w:val="00B34B71"/>
    <w:rsid w:val="00B34DBA"/>
    <w:rsid w:val="00B35206"/>
    <w:rsid w:val="00B3781C"/>
    <w:rsid w:val="00B37974"/>
    <w:rsid w:val="00B379B4"/>
    <w:rsid w:val="00B416E3"/>
    <w:rsid w:val="00B428E5"/>
    <w:rsid w:val="00B42AC9"/>
    <w:rsid w:val="00B43047"/>
    <w:rsid w:val="00B4350D"/>
    <w:rsid w:val="00B45C34"/>
    <w:rsid w:val="00B46706"/>
    <w:rsid w:val="00B505E7"/>
    <w:rsid w:val="00B50E88"/>
    <w:rsid w:val="00B51060"/>
    <w:rsid w:val="00B51095"/>
    <w:rsid w:val="00B52912"/>
    <w:rsid w:val="00B5306C"/>
    <w:rsid w:val="00B535B4"/>
    <w:rsid w:val="00B574E6"/>
    <w:rsid w:val="00B578E6"/>
    <w:rsid w:val="00B57C14"/>
    <w:rsid w:val="00B60ABC"/>
    <w:rsid w:val="00B6140B"/>
    <w:rsid w:val="00B61951"/>
    <w:rsid w:val="00B619BD"/>
    <w:rsid w:val="00B61C5F"/>
    <w:rsid w:val="00B67892"/>
    <w:rsid w:val="00B701A2"/>
    <w:rsid w:val="00B70B7C"/>
    <w:rsid w:val="00B714D3"/>
    <w:rsid w:val="00B71B4A"/>
    <w:rsid w:val="00B72340"/>
    <w:rsid w:val="00B72554"/>
    <w:rsid w:val="00B72E01"/>
    <w:rsid w:val="00B736FA"/>
    <w:rsid w:val="00B73ABD"/>
    <w:rsid w:val="00B74BE7"/>
    <w:rsid w:val="00B74E19"/>
    <w:rsid w:val="00B74F9C"/>
    <w:rsid w:val="00B76545"/>
    <w:rsid w:val="00B8045C"/>
    <w:rsid w:val="00B81732"/>
    <w:rsid w:val="00B82367"/>
    <w:rsid w:val="00B82AA1"/>
    <w:rsid w:val="00B82B3B"/>
    <w:rsid w:val="00B83CB4"/>
    <w:rsid w:val="00B854FB"/>
    <w:rsid w:val="00B8631D"/>
    <w:rsid w:val="00B8649D"/>
    <w:rsid w:val="00B86B80"/>
    <w:rsid w:val="00B86D4B"/>
    <w:rsid w:val="00B8777D"/>
    <w:rsid w:val="00B87E42"/>
    <w:rsid w:val="00B87F28"/>
    <w:rsid w:val="00B922A3"/>
    <w:rsid w:val="00B92707"/>
    <w:rsid w:val="00B93324"/>
    <w:rsid w:val="00B942ED"/>
    <w:rsid w:val="00B943BA"/>
    <w:rsid w:val="00B94A30"/>
    <w:rsid w:val="00B971ED"/>
    <w:rsid w:val="00B97AA1"/>
    <w:rsid w:val="00BA02F5"/>
    <w:rsid w:val="00BA038D"/>
    <w:rsid w:val="00BA04C3"/>
    <w:rsid w:val="00BA0A11"/>
    <w:rsid w:val="00BA1D05"/>
    <w:rsid w:val="00BA434D"/>
    <w:rsid w:val="00BA442E"/>
    <w:rsid w:val="00BA6328"/>
    <w:rsid w:val="00BA6444"/>
    <w:rsid w:val="00BA6E7E"/>
    <w:rsid w:val="00BA724C"/>
    <w:rsid w:val="00BA7670"/>
    <w:rsid w:val="00BB0CDD"/>
    <w:rsid w:val="00BB1105"/>
    <w:rsid w:val="00BB137E"/>
    <w:rsid w:val="00BB18EF"/>
    <w:rsid w:val="00BB5D94"/>
    <w:rsid w:val="00BC03DE"/>
    <w:rsid w:val="00BC0636"/>
    <w:rsid w:val="00BC16E1"/>
    <w:rsid w:val="00BC2241"/>
    <w:rsid w:val="00BC2E36"/>
    <w:rsid w:val="00BC2F0A"/>
    <w:rsid w:val="00BC5605"/>
    <w:rsid w:val="00BC5E4B"/>
    <w:rsid w:val="00BC62B4"/>
    <w:rsid w:val="00BC65CB"/>
    <w:rsid w:val="00BC67D8"/>
    <w:rsid w:val="00BC6A6C"/>
    <w:rsid w:val="00BC6C18"/>
    <w:rsid w:val="00BC724A"/>
    <w:rsid w:val="00BC749C"/>
    <w:rsid w:val="00BC7EB1"/>
    <w:rsid w:val="00BD1916"/>
    <w:rsid w:val="00BD2A0A"/>
    <w:rsid w:val="00BD3923"/>
    <w:rsid w:val="00BD3E0A"/>
    <w:rsid w:val="00BD3EB8"/>
    <w:rsid w:val="00BD5BBB"/>
    <w:rsid w:val="00BD6D72"/>
    <w:rsid w:val="00BD7834"/>
    <w:rsid w:val="00BE1CA7"/>
    <w:rsid w:val="00BE2A8E"/>
    <w:rsid w:val="00BE3DCB"/>
    <w:rsid w:val="00BE3E3B"/>
    <w:rsid w:val="00BE4956"/>
    <w:rsid w:val="00BE4B39"/>
    <w:rsid w:val="00BE4B94"/>
    <w:rsid w:val="00BE4E8A"/>
    <w:rsid w:val="00BE54F1"/>
    <w:rsid w:val="00BE56F4"/>
    <w:rsid w:val="00BE6F8D"/>
    <w:rsid w:val="00BE6F9A"/>
    <w:rsid w:val="00BE7090"/>
    <w:rsid w:val="00BE70A0"/>
    <w:rsid w:val="00BF0550"/>
    <w:rsid w:val="00BF07B8"/>
    <w:rsid w:val="00BF3B01"/>
    <w:rsid w:val="00BF44F8"/>
    <w:rsid w:val="00BF588D"/>
    <w:rsid w:val="00BF6763"/>
    <w:rsid w:val="00BF683D"/>
    <w:rsid w:val="00BF7135"/>
    <w:rsid w:val="00BF71D3"/>
    <w:rsid w:val="00BF7C11"/>
    <w:rsid w:val="00C023A8"/>
    <w:rsid w:val="00C03060"/>
    <w:rsid w:val="00C03B6B"/>
    <w:rsid w:val="00C04F86"/>
    <w:rsid w:val="00C066D4"/>
    <w:rsid w:val="00C0686D"/>
    <w:rsid w:val="00C0731F"/>
    <w:rsid w:val="00C07B1B"/>
    <w:rsid w:val="00C108A1"/>
    <w:rsid w:val="00C10979"/>
    <w:rsid w:val="00C11BBF"/>
    <w:rsid w:val="00C12B85"/>
    <w:rsid w:val="00C1566D"/>
    <w:rsid w:val="00C160E4"/>
    <w:rsid w:val="00C16979"/>
    <w:rsid w:val="00C16DD9"/>
    <w:rsid w:val="00C21CF6"/>
    <w:rsid w:val="00C22CEB"/>
    <w:rsid w:val="00C22F16"/>
    <w:rsid w:val="00C24DB9"/>
    <w:rsid w:val="00C257B2"/>
    <w:rsid w:val="00C26A0C"/>
    <w:rsid w:val="00C278A3"/>
    <w:rsid w:val="00C27C40"/>
    <w:rsid w:val="00C27DBF"/>
    <w:rsid w:val="00C303F1"/>
    <w:rsid w:val="00C308AA"/>
    <w:rsid w:val="00C31405"/>
    <w:rsid w:val="00C31531"/>
    <w:rsid w:val="00C317D3"/>
    <w:rsid w:val="00C3234D"/>
    <w:rsid w:val="00C33B29"/>
    <w:rsid w:val="00C37737"/>
    <w:rsid w:val="00C414EA"/>
    <w:rsid w:val="00C41FE1"/>
    <w:rsid w:val="00C42828"/>
    <w:rsid w:val="00C42AA1"/>
    <w:rsid w:val="00C42C8A"/>
    <w:rsid w:val="00C42CC4"/>
    <w:rsid w:val="00C42DC7"/>
    <w:rsid w:val="00C43003"/>
    <w:rsid w:val="00C432C6"/>
    <w:rsid w:val="00C433DE"/>
    <w:rsid w:val="00C43810"/>
    <w:rsid w:val="00C43A05"/>
    <w:rsid w:val="00C43D23"/>
    <w:rsid w:val="00C45000"/>
    <w:rsid w:val="00C464CE"/>
    <w:rsid w:val="00C465F5"/>
    <w:rsid w:val="00C46C0E"/>
    <w:rsid w:val="00C471F9"/>
    <w:rsid w:val="00C50F77"/>
    <w:rsid w:val="00C527AB"/>
    <w:rsid w:val="00C56B3E"/>
    <w:rsid w:val="00C61360"/>
    <w:rsid w:val="00C61C61"/>
    <w:rsid w:val="00C62736"/>
    <w:rsid w:val="00C635D2"/>
    <w:rsid w:val="00C64CDC"/>
    <w:rsid w:val="00C64FAE"/>
    <w:rsid w:val="00C659D6"/>
    <w:rsid w:val="00C672DF"/>
    <w:rsid w:val="00C700E4"/>
    <w:rsid w:val="00C70218"/>
    <w:rsid w:val="00C70291"/>
    <w:rsid w:val="00C7055D"/>
    <w:rsid w:val="00C707EC"/>
    <w:rsid w:val="00C70867"/>
    <w:rsid w:val="00C73033"/>
    <w:rsid w:val="00C7325B"/>
    <w:rsid w:val="00C73B2A"/>
    <w:rsid w:val="00C74208"/>
    <w:rsid w:val="00C74D89"/>
    <w:rsid w:val="00C75A87"/>
    <w:rsid w:val="00C75E87"/>
    <w:rsid w:val="00C76009"/>
    <w:rsid w:val="00C763D0"/>
    <w:rsid w:val="00C767AE"/>
    <w:rsid w:val="00C823A7"/>
    <w:rsid w:val="00C82E43"/>
    <w:rsid w:val="00C82F75"/>
    <w:rsid w:val="00C84084"/>
    <w:rsid w:val="00C85147"/>
    <w:rsid w:val="00C85A12"/>
    <w:rsid w:val="00C85F79"/>
    <w:rsid w:val="00C87B4C"/>
    <w:rsid w:val="00C87F8D"/>
    <w:rsid w:val="00C90172"/>
    <w:rsid w:val="00C90923"/>
    <w:rsid w:val="00C91734"/>
    <w:rsid w:val="00C940F5"/>
    <w:rsid w:val="00C94464"/>
    <w:rsid w:val="00C952D5"/>
    <w:rsid w:val="00C9567A"/>
    <w:rsid w:val="00C95B0E"/>
    <w:rsid w:val="00C975DC"/>
    <w:rsid w:val="00CA00CE"/>
    <w:rsid w:val="00CA0C47"/>
    <w:rsid w:val="00CA1117"/>
    <w:rsid w:val="00CA146D"/>
    <w:rsid w:val="00CA19DB"/>
    <w:rsid w:val="00CA1E47"/>
    <w:rsid w:val="00CA2187"/>
    <w:rsid w:val="00CA234C"/>
    <w:rsid w:val="00CA376D"/>
    <w:rsid w:val="00CA6BB6"/>
    <w:rsid w:val="00CA6EF7"/>
    <w:rsid w:val="00CB0CDA"/>
    <w:rsid w:val="00CB30D8"/>
    <w:rsid w:val="00CB39A3"/>
    <w:rsid w:val="00CB4374"/>
    <w:rsid w:val="00CB4388"/>
    <w:rsid w:val="00CB4480"/>
    <w:rsid w:val="00CB58B2"/>
    <w:rsid w:val="00CB7CA3"/>
    <w:rsid w:val="00CB7E51"/>
    <w:rsid w:val="00CC0E95"/>
    <w:rsid w:val="00CC136B"/>
    <w:rsid w:val="00CC28AF"/>
    <w:rsid w:val="00CC3376"/>
    <w:rsid w:val="00CC4BE2"/>
    <w:rsid w:val="00CC5C3E"/>
    <w:rsid w:val="00CC6425"/>
    <w:rsid w:val="00CC66D9"/>
    <w:rsid w:val="00CC6ABF"/>
    <w:rsid w:val="00CD0811"/>
    <w:rsid w:val="00CD1036"/>
    <w:rsid w:val="00CD2B9A"/>
    <w:rsid w:val="00CD3B39"/>
    <w:rsid w:val="00CD4694"/>
    <w:rsid w:val="00CD4CDB"/>
    <w:rsid w:val="00CD52EC"/>
    <w:rsid w:val="00CD6487"/>
    <w:rsid w:val="00CD6527"/>
    <w:rsid w:val="00CD6F52"/>
    <w:rsid w:val="00CD7285"/>
    <w:rsid w:val="00CD7B13"/>
    <w:rsid w:val="00CE03B6"/>
    <w:rsid w:val="00CE1C8D"/>
    <w:rsid w:val="00CE23CF"/>
    <w:rsid w:val="00CE280C"/>
    <w:rsid w:val="00CE3457"/>
    <w:rsid w:val="00CE5319"/>
    <w:rsid w:val="00CE6603"/>
    <w:rsid w:val="00CF01AE"/>
    <w:rsid w:val="00CF0A74"/>
    <w:rsid w:val="00CF0DEB"/>
    <w:rsid w:val="00CF33F4"/>
    <w:rsid w:val="00CF36E9"/>
    <w:rsid w:val="00CF3C7C"/>
    <w:rsid w:val="00CF7236"/>
    <w:rsid w:val="00CF746F"/>
    <w:rsid w:val="00CF7AD4"/>
    <w:rsid w:val="00CF7F2C"/>
    <w:rsid w:val="00D006F3"/>
    <w:rsid w:val="00D01705"/>
    <w:rsid w:val="00D01B14"/>
    <w:rsid w:val="00D021C4"/>
    <w:rsid w:val="00D02751"/>
    <w:rsid w:val="00D03091"/>
    <w:rsid w:val="00D03475"/>
    <w:rsid w:val="00D037AE"/>
    <w:rsid w:val="00D03C29"/>
    <w:rsid w:val="00D048DC"/>
    <w:rsid w:val="00D04C9F"/>
    <w:rsid w:val="00D056A9"/>
    <w:rsid w:val="00D05A54"/>
    <w:rsid w:val="00D05BBE"/>
    <w:rsid w:val="00D060B4"/>
    <w:rsid w:val="00D06B52"/>
    <w:rsid w:val="00D07ADC"/>
    <w:rsid w:val="00D107FC"/>
    <w:rsid w:val="00D12175"/>
    <w:rsid w:val="00D14D8D"/>
    <w:rsid w:val="00D14F6F"/>
    <w:rsid w:val="00D1607E"/>
    <w:rsid w:val="00D1662F"/>
    <w:rsid w:val="00D16D62"/>
    <w:rsid w:val="00D17BDD"/>
    <w:rsid w:val="00D20732"/>
    <w:rsid w:val="00D208FE"/>
    <w:rsid w:val="00D220BC"/>
    <w:rsid w:val="00D22A96"/>
    <w:rsid w:val="00D23B0D"/>
    <w:rsid w:val="00D23E71"/>
    <w:rsid w:val="00D25DD2"/>
    <w:rsid w:val="00D261EC"/>
    <w:rsid w:val="00D3042A"/>
    <w:rsid w:val="00D30CB8"/>
    <w:rsid w:val="00D346EB"/>
    <w:rsid w:val="00D34ABC"/>
    <w:rsid w:val="00D36939"/>
    <w:rsid w:val="00D36FE5"/>
    <w:rsid w:val="00D37070"/>
    <w:rsid w:val="00D37BB4"/>
    <w:rsid w:val="00D42028"/>
    <w:rsid w:val="00D42594"/>
    <w:rsid w:val="00D43390"/>
    <w:rsid w:val="00D43D56"/>
    <w:rsid w:val="00D445E9"/>
    <w:rsid w:val="00D45EFF"/>
    <w:rsid w:val="00D46300"/>
    <w:rsid w:val="00D47761"/>
    <w:rsid w:val="00D5344D"/>
    <w:rsid w:val="00D53D58"/>
    <w:rsid w:val="00D54A7A"/>
    <w:rsid w:val="00D56591"/>
    <w:rsid w:val="00D56A70"/>
    <w:rsid w:val="00D56B68"/>
    <w:rsid w:val="00D5777B"/>
    <w:rsid w:val="00D60B7F"/>
    <w:rsid w:val="00D62CF4"/>
    <w:rsid w:val="00D634F1"/>
    <w:rsid w:val="00D63745"/>
    <w:rsid w:val="00D648BB"/>
    <w:rsid w:val="00D65882"/>
    <w:rsid w:val="00D706E3"/>
    <w:rsid w:val="00D70B06"/>
    <w:rsid w:val="00D71671"/>
    <w:rsid w:val="00D73601"/>
    <w:rsid w:val="00D74082"/>
    <w:rsid w:val="00D759F9"/>
    <w:rsid w:val="00D762E5"/>
    <w:rsid w:val="00D76A7C"/>
    <w:rsid w:val="00D7794A"/>
    <w:rsid w:val="00D77D5E"/>
    <w:rsid w:val="00D8098F"/>
    <w:rsid w:val="00D81FB4"/>
    <w:rsid w:val="00D82645"/>
    <w:rsid w:val="00D82974"/>
    <w:rsid w:val="00D839CB"/>
    <w:rsid w:val="00D83B6A"/>
    <w:rsid w:val="00D8524C"/>
    <w:rsid w:val="00D857B7"/>
    <w:rsid w:val="00D876BD"/>
    <w:rsid w:val="00D87ABE"/>
    <w:rsid w:val="00D904FF"/>
    <w:rsid w:val="00D908A5"/>
    <w:rsid w:val="00D90E40"/>
    <w:rsid w:val="00D91948"/>
    <w:rsid w:val="00D94BED"/>
    <w:rsid w:val="00D95BA2"/>
    <w:rsid w:val="00D95DEE"/>
    <w:rsid w:val="00D9698D"/>
    <w:rsid w:val="00D96EC8"/>
    <w:rsid w:val="00D97330"/>
    <w:rsid w:val="00D97451"/>
    <w:rsid w:val="00DA1774"/>
    <w:rsid w:val="00DA2809"/>
    <w:rsid w:val="00DA2A98"/>
    <w:rsid w:val="00DA419C"/>
    <w:rsid w:val="00DA5019"/>
    <w:rsid w:val="00DA5322"/>
    <w:rsid w:val="00DA6CC5"/>
    <w:rsid w:val="00DB130B"/>
    <w:rsid w:val="00DB1ABB"/>
    <w:rsid w:val="00DB45E6"/>
    <w:rsid w:val="00DB469D"/>
    <w:rsid w:val="00DB4A0B"/>
    <w:rsid w:val="00DB6C75"/>
    <w:rsid w:val="00DB7465"/>
    <w:rsid w:val="00DB7C0D"/>
    <w:rsid w:val="00DB7C31"/>
    <w:rsid w:val="00DB7C87"/>
    <w:rsid w:val="00DB7E2D"/>
    <w:rsid w:val="00DC00C4"/>
    <w:rsid w:val="00DC01C5"/>
    <w:rsid w:val="00DC082A"/>
    <w:rsid w:val="00DC0EC2"/>
    <w:rsid w:val="00DC1531"/>
    <w:rsid w:val="00DC2085"/>
    <w:rsid w:val="00DC56A3"/>
    <w:rsid w:val="00DD0015"/>
    <w:rsid w:val="00DD0DFD"/>
    <w:rsid w:val="00DD1A50"/>
    <w:rsid w:val="00DD1B17"/>
    <w:rsid w:val="00DD3380"/>
    <w:rsid w:val="00DD6C59"/>
    <w:rsid w:val="00DD7BD2"/>
    <w:rsid w:val="00DE0338"/>
    <w:rsid w:val="00DE04CC"/>
    <w:rsid w:val="00DE0BC9"/>
    <w:rsid w:val="00DE14AF"/>
    <w:rsid w:val="00DE23E0"/>
    <w:rsid w:val="00DE4C51"/>
    <w:rsid w:val="00DE6B81"/>
    <w:rsid w:val="00DE7F8E"/>
    <w:rsid w:val="00DF139D"/>
    <w:rsid w:val="00DF2C6F"/>
    <w:rsid w:val="00DF304A"/>
    <w:rsid w:val="00DF3A7E"/>
    <w:rsid w:val="00DF5771"/>
    <w:rsid w:val="00DF596B"/>
    <w:rsid w:val="00DF6B8C"/>
    <w:rsid w:val="00DF6B9A"/>
    <w:rsid w:val="00DF7546"/>
    <w:rsid w:val="00DF75FF"/>
    <w:rsid w:val="00DF7ED8"/>
    <w:rsid w:val="00E015F9"/>
    <w:rsid w:val="00E018ED"/>
    <w:rsid w:val="00E01F74"/>
    <w:rsid w:val="00E02EF9"/>
    <w:rsid w:val="00E046EF"/>
    <w:rsid w:val="00E04CD1"/>
    <w:rsid w:val="00E05B30"/>
    <w:rsid w:val="00E10561"/>
    <w:rsid w:val="00E11D8C"/>
    <w:rsid w:val="00E12078"/>
    <w:rsid w:val="00E13481"/>
    <w:rsid w:val="00E154F5"/>
    <w:rsid w:val="00E163FB"/>
    <w:rsid w:val="00E16B33"/>
    <w:rsid w:val="00E17D50"/>
    <w:rsid w:val="00E20181"/>
    <w:rsid w:val="00E20243"/>
    <w:rsid w:val="00E2159F"/>
    <w:rsid w:val="00E2168D"/>
    <w:rsid w:val="00E22723"/>
    <w:rsid w:val="00E230FB"/>
    <w:rsid w:val="00E239B1"/>
    <w:rsid w:val="00E23B62"/>
    <w:rsid w:val="00E24173"/>
    <w:rsid w:val="00E2428B"/>
    <w:rsid w:val="00E2461C"/>
    <w:rsid w:val="00E24A44"/>
    <w:rsid w:val="00E26B80"/>
    <w:rsid w:val="00E278A7"/>
    <w:rsid w:val="00E27F80"/>
    <w:rsid w:val="00E32413"/>
    <w:rsid w:val="00E345DB"/>
    <w:rsid w:val="00E347EA"/>
    <w:rsid w:val="00E352C4"/>
    <w:rsid w:val="00E3539C"/>
    <w:rsid w:val="00E35A0F"/>
    <w:rsid w:val="00E36183"/>
    <w:rsid w:val="00E36915"/>
    <w:rsid w:val="00E40B02"/>
    <w:rsid w:val="00E41915"/>
    <w:rsid w:val="00E41ED2"/>
    <w:rsid w:val="00E4288C"/>
    <w:rsid w:val="00E42D28"/>
    <w:rsid w:val="00E43757"/>
    <w:rsid w:val="00E44FC3"/>
    <w:rsid w:val="00E44FDB"/>
    <w:rsid w:val="00E45179"/>
    <w:rsid w:val="00E45255"/>
    <w:rsid w:val="00E50173"/>
    <w:rsid w:val="00E5055A"/>
    <w:rsid w:val="00E50BFD"/>
    <w:rsid w:val="00E514B4"/>
    <w:rsid w:val="00E5159D"/>
    <w:rsid w:val="00E51749"/>
    <w:rsid w:val="00E52721"/>
    <w:rsid w:val="00E53439"/>
    <w:rsid w:val="00E54309"/>
    <w:rsid w:val="00E55065"/>
    <w:rsid w:val="00E55D16"/>
    <w:rsid w:val="00E569EA"/>
    <w:rsid w:val="00E57462"/>
    <w:rsid w:val="00E62AB4"/>
    <w:rsid w:val="00E6410A"/>
    <w:rsid w:val="00E649BC"/>
    <w:rsid w:val="00E66749"/>
    <w:rsid w:val="00E66C66"/>
    <w:rsid w:val="00E67BDA"/>
    <w:rsid w:val="00E70646"/>
    <w:rsid w:val="00E7090F"/>
    <w:rsid w:val="00E73986"/>
    <w:rsid w:val="00E74082"/>
    <w:rsid w:val="00E75A75"/>
    <w:rsid w:val="00E77270"/>
    <w:rsid w:val="00E80112"/>
    <w:rsid w:val="00E8017E"/>
    <w:rsid w:val="00E814B0"/>
    <w:rsid w:val="00E81E73"/>
    <w:rsid w:val="00E824D5"/>
    <w:rsid w:val="00E8283F"/>
    <w:rsid w:val="00E83C4B"/>
    <w:rsid w:val="00E84034"/>
    <w:rsid w:val="00E8505D"/>
    <w:rsid w:val="00E86FBC"/>
    <w:rsid w:val="00E908ED"/>
    <w:rsid w:val="00E90C40"/>
    <w:rsid w:val="00E90CB2"/>
    <w:rsid w:val="00E91882"/>
    <w:rsid w:val="00E91B87"/>
    <w:rsid w:val="00E949CC"/>
    <w:rsid w:val="00E973F3"/>
    <w:rsid w:val="00E97AA0"/>
    <w:rsid w:val="00EA0D5E"/>
    <w:rsid w:val="00EA1448"/>
    <w:rsid w:val="00EA1AFC"/>
    <w:rsid w:val="00EA1C29"/>
    <w:rsid w:val="00EA32FA"/>
    <w:rsid w:val="00EA5B70"/>
    <w:rsid w:val="00EA6023"/>
    <w:rsid w:val="00EA662D"/>
    <w:rsid w:val="00EB0AB2"/>
    <w:rsid w:val="00EB0BB4"/>
    <w:rsid w:val="00EB1492"/>
    <w:rsid w:val="00EB2D72"/>
    <w:rsid w:val="00EB2E27"/>
    <w:rsid w:val="00EB324B"/>
    <w:rsid w:val="00EB5A6C"/>
    <w:rsid w:val="00EB686D"/>
    <w:rsid w:val="00EB7CEA"/>
    <w:rsid w:val="00EB7F35"/>
    <w:rsid w:val="00EC063E"/>
    <w:rsid w:val="00EC2050"/>
    <w:rsid w:val="00EC2A32"/>
    <w:rsid w:val="00EC39B8"/>
    <w:rsid w:val="00EC545F"/>
    <w:rsid w:val="00EC5CCE"/>
    <w:rsid w:val="00EC62C2"/>
    <w:rsid w:val="00EC752A"/>
    <w:rsid w:val="00ED00A3"/>
    <w:rsid w:val="00ED00C9"/>
    <w:rsid w:val="00ED11B4"/>
    <w:rsid w:val="00ED3FF5"/>
    <w:rsid w:val="00ED40A1"/>
    <w:rsid w:val="00ED4347"/>
    <w:rsid w:val="00ED56E1"/>
    <w:rsid w:val="00ED610F"/>
    <w:rsid w:val="00ED6D28"/>
    <w:rsid w:val="00EE08A0"/>
    <w:rsid w:val="00EE0FBB"/>
    <w:rsid w:val="00EE1DDA"/>
    <w:rsid w:val="00EE23D3"/>
    <w:rsid w:val="00EE3B0A"/>
    <w:rsid w:val="00EE3F8A"/>
    <w:rsid w:val="00EE6673"/>
    <w:rsid w:val="00EF00FD"/>
    <w:rsid w:val="00EF1BED"/>
    <w:rsid w:val="00EF1EAE"/>
    <w:rsid w:val="00EF26F2"/>
    <w:rsid w:val="00EF2A84"/>
    <w:rsid w:val="00EF2ACA"/>
    <w:rsid w:val="00EF2ADF"/>
    <w:rsid w:val="00EF4B2E"/>
    <w:rsid w:val="00EF53F7"/>
    <w:rsid w:val="00EF5DF7"/>
    <w:rsid w:val="00EF688D"/>
    <w:rsid w:val="00EF6CE2"/>
    <w:rsid w:val="00F00D1A"/>
    <w:rsid w:val="00F04B62"/>
    <w:rsid w:val="00F05235"/>
    <w:rsid w:val="00F05A6D"/>
    <w:rsid w:val="00F05E2E"/>
    <w:rsid w:val="00F0697B"/>
    <w:rsid w:val="00F06988"/>
    <w:rsid w:val="00F06D52"/>
    <w:rsid w:val="00F0728C"/>
    <w:rsid w:val="00F072AB"/>
    <w:rsid w:val="00F07C7A"/>
    <w:rsid w:val="00F108C7"/>
    <w:rsid w:val="00F1308C"/>
    <w:rsid w:val="00F132E3"/>
    <w:rsid w:val="00F13305"/>
    <w:rsid w:val="00F1374C"/>
    <w:rsid w:val="00F13C16"/>
    <w:rsid w:val="00F14CF8"/>
    <w:rsid w:val="00F1513C"/>
    <w:rsid w:val="00F16132"/>
    <w:rsid w:val="00F16903"/>
    <w:rsid w:val="00F20B38"/>
    <w:rsid w:val="00F2547B"/>
    <w:rsid w:val="00F25507"/>
    <w:rsid w:val="00F25A21"/>
    <w:rsid w:val="00F26680"/>
    <w:rsid w:val="00F26D38"/>
    <w:rsid w:val="00F276BC"/>
    <w:rsid w:val="00F300C8"/>
    <w:rsid w:val="00F300E0"/>
    <w:rsid w:val="00F30592"/>
    <w:rsid w:val="00F30ECA"/>
    <w:rsid w:val="00F33201"/>
    <w:rsid w:val="00F33957"/>
    <w:rsid w:val="00F34027"/>
    <w:rsid w:val="00F35415"/>
    <w:rsid w:val="00F36426"/>
    <w:rsid w:val="00F410CA"/>
    <w:rsid w:val="00F42B1F"/>
    <w:rsid w:val="00F42C25"/>
    <w:rsid w:val="00F43E17"/>
    <w:rsid w:val="00F44E3C"/>
    <w:rsid w:val="00F451F6"/>
    <w:rsid w:val="00F453C9"/>
    <w:rsid w:val="00F46099"/>
    <w:rsid w:val="00F46EC6"/>
    <w:rsid w:val="00F472E4"/>
    <w:rsid w:val="00F47334"/>
    <w:rsid w:val="00F473E7"/>
    <w:rsid w:val="00F4751D"/>
    <w:rsid w:val="00F47749"/>
    <w:rsid w:val="00F516A8"/>
    <w:rsid w:val="00F531A5"/>
    <w:rsid w:val="00F53573"/>
    <w:rsid w:val="00F54B11"/>
    <w:rsid w:val="00F55C81"/>
    <w:rsid w:val="00F56664"/>
    <w:rsid w:val="00F56B14"/>
    <w:rsid w:val="00F57F4F"/>
    <w:rsid w:val="00F605D1"/>
    <w:rsid w:val="00F618CB"/>
    <w:rsid w:val="00F61B98"/>
    <w:rsid w:val="00F62684"/>
    <w:rsid w:val="00F633A2"/>
    <w:rsid w:val="00F6352C"/>
    <w:rsid w:val="00F63630"/>
    <w:rsid w:val="00F63B30"/>
    <w:rsid w:val="00F6580F"/>
    <w:rsid w:val="00F6769C"/>
    <w:rsid w:val="00F72248"/>
    <w:rsid w:val="00F72817"/>
    <w:rsid w:val="00F73028"/>
    <w:rsid w:val="00F75B7E"/>
    <w:rsid w:val="00F7652C"/>
    <w:rsid w:val="00F76BA9"/>
    <w:rsid w:val="00F776E1"/>
    <w:rsid w:val="00F77FCD"/>
    <w:rsid w:val="00F81D4E"/>
    <w:rsid w:val="00F82DC9"/>
    <w:rsid w:val="00F8302E"/>
    <w:rsid w:val="00F839BF"/>
    <w:rsid w:val="00F839C3"/>
    <w:rsid w:val="00F85CE9"/>
    <w:rsid w:val="00F87E53"/>
    <w:rsid w:val="00F87EFB"/>
    <w:rsid w:val="00F9028F"/>
    <w:rsid w:val="00F90C47"/>
    <w:rsid w:val="00F9573C"/>
    <w:rsid w:val="00F963E0"/>
    <w:rsid w:val="00F969D4"/>
    <w:rsid w:val="00F976C4"/>
    <w:rsid w:val="00F97A0A"/>
    <w:rsid w:val="00F97B54"/>
    <w:rsid w:val="00FA1917"/>
    <w:rsid w:val="00FA29EB"/>
    <w:rsid w:val="00FA2D63"/>
    <w:rsid w:val="00FA3AE1"/>
    <w:rsid w:val="00FA3F72"/>
    <w:rsid w:val="00FA4BD3"/>
    <w:rsid w:val="00FA61A8"/>
    <w:rsid w:val="00FA64E8"/>
    <w:rsid w:val="00FA6D63"/>
    <w:rsid w:val="00FB1B90"/>
    <w:rsid w:val="00FB2603"/>
    <w:rsid w:val="00FB3601"/>
    <w:rsid w:val="00FB44BF"/>
    <w:rsid w:val="00FB4EAC"/>
    <w:rsid w:val="00FB5513"/>
    <w:rsid w:val="00FB5AB0"/>
    <w:rsid w:val="00FB6F0E"/>
    <w:rsid w:val="00FB7031"/>
    <w:rsid w:val="00FC251E"/>
    <w:rsid w:val="00FC2746"/>
    <w:rsid w:val="00FC5778"/>
    <w:rsid w:val="00FC5FE8"/>
    <w:rsid w:val="00FC631A"/>
    <w:rsid w:val="00FC7195"/>
    <w:rsid w:val="00FC7769"/>
    <w:rsid w:val="00FD0579"/>
    <w:rsid w:val="00FD0616"/>
    <w:rsid w:val="00FD10C5"/>
    <w:rsid w:val="00FD2C8B"/>
    <w:rsid w:val="00FD3355"/>
    <w:rsid w:val="00FD337C"/>
    <w:rsid w:val="00FD340A"/>
    <w:rsid w:val="00FD41AF"/>
    <w:rsid w:val="00FD54C7"/>
    <w:rsid w:val="00FD5EA9"/>
    <w:rsid w:val="00FE073D"/>
    <w:rsid w:val="00FE10CE"/>
    <w:rsid w:val="00FE1A8C"/>
    <w:rsid w:val="00FE2F57"/>
    <w:rsid w:val="00FE74E3"/>
    <w:rsid w:val="00FF0488"/>
    <w:rsid w:val="00FF066B"/>
    <w:rsid w:val="00FF06C6"/>
    <w:rsid w:val="00FF0A62"/>
    <w:rsid w:val="00FF0BCB"/>
    <w:rsid w:val="00FF14D0"/>
    <w:rsid w:val="00FF177B"/>
    <w:rsid w:val="00FF2360"/>
    <w:rsid w:val="00FF49FF"/>
    <w:rsid w:val="00FF600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075B1"/>
  <w15:docId w15:val="{F6097117-8AA6-4849-86B0-F983FF6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ind w:left="720" w:hanging="720"/>
      <w:jc w:val="center"/>
    </w:pPr>
    <w:rPr>
      <w:b/>
      <w:sz w:val="28"/>
    </w:rPr>
  </w:style>
  <w:style w:type="character" w:customStyle="1" w:styleId="emailstyle21">
    <w:name w:val="emailstyle21"/>
    <w:basedOn w:val="DefaultParagraphFont"/>
    <w:semiHidden/>
  </w:style>
  <w:style w:type="character" w:customStyle="1" w:styleId="Barbie">
    <w:name w:val="Barbie"/>
    <w:semiHidden/>
    <w:rPr>
      <w:rFonts w:ascii="Arial" w:hAnsi="Arial" w:cs="Arial"/>
      <w:color w:val="003300"/>
      <w:sz w:val="20"/>
    </w:rPr>
  </w:style>
  <w:style w:type="character" w:styleId="Emphasis">
    <w:name w:val="Emphasis"/>
    <w:qFormat/>
    <w:rsid w:val="00047FF5"/>
    <w:rPr>
      <w:i/>
      <w:iCs/>
    </w:rPr>
  </w:style>
  <w:style w:type="character" w:customStyle="1" w:styleId="emailstyle18">
    <w:name w:val="emailstyle18"/>
    <w:semiHidden/>
    <w:rsid w:val="00F839C3"/>
    <w:rPr>
      <w:rFonts w:ascii="Californian FB" w:hAnsi="Californian FB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C37737"/>
    <w:rPr>
      <w:rFonts w:ascii="Californian FB" w:hAnsi="Californian FB"/>
      <w:color w:val="000000"/>
    </w:rPr>
  </w:style>
  <w:style w:type="paragraph" w:customStyle="1" w:styleId="NormalWeb1">
    <w:name w:val="Normal (Web)1"/>
    <w:basedOn w:val="Normal"/>
    <w:uiPriority w:val="99"/>
    <w:rsid w:val="00C42828"/>
    <w:rPr>
      <w:rFonts w:eastAsia="Calibri"/>
    </w:rPr>
  </w:style>
  <w:style w:type="paragraph" w:styleId="ListParagraph">
    <w:name w:val="List Paragraph"/>
    <w:basedOn w:val="Normal"/>
    <w:uiPriority w:val="34"/>
    <w:qFormat/>
    <w:rsid w:val="00DB7E2D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D3D9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121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7B54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E341E"/>
    <w:rPr>
      <w:rFonts w:ascii="Californian FB" w:hAnsi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7567"/>
    <w:rPr>
      <w:b/>
      <w:bCs/>
    </w:rPr>
  </w:style>
  <w:style w:type="paragraph" w:customStyle="1" w:styleId="Default">
    <w:name w:val="Default"/>
    <w:rsid w:val="00E73986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9D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edinc.com/select-your-state/category/upcoming-webina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financialed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FC23-486E-415A-B331-F7F47A4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Credit Union</cp:lastModifiedBy>
  <cp:revision>7</cp:revision>
  <cp:lastPrinted>2019-02-26T18:19:00Z</cp:lastPrinted>
  <dcterms:created xsi:type="dcterms:W3CDTF">2019-10-16T18:06:00Z</dcterms:created>
  <dcterms:modified xsi:type="dcterms:W3CDTF">2019-10-16T18:41:00Z</dcterms:modified>
</cp:coreProperties>
</file>