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26E" w:rsidRPr="005D4780" w:rsidRDefault="00E8426E" w:rsidP="00E8426E">
      <w:pPr>
        <w:jc w:val="center"/>
        <w:rPr>
          <w:rFonts w:cstheme="minorHAnsi"/>
          <w:b/>
          <w:color w:val="1F497D" w:themeColor="text2"/>
          <w:sz w:val="40"/>
          <w:szCs w:val="32"/>
        </w:rPr>
      </w:pPr>
      <w:bookmarkStart w:id="0" w:name="_Toc482863499"/>
      <w:r w:rsidRPr="005D4780">
        <w:rPr>
          <w:rFonts w:cstheme="minorHAnsi"/>
          <w:b/>
          <w:color w:val="1F497D" w:themeColor="text2"/>
          <w:sz w:val="40"/>
          <w:szCs w:val="32"/>
        </w:rPr>
        <w:t>Capitol Comments</w:t>
      </w:r>
    </w:p>
    <w:p w:rsidR="00E8426E" w:rsidRPr="005D4780" w:rsidRDefault="00E8426E" w:rsidP="00E8426E">
      <w:pPr>
        <w:jc w:val="center"/>
        <w:rPr>
          <w:rFonts w:cstheme="minorHAnsi"/>
          <w:b/>
          <w:color w:val="1F497D" w:themeColor="text2"/>
          <w:sz w:val="32"/>
          <w:szCs w:val="32"/>
        </w:rPr>
      </w:pPr>
      <w:r>
        <w:rPr>
          <w:rFonts w:cstheme="minorHAnsi"/>
          <w:b/>
          <w:color w:val="1F497D" w:themeColor="text2"/>
          <w:sz w:val="32"/>
          <w:szCs w:val="32"/>
        </w:rPr>
        <w:t>May</w:t>
      </w:r>
      <w:r w:rsidRPr="005D4780">
        <w:rPr>
          <w:rFonts w:cstheme="minorHAnsi"/>
          <w:b/>
          <w:color w:val="1F497D" w:themeColor="text2"/>
          <w:sz w:val="32"/>
          <w:szCs w:val="32"/>
        </w:rPr>
        <w:t xml:space="preserve"> 2018</w:t>
      </w:r>
    </w:p>
    <w:p w:rsidR="00063F3D" w:rsidRPr="005E2597" w:rsidRDefault="00063F3D" w:rsidP="00063F3D">
      <w:pPr>
        <w:rPr>
          <w:rFonts w:eastAsia="Times New Roman" w:cstheme="minorHAnsi"/>
          <w:b/>
          <w:i/>
          <w:color w:val="002060"/>
          <w:sz w:val="20"/>
          <w:szCs w:val="20"/>
        </w:rPr>
      </w:pPr>
      <w:r>
        <w:rPr>
          <w:rFonts w:cstheme="minorHAnsi"/>
          <w:noProof/>
        </w:rPr>
        <w:drawing>
          <wp:anchor distT="0" distB="0" distL="114300" distR="114300" simplePos="0" relativeHeight="251660288" behindDoc="1" locked="0" layoutInCell="1" allowOverlap="1" wp14:anchorId="2038DFC6" wp14:editId="40ED7A02">
            <wp:simplePos x="0" y="0"/>
            <wp:positionH relativeFrom="column">
              <wp:posOffset>0</wp:posOffset>
            </wp:positionH>
            <wp:positionV relativeFrom="paragraph">
              <wp:posOffset>-10180320</wp:posOffset>
            </wp:positionV>
            <wp:extent cx="6858000" cy="88747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itol-Comments-Cover-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14:sizeRelH relativeFrom="page">
              <wp14:pctWidth>0</wp14:pctWidth>
            </wp14:sizeRelH>
            <wp14:sizeRelV relativeFrom="page">
              <wp14:pctHeight>0</wp14:pctHeight>
            </wp14:sizeRelV>
          </wp:anchor>
        </w:drawing>
      </w:r>
      <w:r w:rsidRPr="00436AD8">
        <w:rPr>
          <w:rFonts w:eastAsia="Times New Roman" w:cstheme="minorHAnsi"/>
          <w:b/>
          <w:i/>
          <w:color w:val="002060"/>
          <w:sz w:val="20"/>
          <w:szCs w:val="20"/>
        </w:rPr>
        <w:t>When there is a deadline</w:t>
      </w:r>
      <w:r>
        <w:rPr>
          <w:rFonts w:eastAsia="Times New Roman" w:cstheme="minorHAnsi"/>
          <w:b/>
          <w:i/>
          <w:color w:val="002060"/>
          <w:sz w:val="20"/>
          <w:szCs w:val="20"/>
        </w:rPr>
        <w:t xml:space="preserve"> or effective date</w:t>
      </w:r>
      <w:r w:rsidRPr="00436AD8">
        <w:rPr>
          <w:rFonts w:eastAsia="Times New Roman" w:cstheme="minorHAnsi"/>
          <w:b/>
          <w:i/>
          <w:color w:val="002060"/>
          <w:sz w:val="20"/>
          <w:szCs w:val="20"/>
        </w:rPr>
        <w:t xml:space="preserve"> associated with an item, you will see this graphic: </w:t>
      </w:r>
      <w:r w:rsidRPr="00436AD8">
        <w:rPr>
          <w:rFonts w:cstheme="minorHAnsi"/>
          <w:noProof/>
        </w:rPr>
        <w:drawing>
          <wp:inline distT="0" distB="0" distL="0" distR="0" wp14:anchorId="716E78B6" wp14:editId="3619E417">
            <wp:extent cx="275590" cy="220980"/>
            <wp:effectExtent l="0" t="0" r="0" b="7620"/>
            <wp:docPr id="2" name="Picture 4"/>
            <wp:cNvGraphicFramePr/>
            <a:graphic xmlns:a="http://schemas.openxmlformats.org/drawingml/2006/main">
              <a:graphicData uri="http://schemas.openxmlformats.org/drawingml/2006/picture">
                <pic:pic xmlns:pic="http://schemas.openxmlformats.org/drawingml/2006/picture">
                  <pic:nvPicPr>
                    <pic:cNvPr id="6" name="Picture 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590" cy="220980"/>
                    </a:xfrm>
                    <a:prstGeom prst="rect">
                      <a:avLst/>
                    </a:prstGeom>
                    <a:noFill/>
                    <a:ln>
                      <a:noFill/>
                    </a:ln>
                  </pic:spPr>
                </pic:pic>
              </a:graphicData>
            </a:graphic>
          </wp:inline>
        </w:drawing>
      </w:r>
      <w:bookmarkStart w:id="1" w:name="_Toc409519093"/>
      <w:bookmarkStart w:id="2" w:name="_Toc504138793"/>
      <w:bookmarkStart w:id="3" w:name="_Hlk501354491"/>
    </w:p>
    <w:p w:rsidR="00063F3D" w:rsidRDefault="00063F3D" w:rsidP="00063F3D">
      <w:pPr>
        <w:pStyle w:val="CCTOCHeading"/>
        <w:spacing w:line="259" w:lineRule="auto"/>
      </w:pPr>
      <w:bookmarkStart w:id="4" w:name="_Toc504138999"/>
      <w:bookmarkStart w:id="5" w:name="_Toc504138792"/>
      <w:bookmarkStart w:id="6" w:name="_Toc409519092"/>
      <w:bookmarkStart w:id="7" w:name="_Toc514920301"/>
      <w:r w:rsidRPr="00441CA4">
        <w:t>Joint federal agency issuances</w:t>
      </w:r>
      <w:bookmarkEnd w:id="4"/>
      <w:bookmarkEnd w:id="5"/>
      <w:bookmarkEnd w:id="6"/>
      <w:r>
        <w:t xml:space="preserve">, </w:t>
      </w:r>
      <w:r w:rsidRPr="006E7501">
        <w:t>action</w:t>
      </w:r>
      <w:r>
        <w:t>s</w:t>
      </w:r>
      <w:r w:rsidRPr="006E7501">
        <w:t xml:space="preserve"> and news</w:t>
      </w:r>
      <w:bookmarkEnd w:id="7"/>
    </w:p>
    <w:p w:rsidR="00063F3D" w:rsidRPr="00CE05FF" w:rsidRDefault="00063F3D" w:rsidP="00063F3D">
      <w:pPr>
        <w:spacing w:before="120" w:after="120" w:line="259" w:lineRule="auto"/>
        <w:rPr>
          <w:rFonts w:ascii="Calibri" w:eastAsia="Calibri" w:hAnsi="Calibri" w:cs="Times New Roman"/>
          <w:b/>
          <w:bCs/>
          <w:i/>
          <w:color w:val="000000" w:themeColor="text1"/>
          <w:sz w:val="24"/>
          <w:szCs w:val="24"/>
        </w:rPr>
      </w:pPr>
      <w:bookmarkStart w:id="8" w:name="_Hlk514654946"/>
      <w:r>
        <w:rPr>
          <w:rFonts w:ascii="Calibri" w:eastAsia="Calibri" w:hAnsi="Calibri" w:cs="Times New Roman"/>
          <w:b/>
          <w:bCs/>
          <w:i/>
          <w:color w:val="000000" w:themeColor="text1"/>
          <w:sz w:val="24"/>
          <w:szCs w:val="24"/>
        </w:rPr>
        <w:t>Agencies Issue Notice of Proposed Rulemaking on CECL Implementation</w:t>
      </w:r>
      <w:r w:rsidRPr="00456EBC">
        <w:rPr>
          <w:rFonts w:ascii="Calibri" w:eastAsia="Calibri" w:hAnsi="Calibri" w:cs="Times New Roman"/>
          <w:b/>
          <w:bCs/>
          <w:i/>
          <w:color w:val="000000" w:themeColor="text1"/>
          <w:sz w:val="24"/>
          <w:szCs w:val="24"/>
        </w:rPr>
        <w:t xml:space="preserve"> </w:t>
      </w:r>
      <w:r>
        <w:rPr>
          <w:rFonts w:ascii="Calibri" w:eastAsia="Calibri" w:hAnsi="Calibri" w:cs="Times New Roman"/>
          <w:b/>
          <w:bCs/>
          <w:i/>
          <w:color w:val="000000" w:themeColor="text1"/>
          <w:sz w:val="24"/>
          <w:szCs w:val="24"/>
        </w:rPr>
        <w:t>(05.16.2018)</w:t>
      </w:r>
      <w:r w:rsidR="003C4EC3">
        <w:rPr>
          <w:rFonts w:ascii="Calibri" w:eastAsia="Calibri" w:hAnsi="Calibri" w:cs="Times New Roman"/>
          <w:b/>
          <w:bCs/>
          <w:i/>
          <w:color w:val="000000" w:themeColor="text1"/>
          <w:sz w:val="24"/>
          <w:szCs w:val="24"/>
        </w:rPr>
        <w:t xml:space="preserve"> </w:t>
      </w:r>
      <w:r w:rsidR="003C4EC3">
        <w:rPr>
          <w:rFonts w:ascii="Calibri" w:eastAsia="Calibri" w:hAnsi="Calibri" w:cs="Times New Roman"/>
          <w:b/>
          <w:bCs/>
          <w:i/>
          <w:noProof/>
          <w:color w:val="000000" w:themeColor="text1"/>
          <w:sz w:val="24"/>
          <w:szCs w:val="24"/>
        </w:rPr>
        <w:drawing>
          <wp:inline distT="0" distB="0" distL="0" distR="0" wp14:anchorId="30F0DF6D">
            <wp:extent cx="274320" cy="2197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rsidR="00063F3D" w:rsidRPr="00FE59A7" w:rsidRDefault="00063F3D" w:rsidP="00063F3D">
      <w:pPr>
        <w:spacing w:before="120" w:after="120" w:line="259" w:lineRule="auto"/>
        <w:rPr>
          <w:rFonts w:ascii="Calibri" w:eastAsia="Calibri" w:hAnsi="Calibri" w:cs="Times New Roman"/>
          <w:bCs/>
          <w:color w:val="000000" w:themeColor="text1"/>
          <w:sz w:val="24"/>
          <w:szCs w:val="24"/>
        </w:rPr>
      </w:pPr>
      <w:r w:rsidRPr="00FE59A7">
        <w:rPr>
          <w:rFonts w:ascii="Calibri" w:eastAsia="Calibri" w:hAnsi="Calibri" w:cs="Times New Roman"/>
          <w:bCs/>
          <w:color w:val="000000" w:themeColor="text1"/>
          <w:sz w:val="24"/>
          <w:szCs w:val="24"/>
        </w:rPr>
        <w:t xml:space="preserve">On May 14, 2018, the Office of the Comptroller of the Currency (OCC), Board of Governors of the Federal Reserve System, and Federal Deposit Insurance Corporation (collectively, the agencies) published a notice of proposed rulemaking (NPR) to implement the Financial Accounting Standards Board’s Accounting Standards Update (ASU) 2016-13, “Financial Instruments—Credit Losses,” in their rules. The proposed revisions would conform definitions in the agencies’ capital and non-capital rules to the current expected credit losses (CECL) standard and provide an optional transition framework for banks that experience a decrease in capital </w:t>
      </w:r>
      <w:proofErr w:type="gramStart"/>
      <w:r w:rsidRPr="00FE59A7">
        <w:rPr>
          <w:rFonts w:ascii="Calibri" w:eastAsia="Calibri" w:hAnsi="Calibri" w:cs="Times New Roman"/>
          <w:bCs/>
          <w:color w:val="000000" w:themeColor="text1"/>
          <w:sz w:val="24"/>
          <w:szCs w:val="24"/>
        </w:rPr>
        <w:t>as a result of</w:t>
      </w:r>
      <w:proofErr w:type="gramEnd"/>
      <w:r w:rsidRPr="00FE59A7">
        <w:rPr>
          <w:rFonts w:ascii="Calibri" w:eastAsia="Calibri" w:hAnsi="Calibri" w:cs="Times New Roman"/>
          <w:bCs/>
          <w:color w:val="000000" w:themeColor="text1"/>
          <w:sz w:val="24"/>
          <w:szCs w:val="24"/>
        </w:rPr>
        <w:t xml:space="preserve"> adopting the CECL standard.</w:t>
      </w:r>
    </w:p>
    <w:p w:rsidR="00063F3D" w:rsidRPr="00FE59A7" w:rsidRDefault="00063F3D" w:rsidP="00063F3D">
      <w:pPr>
        <w:spacing w:before="120" w:after="120" w:line="259" w:lineRule="auto"/>
        <w:rPr>
          <w:rFonts w:ascii="Calibri" w:eastAsia="Calibri" w:hAnsi="Calibri" w:cs="Times New Roman"/>
          <w:bCs/>
          <w:color w:val="000000" w:themeColor="text1"/>
          <w:sz w:val="24"/>
          <w:szCs w:val="24"/>
        </w:rPr>
      </w:pPr>
      <w:r w:rsidRPr="00FE59A7">
        <w:rPr>
          <w:rFonts w:ascii="Calibri" w:eastAsia="Calibri" w:hAnsi="Calibri" w:cs="Times New Roman"/>
          <w:bCs/>
          <w:color w:val="000000" w:themeColor="text1"/>
          <w:sz w:val="24"/>
          <w:szCs w:val="24"/>
        </w:rPr>
        <w:t>Note for Community Banks</w:t>
      </w:r>
    </w:p>
    <w:p w:rsidR="00063F3D" w:rsidRPr="00FE59A7" w:rsidRDefault="00063F3D" w:rsidP="00063F3D">
      <w:pPr>
        <w:spacing w:before="120" w:after="120" w:line="259" w:lineRule="auto"/>
        <w:rPr>
          <w:rFonts w:ascii="Calibri" w:eastAsia="Calibri" w:hAnsi="Calibri" w:cs="Times New Roman"/>
          <w:bCs/>
          <w:color w:val="000000" w:themeColor="text1"/>
          <w:sz w:val="24"/>
          <w:szCs w:val="24"/>
        </w:rPr>
      </w:pPr>
      <w:r w:rsidRPr="00FE59A7">
        <w:rPr>
          <w:rFonts w:ascii="Calibri" w:eastAsia="Calibri" w:hAnsi="Calibri" w:cs="Times New Roman"/>
          <w:bCs/>
          <w:color w:val="000000" w:themeColor="text1"/>
          <w:sz w:val="24"/>
          <w:szCs w:val="24"/>
        </w:rPr>
        <w:t>The NPR, including the optional capital transition framework, would apply to all community banks.</w:t>
      </w:r>
    </w:p>
    <w:p w:rsidR="00063F3D" w:rsidRPr="00FE59A7" w:rsidRDefault="00063F3D" w:rsidP="00063F3D">
      <w:pPr>
        <w:spacing w:before="120" w:after="120" w:line="259" w:lineRule="auto"/>
        <w:rPr>
          <w:rFonts w:ascii="Calibri" w:eastAsia="Calibri" w:hAnsi="Calibri" w:cs="Times New Roman"/>
          <w:bCs/>
          <w:color w:val="000000" w:themeColor="text1"/>
          <w:sz w:val="24"/>
          <w:szCs w:val="24"/>
        </w:rPr>
      </w:pPr>
      <w:r w:rsidRPr="00FE59A7">
        <w:rPr>
          <w:rFonts w:ascii="Calibri" w:eastAsia="Calibri" w:hAnsi="Calibri" w:cs="Times New Roman"/>
          <w:bCs/>
          <w:color w:val="000000" w:themeColor="text1"/>
          <w:sz w:val="24"/>
          <w:szCs w:val="24"/>
        </w:rPr>
        <w:t>Highlights</w:t>
      </w:r>
    </w:p>
    <w:p w:rsidR="00063F3D" w:rsidRPr="00FE59A7" w:rsidRDefault="00063F3D" w:rsidP="00063F3D">
      <w:pPr>
        <w:spacing w:before="120" w:after="120" w:line="259" w:lineRule="auto"/>
        <w:rPr>
          <w:rFonts w:ascii="Calibri" w:eastAsia="Calibri" w:hAnsi="Calibri" w:cs="Times New Roman"/>
          <w:bCs/>
          <w:color w:val="000000" w:themeColor="text1"/>
          <w:sz w:val="24"/>
          <w:szCs w:val="24"/>
        </w:rPr>
      </w:pPr>
      <w:r w:rsidRPr="00FE59A7">
        <w:rPr>
          <w:rFonts w:ascii="Calibri" w:eastAsia="Calibri" w:hAnsi="Calibri" w:cs="Times New Roman"/>
          <w:bCs/>
          <w:color w:val="000000" w:themeColor="text1"/>
          <w:sz w:val="24"/>
          <w:szCs w:val="24"/>
        </w:rPr>
        <w:t>The proposed rule would</w:t>
      </w:r>
    </w:p>
    <w:p w:rsidR="00063F3D" w:rsidRPr="00672318" w:rsidRDefault="00063F3D" w:rsidP="00063F3D">
      <w:pPr>
        <w:pStyle w:val="ListParagraph"/>
        <w:numPr>
          <w:ilvl w:val="0"/>
          <w:numId w:val="29"/>
        </w:numPr>
        <w:spacing w:before="120" w:after="120" w:line="259" w:lineRule="auto"/>
        <w:rPr>
          <w:rFonts w:ascii="Calibri" w:eastAsia="Calibri" w:hAnsi="Calibri"/>
          <w:bCs/>
          <w:color w:val="000000" w:themeColor="text1"/>
        </w:rPr>
      </w:pPr>
      <w:r w:rsidRPr="00672318">
        <w:rPr>
          <w:rFonts w:ascii="Calibri" w:eastAsia="Calibri" w:hAnsi="Calibri"/>
          <w:bCs/>
          <w:color w:val="000000" w:themeColor="text1"/>
        </w:rPr>
        <w:t>update references in the agencies’ risk-based capital rules to conform with the new terminology used in ASU 2016-13.</w:t>
      </w:r>
    </w:p>
    <w:p w:rsidR="00063F3D" w:rsidRPr="00672318" w:rsidRDefault="00063F3D" w:rsidP="00063F3D">
      <w:pPr>
        <w:pStyle w:val="ListParagraph"/>
        <w:numPr>
          <w:ilvl w:val="0"/>
          <w:numId w:val="29"/>
        </w:numPr>
        <w:spacing w:before="120" w:after="120" w:line="259" w:lineRule="auto"/>
        <w:rPr>
          <w:rFonts w:ascii="Calibri" w:eastAsia="Calibri" w:hAnsi="Calibri"/>
          <w:bCs/>
          <w:color w:val="000000" w:themeColor="text1"/>
        </w:rPr>
      </w:pPr>
      <w:r w:rsidRPr="00672318">
        <w:rPr>
          <w:rFonts w:ascii="Calibri" w:eastAsia="Calibri" w:hAnsi="Calibri"/>
          <w:bCs/>
          <w:color w:val="000000" w:themeColor="text1"/>
        </w:rPr>
        <w:t>update references to allowances in the OCC’s non-capital regulations to conform with the new terminology used in ASU 2016-13.</w:t>
      </w:r>
    </w:p>
    <w:p w:rsidR="00063F3D" w:rsidRPr="00672318" w:rsidRDefault="00063F3D" w:rsidP="00063F3D">
      <w:pPr>
        <w:pStyle w:val="ListParagraph"/>
        <w:numPr>
          <w:ilvl w:val="0"/>
          <w:numId w:val="29"/>
        </w:numPr>
        <w:spacing w:before="120" w:after="120" w:line="259" w:lineRule="auto"/>
        <w:rPr>
          <w:rFonts w:ascii="Calibri" w:eastAsia="Calibri" w:hAnsi="Calibri"/>
          <w:bCs/>
          <w:color w:val="000000" w:themeColor="text1"/>
        </w:rPr>
      </w:pPr>
      <w:r w:rsidRPr="00672318">
        <w:rPr>
          <w:rFonts w:ascii="Calibri" w:eastAsia="Calibri" w:hAnsi="Calibri"/>
          <w:bCs/>
          <w:color w:val="000000" w:themeColor="text1"/>
        </w:rPr>
        <w:t xml:space="preserve">provide a transition under the risk-based capital rules for banks that experience a capital decrease </w:t>
      </w:r>
      <w:proofErr w:type="gramStart"/>
      <w:r w:rsidRPr="00672318">
        <w:rPr>
          <w:rFonts w:ascii="Calibri" w:eastAsia="Calibri" w:hAnsi="Calibri"/>
          <w:bCs/>
          <w:color w:val="000000" w:themeColor="text1"/>
        </w:rPr>
        <w:t>as a result of</w:t>
      </w:r>
      <w:proofErr w:type="gramEnd"/>
      <w:r w:rsidRPr="00672318">
        <w:rPr>
          <w:rFonts w:ascii="Calibri" w:eastAsia="Calibri" w:hAnsi="Calibri"/>
          <w:bCs/>
          <w:color w:val="000000" w:themeColor="text1"/>
        </w:rPr>
        <w:t xml:space="preserve"> implementing the CECL standard.</w:t>
      </w:r>
    </w:p>
    <w:p w:rsidR="00063F3D" w:rsidRDefault="00063F3D" w:rsidP="00063F3D">
      <w:pPr>
        <w:spacing w:before="120" w:after="120" w:line="259" w:lineRule="auto"/>
        <w:rPr>
          <w:rFonts w:ascii="Calibri" w:eastAsia="Calibri" w:hAnsi="Calibri" w:cs="Times New Roman"/>
          <w:bCs/>
          <w:color w:val="000000"/>
          <w:sz w:val="24"/>
          <w:szCs w:val="24"/>
        </w:rPr>
      </w:pPr>
      <w:r w:rsidRPr="00482EAD">
        <w:rPr>
          <w:rFonts w:ascii="Calibri" w:eastAsia="Calibri" w:hAnsi="Calibri" w:cs="Times New Roman"/>
          <w:b/>
          <w:bCs/>
          <w:color w:val="000000"/>
          <w:sz w:val="24"/>
          <w:szCs w:val="24"/>
        </w:rPr>
        <w:t>Source</w:t>
      </w:r>
      <w:r w:rsidRPr="00CE05FF">
        <w:rPr>
          <w:rFonts w:ascii="Calibri" w:eastAsia="Calibri" w:hAnsi="Calibri" w:cs="Times New Roman"/>
          <w:bCs/>
          <w:color w:val="000000"/>
          <w:sz w:val="24"/>
          <w:szCs w:val="24"/>
        </w:rPr>
        <w:t xml:space="preserve"> </w:t>
      </w:r>
      <w:hyperlink r:id="rId11" w:history="1">
        <w:r w:rsidRPr="00FE59A7">
          <w:rPr>
            <w:rStyle w:val="Hyperlink"/>
            <w:rFonts w:ascii="Calibri" w:eastAsia="Calibri" w:hAnsi="Calibri"/>
            <w:sz w:val="24"/>
            <w:szCs w:val="24"/>
          </w:rPr>
          <w:t>link</w:t>
        </w:r>
      </w:hyperlink>
      <w:r w:rsidRPr="00CE05FF">
        <w:rPr>
          <w:rFonts w:ascii="Calibri" w:eastAsia="Calibri" w:hAnsi="Calibri" w:cs="Times New Roman"/>
          <w:bCs/>
          <w:color w:val="000000"/>
          <w:sz w:val="24"/>
          <w:szCs w:val="24"/>
        </w:rPr>
        <w:t xml:space="preserve">. </w:t>
      </w:r>
    </w:p>
    <w:p w:rsidR="00063F3D" w:rsidRPr="00482EAD" w:rsidRDefault="00063F3D" w:rsidP="00063F3D">
      <w:pPr>
        <w:spacing w:before="120" w:after="120" w:line="259" w:lineRule="auto"/>
        <w:rPr>
          <w:rFonts w:ascii="Calibri" w:eastAsia="Calibri" w:hAnsi="Calibri" w:cs="Times New Roman"/>
          <w:b/>
          <w:bCs/>
          <w:i/>
          <w:color w:val="000000"/>
          <w:sz w:val="24"/>
          <w:szCs w:val="24"/>
        </w:rPr>
      </w:pPr>
      <w:r w:rsidRPr="0034584A">
        <w:rPr>
          <w:rFonts w:ascii="Calibri" w:eastAsia="Calibri" w:hAnsi="Calibri" w:cs="Times New Roman"/>
          <w:b/>
          <w:bCs/>
          <w:i/>
          <w:color w:val="002060"/>
          <w:sz w:val="24"/>
          <w:szCs w:val="24"/>
        </w:rPr>
        <w:t xml:space="preserve">Comment: </w:t>
      </w:r>
      <w:r w:rsidR="00346F55">
        <w:rPr>
          <w:rFonts w:ascii="Calibri" w:eastAsia="Calibri" w:hAnsi="Calibri" w:cs="Times New Roman"/>
          <w:b/>
          <w:bCs/>
          <w:i/>
          <w:color w:val="002060"/>
          <w:sz w:val="24"/>
          <w:szCs w:val="24"/>
        </w:rPr>
        <w:t>Federal law mandates federal regulator</w:t>
      </w:r>
      <w:r w:rsidR="00A62CF5">
        <w:rPr>
          <w:rFonts w:ascii="Calibri" w:eastAsia="Calibri" w:hAnsi="Calibri" w:cs="Times New Roman"/>
          <w:b/>
          <w:bCs/>
          <w:i/>
          <w:color w:val="002060"/>
          <w:sz w:val="24"/>
          <w:szCs w:val="24"/>
        </w:rPr>
        <w:t xml:space="preserve">s to adhere to FASB standards. </w:t>
      </w:r>
      <w:r w:rsidR="00346F55">
        <w:rPr>
          <w:rFonts w:ascii="Calibri" w:eastAsia="Calibri" w:hAnsi="Calibri" w:cs="Times New Roman"/>
          <w:b/>
          <w:bCs/>
          <w:i/>
          <w:color w:val="002060"/>
          <w:sz w:val="24"/>
          <w:szCs w:val="24"/>
        </w:rPr>
        <w:t>Although banks (and the regulators!) commented to FASB on CECL, it now must be implemented.</w:t>
      </w:r>
      <w:r w:rsidR="008A6D2E">
        <w:rPr>
          <w:rFonts w:ascii="Calibri" w:eastAsia="Calibri" w:hAnsi="Calibri" w:cs="Times New Roman"/>
          <w:b/>
          <w:bCs/>
          <w:i/>
          <w:color w:val="002060"/>
          <w:sz w:val="24"/>
          <w:szCs w:val="24"/>
        </w:rPr>
        <w:t xml:space="preserve"> </w:t>
      </w:r>
      <w:r w:rsidR="008A6D2E" w:rsidRPr="008A6D2E">
        <w:rPr>
          <w:rFonts w:ascii="Calibri" w:eastAsia="Calibri" w:hAnsi="Calibri" w:cs="Times New Roman"/>
          <w:b/>
          <w:bCs/>
          <w:i/>
          <w:color w:val="002060"/>
          <w:sz w:val="24"/>
          <w:szCs w:val="24"/>
        </w:rPr>
        <w:t>The Notice of Proposed Rulemaking was published in the Federal Register on May 14, 2018, and comments must be received by July 13, 2018.</w:t>
      </w:r>
    </w:p>
    <w:bookmarkEnd w:id="8"/>
    <w:p w:rsidR="00063F3D" w:rsidRPr="007B08CA" w:rsidRDefault="00063F3D" w:rsidP="00063F3D">
      <w:pPr>
        <w:spacing w:before="120" w:after="120" w:line="259" w:lineRule="auto"/>
        <w:rPr>
          <w:rFonts w:ascii="Calibri" w:eastAsia="Calibri" w:hAnsi="Calibri" w:cs="Times New Roman"/>
          <w:b/>
          <w:i/>
          <w:color w:val="002060"/>
          <w:sz w:val="24"/>
          <w:szCs w:val="24"/>
        </w:rPr>
      </w:pPr>
    </w:p>
    <w:p w:rsidR="00063F3D" w:rsidRPr="00CE05FF" w:rsidRDefault="00063F3D" w:rsidP="00063F3D">
      <w:pPr>
        <w:spacing w:before="120" w:after="120" w:line="259" w:lineRule="auto"/>
        <w:rPr>
          <w:rFonts w:ascii="Calibri" w:eastAsia="Calibri" w:hAnsi="Calibri" w:cs="Times New Roman"/>
          <w:b/>
          <w:bCs/>
          <w:i/>
          <w:color w:val="000000" w:themeColor="text1"/>
          <w:sz w:val="24"/>
          <w:szCs w:val="24"/>
        </w:rPr>
      </w:pPr>
      <w:r w:rsidRPr="00BA6E8F">
        <w:rPr>
          <w:rFonts w:ascii="Calibri" w:eastAsia="Calibri" w:hAnsi="Calibri" w:cs="Times New Roman"/>
          <w:b/>
          <w:bCs/>
          <w:i/>
          <w:color w:val="000000" w:themeColor="text1"/>
          <w:sz w:val="24"/>
          <w:szCs w:val="24"/>
        </w:rPr>
        <w:t>Bank Secrecy Act</w:t>
      </w:r>
      <w:r>
        <w:rPr>
          <w:rFonts w:ascii="Calibri" w:eastAsia="Calibri" w:hAnsi="Calibri" w:cs="Times New Roman"/>
          <w:b/>
          <w:bCs/>
          <w:i/>
          <w:color w:val="000000" w:themeColor="text1"/>
          <w:sz w:val="24"/>
          <w:szCs w:val="24"/>
        </w:rPr>
        <w:t xml:space="preserve"> </w:t>
      </w:r>
      <w:r w:rsidRPr="00BA6E8F">
        <w:rPr>
          <w:rFonts w:ascii="Calibri" w:eastAsia="Calibri" w:hAnsi="Calibri" w:cs="Times New Roman"/>
          <w:b/>
          <w:bCs/>
          <w:i/>
          <w:color w:val="000000" w:themeColor="text1"/>
          <w:sz w:val="24"/>
          <w:szCs w:val="24"/>
        </w:rPr>
        <w:t xml:space="preserve">Customer Due Diligence and Beneficial Ownership Examination Procedures </w:t>
      </w:r>
      <w:r>
        <w:rPr>
          <w:rFonts w:ascii="Calibri" w:eastAsia="Calibri" w:hAnsi="Calibri" w:cs="Times New Roman"/>
          <w:b/>
          <w:bCs/>
          <w:i/>
          <w:color w:val="000000" w:themeColor="text1"/>
          <w:sz w:val="24"/>
          <w:szCs w:val="24"/>
        </w:rPr>
        <w:t>(05.11.2018)</w:t>
      </w:r>
    </w:p>
    <w:p w:rsidR="00063F3D" w:rsidRPr="00BA6E8F" w:rsidRDefault="00063F3D" w:rsidP="00063F3D">
      <w:pPr>
        <w:spacing w:before="120" w:after="120" w:line="259" w:lineRule="auto"/>
        <w:rPr>
          <w:rFonts w:ascii="Calibri" w:eastAsia="Calibri" w:hAnsi="Calibri" w:cs="Times New Roman"/>
          <w:bCs/>
          <w:color w:val="000000" w:themeColor="text1"/>
          <w:sz w:val="24"/>
          <w:szCs w:val="24"/>
        </w:rPr>
      </w:pPr>
      <w:r w:rsidRPr="00BA6E8F">
        <w:rPr>
          <w:rFonts w:ascii="Calibri" w:eastAsia="Calibri" w:hAnsi="Calibri" w:cs="Times New Roman"/>
          <w:bCs/>
          <w:color w:val="000000" w:themeColor="text1"/>
          <w:sz w:val="24"/>
          <w:szCs w:val="24"/>
        </w:rPr>
        <w:t xml:space="preserve">The Federal Financial Institutions Examination Council (FFIEC) </w:t>
      </w:r>
      <w:r w:rsidR="00346F55">
        <w:rPr>
          <w:rFonts w:ascii="Calibri" w:eastAsia="Calibri" w:hAnsi="Calibri" w:cs="Times New Roman"/>
          <w:bCs/>
          <w:color w:val="000000" w:themeColor="text1"/>
          <w:sz w:val="24"/>
          <w:szCs w:val="24"/>
        </w:rPr>
        <w:t>released</w:t>
      </w:r>
      <w:r w:rsidRPr="00BA6E8F">
        <w:rPr>
          <w:rFonts w:ascii="Calibri" w:eastAsia="Calibri" w:hAnsi="Calibri" w:cs="Times New Roman"/>
          <w:bCs/>
          <w:color w:val="000000" w:themeColor="text1"/>
          <w:sz w:val="24"/>
          <w:szCs w:val="24"/>
        </w:rPr>
        <w:t xml:space="preserve"> the customer due diligence and beneficial ownership sections of the FFIEC Bank Secrecy Act/Anti-Money Laundering (BSA/AML) Examination Manual</w:t>
      </w:r>
      <w:r w:rsidR="00346F55">
        <w:rPr>
          <w:rFonts w:ascii="Calibri" w:eastAsia="Calibri" w:hAnsi="Calibri" w:cs="Times New Roman"/>
          <w:bCs/>
          <w:color w:val="000000" w:themeColor="text1"/>
          <w:sz w:val="24"/>
          <w:szCs w:val="24"/>
        </w:rPr>
        <w:t>, which a</w:t>
      </w:r>
      <w:r w:rsidRPr="00BA6E8F">
        <w:rPr>
          <w:rFonts w:ascii="Calibri" w:eastAsia="Calibri" w:hAnsi="Calibri" w:cs="Times New Roman"/>
          <w:bCs/>
          <w:color w:val="000000" w:themeColor="text1"/>
          <w:sz w:val="24"/>
          <w:szCs w:val="24"/>
        </w:rPr>
        <w:t>pplies to all FDIC-supervised banks and savings associations, including community institutions.</w:t>
      </w:r>
    </w:p>
    <w:p w:rsidR="00063F3D" w:rsidRPr="00BA6E8F" w:rsidRDefault="00063F3D" w:rsidP="00063F3D">
      <w:pPr>
        <w:spacing w:before="120" w:after="120" w:line="259" w:lineRule="auto"/>
        <w:rPr>
          <w:rFonts w:ascii="Calibri" w:eastAsia="Calibri" w:hAnsi="Calibri" w:cs="Times New Roman"/>
          <w:bCs/>
          <w:color w:val="000000" w:themeColor="text1"/>
          <w:sz w:val="24"/>
          <w:szCs w:val="24"/>
        </w:rPr>
      </w:pPr>
      <w:r w:rsidRPr="00BA6E8F">
        <w:rPr>
          <w:rFonts w:ascii="Calibri" w:eastAsia="Calibri" w:hAnsi="Calibri" w:cs="Times New Roman"/>
          <w:bCs/>
          <w:color w:val="000000" w:themeColor="text1"/>
          <w:sz w:val="24"/>
          <w:szCs w:val="24"/>
        </w:rPr>
        <w:t>Highlights:</w:t>
      </w:r>
    </w:p>
    <w:p w:rsidR="00063F3D" w:rsidRPr="00BA6E8F" w:rsidRDefault="00063F3D" w:rsidP="00063F3D">
      <w:pPr>
        <w:spacing w:before="120" w:after="120" w:line="259" w:lineRule="auto"/>
        <w:rPr>
          <w:rFonts w:ascii="Calibri" w:eastAsia="Calibri" w:hAnsi="Calibri" w:cs="Times New Roman"/>
          <w:bCs/>
          <w:color w:val="000000" w:themeColor="text1"/>
          <w:sz w:val="24"/>
          <w:szCs w:val="24"/>
        </w:rPr>
      </w:pPr>
      <w:r w:rsidRPr="00BA6E8F">
        <w:rPr>
          <w:rFonts w:ascii="Calibri" w:eastAsia="Calibri" w:hAnsi="Calibri" w:cs="Times New Roman"/>
          <w:bCs/>
          <w:color w:val="000000" w:themeColor="text1"/>
          <w:sz w:val="24"/>
          <w:szCs w:val="24"/>
        </w:rPr>
        <w:t>The FDIC, in conjunction with the Board of Governors of the Federal Reserve System, Office of the Comptroller of the Currency, and the National Credit Union Administration is making the customer due diligence (CDD) and beneficial ownership sections of the FFIEC BSA/AML Examination Manual available to the public.</w:t>
      </w:r>
    </w:p>
    <w:p w:rsidR="00063F3D" w:rsidRPr="00BA6E8F" w:rsidRDefault="00063F3D" w:rsidP="00063F3D">
      <w:pPr>
        <w:spacing w:before="120" w:after="120" w:line="259" w:lineRule="auto"/>
        <w:rPr>
          <w:rFonts w:ascii="Calibri" w:eastAsia="Calibri" w:hAnsi="Calibri" w:cs="Times New Roman"/>
          <w:bCs/>
          <w:color w:val="000000" w:themeColor="text1"/>
          <w:sz w:val="24"/>
          <w:szCs w:val="24"/>
        </w:rPr>
      </w:pPr>
      <w:r w:rsidRPr="00BA6E8F">
        <w:rPr>
          <w:rFonts w:ascii="Calibri" w:eastAsia="Calibri" w:hAnsi="Calibri" w:cs="Times New Roman"/>
          <w:bCs/>
          <w:color w:val="000000" w:themeColor="text1"/>
          <w:sz w:val="24"/>
          <w:szCs w:val="24"/>
        </w:rPr>
        <w:lastRenderedPageBreak/>
        <w:t xml:space="preserve">These manual sections </w:t>
      </w:r>
      <w:r w:rsidR="00346F55">
        <w:rPr>
          <w:rFonts w:ascii="Calibri" w:eastAsia="Calibri" w:hAnsi="Calibri" w:cs="Times New Roman"/>
          <w:bCs/>
          <w:color w:val="000000" w:themeColor="text1"/>
          <w:sz w:val="24"/>
          <w:szCs w:val="24"/>
        </w:rPr>
        <w:t>were</w:t>
      </w:r>
      <w:r w:rsidRPr="00BA6E8F">
        <w:rPr>
          <w:rFonts w:ascii="Calibri" w:eastAsia="Calibri" w:hAnsi="Calibri" w:cs="Times New Roman"/>
          <w:bCs/>
          <w:color w:val="000000" w:themeColor="text1"/>
          <w:sz w:val="24"/>
          <w:szCs w:val="24"/>
        </w:rPr>
        <w:t xml:space="preserve"> released in advance of the May 11, 2018, compliance date for the CDD and Beneficial Ownership Rules to promote transparency in the examination process.</w:t>
      </w:r>
    </w:p>
    <w:p w:rsidR="00063F3D" w:rsidRPr="00BA6E8F" w:rsidRDefault="00063F3D" w:rsidP="00063F3D">
      <w:pPr>
        <w:spacing w:before="120" w:after="120" w:line="259" w:lineRule="auto"/>
        <w:rPr>
          <w:rFonts w:ascii="Calibri" w:eastAsia="Calibri" w:hAnsi="Calibri" w:cs="Times New Roman"/>
          <w:bCs/>
          <w:color w:val="000000" w:themeColor="text1"/>
          <w:sz w:val="24"/>
          <w:szCs w:val="24"/>
        </w:rPr>
      </w:pPr>
      <w:r w:rsidRPr="00BA6E8F">
        <w:rPr>
          <w:rFonts w:ascii="Calibri" w:eastAsia="Calibri" w:hAnsi="Calibri" w:cs="Times New Roman"/>
          <w:bCs/>
          <w:color w:val="000000" w:themeColor="text1"/>
          <w:sz w:val="24"/>
          <w:szCs w:val="24"/>
        </w:rPr>
        <w:t>The manual sections include examination procedures for customer due diligence and beneficial ownership requirements.</w:t>
      </w:r>
    </w:p>
    <w:p w:rsidR="00063F3D" w:rsidRPr="00BA6E8F" w:rsidRDefault="00063F3D" w:rsidP="00063F3D">
      <w:pPr>
        <w:spacing w:before="120" w:after="120" w:line="259" w:lineRule="auto"/>
        <w:rPr>
          <w:rFonts w:ascii="Calibri" w:eastAsia="Calibri" w:hAnsi="Calibri" w:cs="Times New Roman"/>
          <w:bCs/>
          <w:color w:val="000000" w:themeColor="text1"/>
          <w:sz w:val="24"/>
          <w:szCs w:val="24"/>
        </w:rPr>
      </w:pPr>
      <w:r w:rsidRPr="00BA6E8F">
        <w:rPr>
          <w:rFonts w:ascii="Calibri" w:eastAsia="Calibri" w:hAnsi="Calibri" w:cs="Times New Roman"/>
          <w:bCs/>
          <w:color w:val="000000" w:themeColor="text1"/>
          <w:sz w:val="24"/>
          <w:szCs w:val="24"/>
        </w:rPr>
        <w:t>The manual benefits depository institutions by providing information to help assist with BSA compliance and safeguard operations from money laundering and other illicit financial transactions.</w:t>
      </w:r>
    </w:p>
    <w:p w:rsidR="00063F3D" w:rsidRDefault="00063F3D" w:rsidP="00063F3D">
      <w:pPr>
        <w:spacing w:before="120" w:after="120" w:line="259" w:lineRule="auto"/>
        <w:rPr>
          <w:rFonts w:ascii="Calibri" w:eastAsia="Calibri" w:hAnsi="Calibri" w:cs="Times New Roman"/>
          <w:bCs/>
          <w:color w:val="000000" w:themeColor="text1"/>
          <w:sz w:val="24"/>
          <w:szCs w:val="24"/>
        </w:rPr>
      </w:pPr>
      <w:r w:rsidRPr="00BA6E8F">
        <w:rPr>
          <w:rFonts w:ascii="Calibri" w:eastAsia="Calibri" w:hAnsi="Calibri" w:cs="Times New Roman"/>
          <w:bCs/>
          <w:color w:val="000000" w:themeColor="text1"/>
          <w:sz w:val="24"/>
          <w:szCs w:val="24"/>
        </w:rPr>
        <w:t>These sections will be incorporated into the next manual update.</w:t>
      </w:r>
    </w:p>
    <w:p w:rsidR="00063F3D" w:rsidRDefault="00063F3D" w:rsidP="00063F3D">
      <w:pPr>
        <w:spacing w:before="120" w:after="120" w:line="259" w:lineRule="auto"/>
        <w:rPr>
          <w:rFonts w:ascii="Calibri" w:eastAsia="Calibri" w:hAnsi="Calibri" w:cs="Times New Roman"/>
          <w:bCs/>
          <w:color w:val="000000"/>
          <w:sz w:val="24"/>
          <w:szCs w:val="24"/>
        </w:rPr>
      </w:pPr>
      <w:r w:rsidRPr="00482EAD">
        <w:rPr>
          <w:rFonts w:ascii="Calibri" w:eastAsia="Calibri" w:hAnsi="Calibri" w:cs="Times New Roman"/>
          <w:b/>
          <w:bCs/>
          <w:color w:val="000000"/>
          <w:sz w:val="24"/>
          <w:szCs w:val="24"/>
        </w:rPr>
        <w:t>Source</w:t>
      </w:r>
      <w:r w:rsidRPr="00CE05FF">
        <w:rPr>
          <w:rFonts w:ascii="Calibri" w:eastAsia="Calibri" w:hAnsi="Calibri" w:cs="Times New Roman"/>
          <w:bCs/>
          <w:color w:val="000000"/>
          <w:sz w:val="24"/>
          <w:szCs w:val="24"/>
        </w:rPr>
        <w:t xml:space="preserve"> </w:t>
      </w:r>
      <w:hyperlink r:id="rId12" w:history="1">
        <w:r w:rsidRPr="00BA6E8F">
          <w:rPr>
            <w:rStyle w:val="Hyperlink"/>
            <w:rFonts w:ascii="Calibri" w:eastAsia="Calibri" w:hAnsi="Calibri"/>
            <w:sz w:val="24"/>
            <w:szCs w:val="24"/>
          </w:rPr>
          <w:t>link</w:t>
        </w:r>
      </w:hyperlink>
      <w:r w:rsidRPr="00CE05FF">
        <w:rPr>
          <w:rFonts w:ascii="Calibri" w:eastAsia="Calibri" w:hAnsi="Calibri" w:cs="Times New Roman"/>
          <w:bCs/>
          <w:color w:val="000000"/>
          <w:sz w:val="24"/>
          <w:szCs w:val="24"/>
        </w:rPr>
        <w:t xml:space="preserve">. </w:t>
      </w:r>
    </w:p>
    <w:p w:rsidR="00063F3D" w:rsidRDefault="00063F3D" w:rsidP="00063F3D">
      <w:pPr>
        <w:spacing w:before="120" w:after="120" w:line="259" w:lineRule="auto"/>
        <w:rPr>
          <w:rFonts w:ascii="Calibri" w:eastAsia="Calibri" w:hAnsi="Calibri" w:cs="Times New Roman"/>
          <w:b/>
          <w:bCs/>
          <w:i/>
          <w:color w:val="002060"/>
          <w:sz w:val="24"/>
          <w:szCs w:val="24"/>
        </w:rPr>
      </w:pPr>
      <w:r w:rsidRPr="0034584A">
        <w:rPr>
          <w:rFonts w:ascii="Calibri" w:eastAsia="Calibri" w:hAnsi="Calibri" w:cs="Times New Roman"/>
          <w:b/>
          <w:bCs/>
          <w:i/>
          <w:color w:val="002060"/>
          <w:sz w:val="24"/>
          <w:szCs w:val="24"/>
        </w:rPr>
        <w:t xml:space="preserve">Comment: </w:t>
      </w:r>
      <w:bookmarkStart w:id="9" w:name="_Hlk514918285"/>
      <w:r w:rsidR="00FC7BBD" w:rsidRPr="00FC7BBD">
        <w:rPr>
          <w:rFonts w:ascii="Calibri" w:eastAsia="Calibri" w:hAnsi="Calibri" w:cs="Times New Roman"/>
          <w:b/>
          <w:bCs/>
          <w:i/>
          <w:color w:val="002060"/>
          <w:sz w:val="24"/>
          <w:szCs w:val="24"/>
        </w:rPr>
        <w:t>According to an OCC bulletin released the same day, the examination procedures reflect federal and state banking agencies’ “ongoing commitment to examine financial institutions for compliance with the Bank Secrecy Act . . . in accordance with uniform standards and principles.”</w:t>
      </w:r>
      <w:r w:rsidR="007271BA">
        <w:rPr>
          <w:rFonts w:ascii="Calibri" w:eastAsia="Calibri" w:hAnsi="Calibri" w:cs="Times New Roman"/>
          <w:b/>
          <w:bCs/>
          <w:i/>
          <w:color w:val="002060"/>
          <w:sz w:val="24"/>
          <w:szCs w:val="24"/>
        </w:rPr>
        <w:t xml:space="preserve">. </w:t>
      </w:r>
      <w:bookmarkEnd w:id="9"/>
    </w:p>
    <w:p w:rsidR="00063F3D" w:rsidRDefault="00063F3D" w:rsidP="00063F3D">
      <w:pPr>
        <w:spacing w:before="120" w:after="120" w:line="259" w:lineRule="auto"/>
        <w:rPr>
          <w:rFonts w:ascii="Calibri" w:eastAsia="Calibri" w:hAnsi="Calibri" w:cs="Times New Roman"/>
          <w:b/>
          <w:bCs/>
          <w:i/>
          <w:color w:val="000000"/>
          <w:sz w:val="24"/>
          <w:szCs w:val="24"/>
        </w:rPr>
      </w:pPr>
    </w:p>
    <w:p w:rsidR="00063F3D" w:rsidRPr="00CE05FF" w:rsidRDefault="00063F3D" w:rsidP="00063F3D">
      <w:pPr>
        <w:spacing w:before="120" w:after="120" w:line="259" w:lineRule="auto"/>
        <w:rPr>
          <w:rFonts w:ascii="Calibri" w:eastAsia="Calibri" w:hAnsi="Calibri" w:cs="Times New Roman"/>
          <w:b/>
          <w:bCs/>
          <w:i/>
          <w:color w:val="000000" w:themeColor="text1"/>
          <w:sz w:val="24"/>
          <w:szCs w:val="24"/>
        </w:rPr>
      </w:pPr>
      <w:r w:rsidRPr="00535934">
        <w:rPr>
          <w:rFonts w:ascii="Calibri" w:eastAsia="Calibri" w:hAnsi="Calibri" w:cs="Times New Roman"/>
          <w:b/>
          <w:bCs/>
          <w:i/>
          <w:color w:val="000000" w:themeColor="text1"/>
          <w:sz w:val="24"/>
          <w:szCs w:val="24"/>
        </w:rPr>
        <w:t xml:space="preserve">FFIEC Announces Availability of 2017 Data on Mortgage Lending </w:t>
      </w:r>
      <w:r>
        <w:rPr>
          <w:rFonts w:ascii="Calibri" w:eastAsia="Calibri" w:hAnsi="Calibri" w:cs="Times New Roman"/>
          <w:b/>
          <w:bCs/>
          <w:i/>
          <w:color w:val="000000" w:themeColor="text1"/>
          <w:sz w:val="24"/>
          <w:szCs w:val="24"/>
        </w:rPr>
        <w:t>(05.07.2018)</w:t>
      </w:r>
    </w:p>
    <w:p w:rsidR="00063F3D" w:rsidRPr="00535934" w:rsidRDefault="00063F3D" w:rsidP="00063F3D">
      <w:pPr>
        <w:spacing w:before="120" w:after="120" w:line="259" w:lineRule="auto"/>
        <w:rPr>
          <w:rFonts w:ascii="Calibri" w:eastAsia="Calibri" w:hAnsi="Calibri" w:cs="Times New Roman"/>
          <w:bCs/>
          <w:color w:val="000000" w:themeColor="text1"/>
          <w:sz w:val="24"/>
          <w:szCs w:val="24"/>
        </w:rPr>
      </w:pPr>
      <w:r w:rsidRPr="00535934">
        <w:rPr>
          <w:rFonts w:ascii="Calibri" w:eastAsia="Calibri" w:hAnsi="Calibri" w:cs="Times New Roman"/>
          <w:bCs/>
          <w:color w:val="000000" w:themeColor="text1"/>
          <w:sz w:val="24"/>
          <w:szCs w:val="24"/>
        </w:rPr>
        <w:t>The Federal Financial Institutions Examination Council (FFIEC) today announced the availability of data on mortgage lending transactions at 5,852 U.S. financial institutions covered by the Home Mortgage Disclosure Act (HMDA). Covered institutions include banks, savings associations, credit unions, and mortgage companies. Released today are loan-level HMDA data that cover 2017 lending activity submitted by financial institutions on or before April 18, 2018. The data include:</w:t>
      </w:r>
    </w:p>
    <w:p w:rsidR="00063F3D" w:rsidRPr="00535934" w:rsidRDefault="00063F3D" w:rsidP="00063F3D">
      <w:pPr>
        <w:pStyle w:val="ListParagraph"/>
        <w:numPr>
          <w:ilvl w:val="0"/>
          <w:numId w:val="26"/>
        </w:numPr>
        <w:spacing w:before="120" w:after="120" w:line="259" w:lineRule="auto"/>
        <w:rPr>
          <w:rFonts w:ascii="Calibri" w:eastAsia="Calibri" w:hAnsi="Calibri"/>
          <w:bCs/>
          <w:color w:val="000000" w:themeColor="text1"/>
        </w:rPr>
      </w:pPr>
      <w:r w:rsidRPr="00535934">
        <w:rPr>
          <w:rFonts w:ascii="Calibri" w:eastAsia="Calibri" w:hAnsi="Calibri"/>
          <w:bCs/>
          <w:color w:val="000000" w:themeColor="text1"/>
        </w:rPr>
        <w:t>Applications, originations, purchases of loans, sales of loans, denials, and other actions related to applications</w:t>
      </w:r>
    </w:p>
    <w:p w:rsidR="00063F3D" w:rsidRPr="00535934" w:rsidRDefault="00063F3D" w:rsidP="00063F3D">
      <w:pPr>
        <w:pStyle w:val="ListParagraph"/>
        <w:numPr>
          <w:ilvl w:val="0"/>
          <w:numId w:val="26"/>
        </w:numPr>
        <w:spacing w:before="120" w:after="120" w:line="259" w:lineRule="auto"/>
        <w:rPr>
          <w:rFonts w:ascii="Calibri" w:eastAsia="Calibri" w:hAnsi="Calibri"/>
          <w:bCs/>
          <w:color w:val="000000" w:themeColor="text1"/>
        </w:rPr>
      </w:pPr>
      <w:r w:rsidRPr="00535934">
        <w:rPr>
          <w:rFonts w:ascii="Calibri" w:eastAsia="Calibri" w:hAnsi="Calibri"/>
          <w:bCs/>
          <w:color w:val="000000" w:themeColor="text1"/>
        </w:rPr>
        <w:t>Loan Amounts</w:t>
      </w:r>
    </w:p>
    <w:p w:rsidR="00063F3D" w:rsidRPr="00535934" w:rsidRDefault="00063F3D" w:rsidP="00063F3D">
      <w:pPr>
        <w:pStyle w:val="ListParagraph"/>
        <w:numPr>
          <w:ilvl w:val="0"/>
          <w:numId w:val="26"/>
        </w:numPr>
        <w:spacing w:before="120" w:after="120" w:line="259" w:lineRule="auto"/>
        <w:rPr>
          <w:rFonts w:ascii="Calibri" w:eastAsia="Calibri" w:hAnsi="Calibri"/>
          <w:bCs/>
          <w:color w:val="000000" w:themeColor="text1"/>
        </w:rPr>
      </w:pPr>
      <w:r w:rsidRPr="00535934">
        <w:rPr>
          <w:rFonts w:ascii="Calibri" w:eastAsia="Calibri" w:hAnsi="Calibri"/>
          <w:bCs/>
          <w:color w:val="000000" w:themeColor="text1"/>
        </w:rPr>
        <w:t>Loan types (conventional, Federal Housing Administration (FHA), Veterans Administration (VA), Rural Housing Service (RHS), or Farm Service Agency (FSA))</w:t>
      </w:r>
    </w:p>
    <w:p w:rsidR="00063F3D" w:rsidRPr="00535934" w:rsidRDefault="00063F3D" w:rsidP="00063F3D">
      <w:pPr>
        <w:pStyle w:val="ListParagraph"/>
        <w:numPr>
          <w:ilvl w:val="0"/>
          <w:numId w:val="26"/>
        </w:numPr>
        <w:spacing w:before="120" w:after="120" w:line="259" w:lineRule="auto"/>
        <w:rPr>
          <w:rFonts w:ascii="Calibri" w:eastAsia="Calibri" w:hAnsi="Calibri"/>
          <w:bCs/>
          <w:color w:val="000000" w:themeColor="text1"/>
        </w:rPr>
      </w:pPr>
      <w:r w:rsidRPr="00535934">
        <w:rPr>
          <w:rFonts w:ascii="Calibri" w:eastAsia="Calibri" w:hAnsi="Calibri"/>
          <w:bCs/>
          <w:color w:val="000000" w:themeColor="text1"/>
        </w:rPr>
        <w:t>Purposes (home purchase, home improvement, or refinancing)</w:t>
      </w:r>
    </w:p>
    <w:p w:rsidR="00063F3D" w:rsidRPr="00535934" w:rsidRDefault="00063F3D" w:rsidP="00063F3D">
      <w:pPr>
        <w:pStyle w:val="ListParagraph"/>
        <w:numPr>
          <w:ilvl w:val="0"/>
          <w:numId w:val="26"/>
        </w:numPr>
        <w:spacing w:before="120" w:after="120" w:line="259" w:lineRule="auto"/>
        <w:rPr>
          <w:rFonts w:ascii="Calibri" w:eastAsia="Calibri" w:hAnsi="Calibri"/>
          <w:bCs/>
          <w:color w:val="000000" w:themeColor="text1"/>
        </w:rPr>
      </w:pPr>
      <w:r w:rsidRPr="00535934">
        <w:rPr>
          <w:rFonts w:ascii="Calibri" w:eastAsia="Calibri" w:hAnsi="Calibri"/>
          <w:bCs/>
          <w:color w:val="000000" w:themeColor="text1"/>
        </w:rPr>
        <w:t>Property types (1–4 family, multifamily, or manufactured housing)</w:t>
      </w:r>
    </w:p>
    <w:p w:rsidR="00063F3D" w:rsidRPr="00535934" w:rsidRDefault="00063F3D" w:rsidP="00063F3D">
      <w:pPr>
        <w:pStyle w:val="ListParagraph"/>
        <w:numPr>
          <w:ilvl w:val="0"/>
          <w:numId w:val="26"/>
        </w:numPr>
        <w:spacing w:before="120" w:after="120" w:line="259" w:lineRule="auto"/>
        <w:rPr>
          <w:rFonts w:ascii="Calibri" w:eastAsia="Calibri" w:hAnsi="Calibri"/>
          <w:bCs/>
          <w:color w:val="000000" w:themeColor="text1"/>
        </w:rPr>
      </w:pPr>
      <w:r w:rsidRPr="00535934">
        <w:rPr>
          <w:rFonts w:ascii="Calibri" w:eastAsia="Calibri" w:hAnsi="Calibri"/>
          <w:bCs/>
          <w:color w:val="000000" w:themeColor="text1"/>
        </w:rPr>
        <w:t>Owner occupancy</w:t>
      </w:r>
    </w:p>
    <w:p w:rsidR="00063F3D" w:rsidRPr="00535934" w:rsidRDefault="00063F3D" w:rsidP="00063F3D">
      <w:pPr>
        <w:pStyle w:val="ListParagraph"/>
        <w:numPr>
          <w:ilvl w:val="0"/>
          <w:numId w:val="26"/>
        </w:numPr>
        <w:spacing w:before="120" w:after="120" w:line="259" w:lineRule="auto"/>
        <w:rPr>
          <w:rFonts w:ascii="Calibri" w:eastAsia="Calibri" w:hAnsi="Calibri"/>
          <w:bCs/>
          <w:color w:val="000000" w:themeColor="text1"/>
        </w:rPr>
      </w:pPr>
      <w:r w:rsidRPr="00535934">
        <w:rPr>
          <w:rFonts w:ascii="Calibri" w:eastAsia="Calibri" w:hAnsi="Calibri"/>
          <w:bCs/>
          <w:color w:val="000000" w:themeColor="text1"/>
        </w:rPr>
        <w:t>Preapprovals (home purchase loans only)</w:t>
      </w:r>
    </w:p>
    <w:p w:rsidR="00063F3D" w:rsidRPr="00535934" w:rsidRDefault="00063F3D" w:rsidP="00063F3D">
      <w:pPr>
        <w:pStyle w:val="ListParagraph"/>
        <w:numPr>
          <w:ilvl w:val="0"/>
          <w:numId w:val="26"/>
        </w:numPr>
        <w:spacing w:before="120" w:after="120" w:line="259" w:lineRule="auto"/>
        <w:rPr>
          <w:rFonts w:ascii="Calibri" w:eastAsia="Calibri" w:hAnsi="Calibri"/>
          <w:bCs/>
          <w:color w:val="000000" w:themeColor="text1"/>
        </w:rPr>
      </w:pPr>
      <w:r w:rsidRPr="00535934">
        <w:rPr>
          <w:rFonts w:ascii="Calibri" w:eastAsia="Calibri" w:hAnsi="Calibri"/>
          <w:bCs/>
          <w:color w:val="000000" w:themeColor="text1"/>
        </w:rPr>
        <w:t>Property locations (metropolitan statistical area (MSA), state, county, and census tract)</w:t>
      </w:r>
    </w:p>
    <w:p w:rsidR="00063F3D" w:rsidRPr="00535934" w:rsidRDefault="00063F3D" w:rsidP="00063F3D">
      <w:pPr>
        <w:pStyle w:val="ListParagraph"/>
        <w:numPr>
          <w:ilvl w:val="0"/>
          <w:numId w:val="26"/>
        </w:numPr>
        <w:spacing w:before="120" w:after="120" w:line="259" w:lineRule="auto"/>
        <w:rPr>
          <w:rFonts w:ascii="Calibri" w:eastAsia="Calibri" w:hAnsi="Calibri"/>
          <w:bCs/>
          <w:color w:val="000000" w:themeColor="text1"/>
        </w:rPr>
      </w:pPr>
      <w:r w:rsidRPr="00535934">
        <w:rPr>
          <w:rFonts w:ascii="Calibri" w:eastAsia="Calibri" w:hAnsi="Calibri"/>
          <w:bCs/>
          <w:color w:val="000000" w:themeColor="text1"/>
        </w:rPr>
        <w:t>Applicant and co-applicant characteristics (race, ethnicity, sex, and income)</w:t>
      </w:r>
    </w:p>
    <w:p w:rsidR="00063F3D" w:rsidRPr="00535934" w:rsidRDefault="00063F3D" w:rsidP="00063F3D">
      <w:pPr>
        <w:pStyle w:val="ListParagraph"/>
        <w:numPr>
          <w:ilvl w:val="0"/>
          <w:numId w:val="26"/>
        </w:numPr>
        <w:spacing w:before="120" w:after="120" w:line="259" w:lineRule="auto"/>
        <w:rPr>
          <w:rFonts w:ascii="Calibri" w:eastAsia="Calibri" w:hAnsi="Calibri"/>
          <w:bCs/>
          <w:color w:val="000000" w:themeColor="text1"/>
        </w:rPr>
      </w:pPr>
      <w:r w:rsidRPr="00535934">
        <w:rPr>
          <w:rFonts w:ascii="Calibri" w:eastAsia="Calibri" w:hAnsi="Calibri"/>
          <w:bCs/>
          <w:color w:val="000000" w:themeColor="text1"/>
        </w:rPr>
        <w:t>Pricing-related data</w:t>
      </w:r>
    </w:p>
    <w:p w:rsidR="00063F3D" w:rsidRPr="00535934" w:rsidRDefault="00063F3D" w:rsidP="00063F3D">
      <w:pPr>
        <w:pStyle w:val="ListParagraph"/>
        <w:numPr>
          <w:ilvl w:val="0"/>
          <w:numId w:val="26"/>
        </w:numPr>
        <w:spacing w:before="120" w:after="120" w:line="259" w:lineRule="auto"/>
        <w:rPr>
          <w:rFonts w:ascii="Calibri" w:eastAsia="Calibri" w:hAnsi="Calibri"/>
          <w:bCs/>
          <w:color w:val="000000" w:themeColor="text1"/>
        </w:rPr>
      </w:pPr>
      <w:r w:rsidRPr="00535934">
        <w:rPr>
          <w:rFonts w:ascii="Calibri" w:eastAsia="Calibri" w:hAnsi="Calibri"/>
          <w:bCs/>
          <w:color w:val="000000" w:themeColor="text1"/>
        </w:rPr>
        <w:t>Type of purchasers</w:t>
      </w:r>
    </w:p>
    <w:p w:rsidR="00063F3D" w:rsidRPr="00535934" w:rsidRDefault="00063F3D" w:rsidP="00063F3D">
      <w:pPr>
        <w:pStyle w:val="ListParagraph"/>
        <w:numPr>
          <w:ilvl w:val="0"/>
          <w:numId w:val="26"/>
        </w:numPr>
        <w:spacing w:before="120" w:after="120" w:line="259" w:lineRule="auto"/>
        <w:rPr>
          <w:rFonts w:ascii="Calibri" w:eastAsia="Calibri" w:hAnsi="Calibri"/>
          <w:bCs/>
          <w:color w:val="000000" w:themeColor="text1"/>
        </w:rPr>
      </w:pPr>
      <w:r w:rsidRPr="00535934">
        <w:rPr>
          <w:rFonts w:ascii="Calibri" w:eastAsia="Calibri" w:hAnsi="Calibri"/>
          <w:bCs/>
          <w:color w:val="000000" w:themeColor="text1"/>
        </w:rPr>
        <w:t xml:space="preserve">Whether a </w:t>
      </w:r>
      <w:proofErr w:type="gramStart"/>
      <w:r w:rsidRPr="00535934">
        <w:rPr>
          <w:rFonts w:ascii="Calibri" w:eastAsia="Calibri" w:hAnsi="Calibri"/>
          <w:bCs/>
          <w:color w:val="000000" w:themeColor="text1"/>
        </w:rPr>
        <w:t>particular loan</w:t>
      </w:r>
      <w:proofErr w:type="gramEnd"/>
      <w:r w:rsidRPr="00535934">
        <w:rPr>
          <w:rFonts w:ascii="Calibri" w:eastAsia="Calibri" w:hAnsi="Calibri"/>
          <w:bCs/>
          <w:color w:val="000000" w:themeColor="text1"/>
        </w:rPr>
        <w:t xml:space="preserve"> is subject to the Home Ownership and Equity Protection Act (HOEPA)</w:t>
      </w:r>
    </w:p>
    <w:p w:rsidR="00063F3D" w:rsidRPr="00535934" w:rsidRDefault="00063F3D" w:rsidP="00063F3D">
      <w:pPr>
        <w:pStyle w:val="ListParagraph"/>
        <w:numPr>
          <w:ilvl w:val="0"/>
          <w:numId w:val="26"/>
        </w:numPr>
        <w:spacing w:before="120" w:after="120" w:line="259" w:lineRule="auto"/>
        <w:rPr>
          <w:rFonts w:ascii="Calibri" w:eastAsia="Calibri" w:hAnsi="Calibri"/>
          <w:bCs/>
          <w:color w:val="000000" w:themeColor="text1"/>
        </w:rPr>
      </w:pPr>
      <w:r w:rsidRPr="00535934">
        <w:rPr>
          <w:rFonts w:ascii="Calibri" w:eastAsia="Calibri" w:hAnsi="Calibri"/>
          <w:bCs/>
          <w:color w:val="000000" w:themeColor="text1"/>
        </w:rPr>
        <w:t xml:space="preserve">Whether a </w:t>
      </w:r>
      <w:proofErr w:type="gramStart"/>
      <w:r w:rsidRPr="00535934">
        <w:rPr>
          <w:rFonts w:ascii="Calibri" w:eastAsia="Calibri" w:hAnsi="Calibri"/>
          <w:bCs/>
          <w:color w:val="000000" w:themeColor="text1"/>
        </w:rPr>
        <w:t>particular loan</w:t>
      </w:r>
      <w:proofErr w:type="gramEnd"/>
      <w:r w:rsidRPr="00535934">
        <w:rPr>
          <w:rFonts w:ascii="Calibri" w:eastAsia="Calibri" w:hAnsi="Calibri"/>
          <w:bCs/>
          <w:color w:val="000000" w:themeColor="text1"/>
        </w:rPr>
        <w:t xml:space="preserve"> is secured by a first or a subordinate lien, or is unsecured</w:t>
      </w:r>
    </w:p>
    <w:p w:rsidR="00063F3D" w:rsidRDefault="00063F3D" w:rsidP="00063F3D">
      <w:pPr>
        <w:spacing w:before="120" w:after="120" w:line="259" w:lineRule="auto"/>
        <w:rPr>
          <w:rFonts w:ascii="Calibri" w:eastAsia="Calibri" w:hAnsi="Calibri" w:cs="Times New Roman"/>
          <w:bCs/>
          <w:color w:val="000000" w:themeColor="text1"/>
          <w:sz w:val="24"/>
          <w:szCs w:val="24"/>
        </w:rPr>
      </w:pPr>
      <w:r w:rsidRPr="00535934">
        <w:rPr>
          <w:rFonts w:ascii="Calibri" w:eastAsia="Calibri" w:hAnsi="Calibri" w:cs="Times New Roman"/>
          <w:bCs/>
          <w:color w:val="000000" w:themeColor="text1"/>
          <w:sz w:val="24"/>
          <w:szCs w:val="24"/>
        </w:rPr>
        <w:t xml:space="preserve">Unlike in past years, the HMDA loan-level data made available to the public will not remain static, but will be updated, on an ongoing basis, to reflect late submissions and resubmissions. Accordingly, loan-level data downloaded from here </w:t>
      </w:r>
      <w:proofErr w:type="gramStart"/>
      <w:r w:rsidRPr="00535934">
        <w:rPr>
          <w:rFonts w:ascii="Calibri" w:eastAsia="Calibri" w:hAnsi="Calibri" w:cs="Times New Roman"/>
          <w:bCs/>
          <w:color w:val="000000" w:themeColor="text1"/>
          <w:sz w:val="24"/>
          <w:szCs w:val="24"/>
        </w:rPr>
        <w:t>at a later date</w:t>
      </w:r>
      <w:proofErr w:type="gramEnd"/>
      <w:r w:rsidRPr="00535934">
        <w:rPr>
          <w:rFonts w:ascii="Calibri" w:eastAsia="Calibri" w:hAnsi="Calibri" w:cs="Times New Roman"/>
          <w:bCs/>
          <w:color w:val="000000" w:themeColor="text1"/>
          <w:sz w:val="24"/>
          <w:szCs w:val="24"/>
        </w:rPr>
        <w:t xml:space="preserve"> will include any such updated data. An April 18, 2018, static dataset used to develop the observations in this statement about the 2017 data is available here. In addition, beginning in late March 2018, Loan/Application Registers (LARs) for each HMDA filer of 2017 data, modified to protect borrower privacy, were made available here.</w:t>
      </w:r>
    </w:p>
    <w:p w:rsidR="00063F3D" w:rsidRDefault="00063F3D" w:rsidP="00063F3D">
      <w:pPr>
        <w:spacing w:before="120" w:after="120" w:line="259" w:lineRule="auto"/>
        <w:rPr>
          <w:rFonts w:ascii="Calibri" w:eastAsia="Calibri" w:hAnsi="Calibri" w:cs="Times New Roman"/>
          <w:bCs/>
          <w:color w:val="000000"/>
          <w:sz w:val="24"/>
          <w:szCs w:val="24"/>
        </w:rPr>
      </w:pPr>
      <w:r w:rsidRPr="00482EAD">
        <w:rPr>
          <w:rFonts w:ascii="Calibri" w:eastAsia="Calibri" w:hAnsi="Calibri" w:cs="Times New Roman"/>
          <w:b/>
          <w:bCs/>
          <w:color w:val="000000"/>
          <w:sz w:val="24"/>
          <w:szCs w:val="24"/>
        </w:rPr>
        <w:t>Source</w:t>
      </w:r>
      <w:r w:rsidRPr="00CE05FF">
        <w:rPr>
          <w:rFonts w:ascii="Calibri" w:eastAsia="Calibri" w:hAnsi="Calibri" w:cs="Times New Roman"/>
          <w:bCs/>
          <w:color w:val="000000"/>
          <w:sz w:val="24"/>
          <w:szCs w:val="24"/>
        </w:rPr>
        <w:t xml:space="preserve"> </w:t>
      </w:r>
      <w:hyperlink r:id="rId13" w:history="1">
        <w:r w:rsidRPr="00535934">
          <w:rPr>
            <w:rStyle w:val="Hyperlink"/>
            <w:rFonts w:ascii="Calibri" w:eastAsia="Calibri" w:hAnsi="Calibri"/>
            <w:sz w:val="24"/>
            <w:szCs w:val="24"/>
          </w:rPr>
          <w:t>link</w:t>
        </w:r>
      </w:hyperlink>
      <w:r w:rsidRPr="00CE05FF">
        <w:rPr>
          <w:rFonts w:ascii="Calibri" w:eastAsia="Calibri" w:hAnsi="Calibri" w:cs="Times New Roman"/>
          <w:bCs/>
          <w:color w:val="000000"/>
          <w:sz w:val="24"/>
          <w:szCs w:val="24"/>
        </w:rPr>
        <w:t xml:space="preserve">. </w:t>
      </w:r>
    </w:p>
    <w:p w:rsidR="00063F3D" w:rsidRPr="005F2389" w:rsidRDefault="00063F3D" w:rsidP="00063F3D">
      <w:pPr>
        <w:spacing w:before="120" w:after="120" w:line="259" w:lineRule="auto"/>
        <w:rPr>
          <w:rFonts w:ascii="Calibri" w:eastAsia="Calibri" w:hAnsi="Calibri" w:cs="Times New Roman"/>
          <w:b/>
          <w:bCs/>
          <w:i/>
          <w:color w:val="000000"/>
          <w:sz w:val="24"/>
          <w:szCs w:val="24"/>
        </w:rPr>
      </w:pPr>
      <w:r w:rsidRPr="0034584A">
        <w:rPr>
          <w:rFonts w:ascii="Calibri" w:eastAsia="Calibri" w:hAnsi="Calibri" w:cs="Times New Roman"/>
          <w:b/>
          <w:bCs/>
          <w:i/>
          <w:color w:val="002060"/>
          <w:sz w:val="24"/>
          <w:szCs w:val="24"/>
        </w:rPr>
        <w:lastRenderedPageBreak/>
        <w:t xml:space="preserve">Comment: </w:t>
      </w:r>
      <w:r w:rsidR="00346F55">
        <w:rPr>
          <w:rFonts w:ascii="Calibri" w:eastAsia="Calibri" w:hAnsi="Calibri" w:cs="Times New Roman"/>
          <w:b/>
          <w:bCs/>
          <w:i/>
          <w:color w:val="002060"/>
          <w:sz w:val="24"/>
          <w:szCs w:val="24"/>
        </w:rPr>
        <w:t>With passage of S 2155, banks with satisfactory CRA ratings that originate fewer than 500 closed-end mortgage loans or fewer than 500 open-end lines of credit will not be required to collect and report the new Dodd-Frank Act data fields, but they will continue to report using the prior data points.</w:t>
      </w:r>
    </w:p>
    <w:p w:rsidR="00063F3D" w:rsidRPr="0005333A" w:rsidRDefault="00063F3D" w:rsidP="00063F3D">
      <w:pPr>
        <w:pStyle w:val="CCTOCHeading"/>
        <w:spacing w:line="259" w:lineRule="auto"/>
        <w:rPr>
          <w:rFonts w:asciiTheme="minorHAnsi" w:hAnsiTheme="minorHAnsi" w:cstheme="minorHAnsi"/>
        </w:rPr>
      </w:pPr>
      <w:bookmarkStart w:id="10" w:name="_Toc514920302"/>
      <w:r w:rsidRPr="00436AD8">
        <w:rPr>
          <w:rFonts w:asciiTheme="minorHAnsi" w:hAnsiTheme="minorHAnsi" w:cstheme="minorHAnsi"/>
        </w:rPr>
        <w:t>CFPB actions</w:t>
      </w:r>
      <w:bookmarkEnd w:id="1"/>
      <w:bookmarkEnd w:id="2"/>
      <w:r w:rsidRPr="00436AD8">
        <w:rPr>
          <w:rFonts w:asciiTheme="minorHAnsi" w:hAnsiTheme="minorHAnsi" w:cstheme="minorHAnsi"/>
        </w:rPr>
        <w:t xml:space="preserve"> </w:t>
      </w:r>
      <w:bookmarkStart w:id="11" w:name="_Toc504138794"/>
      <w:bookmarkStart w:id="12" w:name="_Hlk495909581"/>
      <w:bookmarkStart w:id="13" w:name="_Hlk493338318"/>
      <w:bookmarkStart w:id="14" w:name="_Toc409519094"/>
      <w:bookmarkStart w:id="15" w:name="_Hlk501111191"/>
      <w:bookmarkStart w:id="16" w:name="_Hlk498321497"/>
      <w:bookmarkEnd w:id="3"/>
      <w:r w:rsidRPr="006E7501">
        <w:rPr>
          <w:rFonts w:asciiTheme="minorHAnsi" w:hAnsiTheme="minorHAnsi" w:cstheme="minorHAnsi"/>
        </w:rPr>
        <w:t>and news</w:t>
      </w:r>
      <w:bookmarkEnd w:id="10"/>
    </w:p>
    <w:p w:rsidR="00097CCB" w:rsidRPr="00CE05FF" w:rsidRDefault="00097CCB" w:rsidP="00097CCB">
      <w:pPr>
        <w:spacing w:before="120" w:after="120" w:line="259" w:lineRule="auto"/>
        <w:rPr>
          <w:rFonts w:ascii="Calibri" w:eastAsia="Calibri" w:hAnsi="Calibri" w:cs="Times New Roman"/>
          <w:b/>
          <w:bCs/>
          <w:i/>
          <w:color w:val="000000" w:themeColor="text1"/>
          <w:sz w:val="24"/>
          <w:szCs w:val="24"/>
        </w:rPr>
      </w:pPr>
      <w:bookmarkStart w:id="17" w:name="_Hlk514653909"/>
      <w:r w:rsidRPr="00097CCB">
        <w:rPr>
          <w:rFonts w:ascii="Calibri" w:eastAsia="Calibri" w:hAnsi="Calibri" w:cs="Times New Roman"/>
          <w:b/>
          <w:bCs/>
          <w:i/>
          <w:color w:val="000000" w:themeColor="text1"/>
          <w:sz w:val="24"/>
          <w:szCs w:val="24"/>
        </w:rPr>
        <w:t xml:space="preserve">Bureau updates Know Before You Owe mortgage disclosure rule Small Entity Compliance Guides and Guides to Forms </w:t>
      </w:r>
      <w:r>
        <w:rPr>
          <w:rFonts w:ascii="Calibri" w:eastAsia="Calibri" w:hAnsi="Calibri" w:cs="Times New Roman"/>
          <w:b/>
          <w:bCs/>
          <w:i/>
          <w:color w:val="000000" w:themeColor="text1"/>
          <w:sz w:val="24"/>
          <w:szCs w:val="24"/>
        </w:rPr>
        <w:t>(05.16.2018)</w:t>
      </w:r>
    </w:p>
    <w:p w:rsidR="00097CCB" w:rsidRPr="00097CCB" w:rsidRDefault="00097CCB" w:rsidP="00097CCB">
      <w:pPr>
        <w:spacing w:before="120" w:after="120" w:line="259" w:lineRule="auto"/>
        <w:rPr>
          <w:rFonts w:ascii="Calibri" w:eastAsia="Calibri" w:hAnsi="Calibri" w:cs="Times New Roman"/>
          <w:bCs/>
          <w:color w:val="000000" w:themeColor="text1"/>
          <w:sz w:val="24"/>
          <w:szCs w:val="24"/>
        </w:rPr>
      </w:pPr>
      <w:r w:rsidRPr="00097CCB">
        <w:rPr>
          <w:rFonts w:ascii="Calibri" w:eastAsia="Calibri" w:hAnsi="Calibri" w:cs="Times New Roman"/>
          <w:bCs/>
          <w:color w:val="000000" w:themeColor="text1"/>
          <w:sz w:val="24"/>
          <w:szCs w:val="24"/>
        </w:rPr>
        <w:t xml:space="preserve">To support the implementation of the recently issued 2018 TILA-RESPA Rule, on May 15, 2018, the Bureau published updates to both versions of the Small Entity Compliance Guides (versions 4.1 and 5.2) and Guides to Forms (versions 1.5 and versions 2.1).  </w:t>
      </w:r>
    </w:p>
    <w:p w:rsidR="00097CCB" w:rsidRPr="00097CCB" w:rsidRDefault="00097CCB" w:rsidP="00097CCB">
      <w:pPr>
        <w:spacing w:before="120" w:after="120" w:line="259" w:lineRule="auto"/>
        <w:rPr>
          <w:rFonts w:ascii="Calibri" w:eastAsia="Calibri" w:hAnsi="Calibri" w:cs="Times New Roman"/>
          <w:bCs/>
          <w:color w:val="000000" w:themeColor="text1"/>
          <w:sz w:val="24"/>
          <w:szCs w:val="24"/>
        </w:rPr>
      </w:pPr>
      <w:r w:rsidRPr="00097CCB">
        <w:rPr>
          <w:rFonts w:ascii="Calibri" w:eastAsia="Calibri" w:hAnsi="Calibri" w:cs="Times New Roman"/>
          <w:bCs/>
          <w:color w:val="000000" w:themeColor="text1"/>
          <w:sz w:val="24"/>
          <w:szCs w:val="24"/>
        </w:rPr>
        <w:t xml:space="preserve">Due to the 2017 TILA-RESPA Rule’s optional compliance period, which ends October 1, 2018, the Bureau has kept an old version and new version of each guide to provide implementation support during the optional compliance period. However, we've updated all versions for the 2018 TILA-RESPA Rule, which is effective before the optional compliance period is over and would apply </w:t>
      </w:r>
      <w:proofErr w:type="gramStart"/>
      <w:r w:rsidRPr="00097CCB">
        <w:rPr>
          <w:rFonts w:ascii="Calibri" w:eastAsia="Calibri" w:hAnsi="Calibri" w:cs="Times New Roman"/>
          <w:bCs/>
          <w:color w:val="000000" w:themeColor="text1"/>
          <w:sz w:val="24"/>
          <w:szCs w:val="24"/>
        </w:rPr>
        <w:t>whether or not</w:t>
      </w:r>
      <w:proofErr w:type="gramEnd"/>
      <w:r w:rsidRPr="00097CCB">
        <w:rPr>
          <w:rFonts w:ascii="Calibri" w:eastAsia="Calibri" w:hAnsi="Calibri" w:cs="Times New Roman"/>
          <w:bCs/>
          <w:color w:val="000000" w:themeColor="text1"/>
          <w:sz w:val="24"/>
          <w:szCs w:val="24"/>
        </w:rPr>
        <w:t xml:space="preserve"> you are choosing to comply early with the 2017 Rule.</w:t>
      </w:r>
    </w:p>
    <w:p w:rsidR="00097CCB" w:rsidRDefault="00097CCB" w:rsidP="00097CCB">
      <w:pPr>
        <w:spacing w:before="120" w:after="120" w:line="259" w:lineRule="auto"/>
        <w:rPr>
          <w:rFonts w:ascii="Calibri" w:eastAsia="Calibri" w:hAnsi="Calibri" w:cs="Times New Roman"/>
          <w:bCs/>
          <w:color w:val="000000"/>
          <w:sz w:val="24"/>
          <w:szCs w:val="24"/>
        </w:rPr>
      </w:pPr>
      <w:r w:rsidRPr="00482EAD">
        <w:rPr>
          <w:rFonts w:ascii="Calibri" w:eastAsia="Calibri" w:hAnsi="Calibri" w:cs="Times New Roman"/>
          <w:b/>
          <w:bCs/>
          <w:color w:val="000000"/>
          <w:sz w:val="24"/>
          <w:szCs w:val="24"/>
        </w:rPr>
        <w:t>Source</w:t>
      </w:r>
      <w:r w:rsidRPr="00CE05FF">
        <w:rPr>
          <w:rFonts w:ascii="Calibri" w:eastAsia="Calibri" w:hAnsi="Calibri" w:cs="Times New Roman"/>
          <w:bCs/>
          <w:color w:val="000000"/>
          <w:sz w:val="24"/>
          <w:szCs w:val="24"/>
        </w:rPr>
        <w:t xml:space="preserve"> </w:t>
      </w:r>
      <w:hyperlink r:id="rId14" w:history="1">
        <w:r w:rsidRPr="002D5605">
          <w:rPr>
            <w:rStyle w:val="Hyperlink"/>
            <w:rFonts w:ascii="Calibri" w:eastAsia="Calibri" w:hAnsi="Calibri"/>
            <w:sz w:val="24"/>
            <w:szCs w:val="24"/>
          </w:rPr>
          <w:t>link</w:t>
        </w:r>
      </w:hyperlink>
      <w:r w:rsidRPr="00CE05FF">
        <w:rPr>
          <w:rFonts w:ascii="Calibri" w:eastAsia="Calibri" w:hAnsi="Calibri" w:cs="Times New Roman"/>
          <w:bCs/>
          <w:color w:val="000000"/>
          <w:sz w:val="24"/>
          <w:szCs w:val="24"/>
        </w:rPr>
        <w:t xml:space="preserve">. </w:t>
      </w:r>
    </w:p>
    <w:p w:rsidR="00097CCB" w:rsidRPr="00097CCB" w:rsidRDefault="00097CCB" w:rsidP="00063F3D">
      <w:pPr>
        <w:spacing w:before="120" w:after="120" w:line="259" w:lineRule="auto"/>
        <w:rPr>
          <w:rFonts w:ascii="Calibri" w:eastAsia="Calibri" w:hAnsi="Calibri" w:cs="Times New Roman"/>
          <w:b/>
          <w:bCs/>
          <w:i/>
          <w:color w:val="000000"/>
          <w:sz w:val="24"/>
          <w:szCs w:val="24"/>
        </w:rPr>
      </w:pPr>
      <w:r w:rsidRPr="0034584A">
        <w:rPr>
          <w:rFonts w:ascii="Calibri" w:eastAsia="Calibri" w:hAnsi="Calibri" w:cs="Times New Roman"/>
          <w:b/>
          <w:bCs/>
          <w:i/>
          <w:color w:val="002060"/>
          <w:sz w:val="24"/>
          <w:szCs w:val="24"/>
        </w:rPr>
        <w:t xml:space="preserve">Comment: </w:t>
      </w:r>
      <w:r w:rsidR="00346F55">
        <w:rPr>
          <w:rFonts w:ascii="Calibri" w:eastAsia="Calibri" w:hAnsi="Calibri" w:cs="Times New Roman"/>
          <w:b/>
          <w:bCs/>
          <w:i/>
          <w:color w:val="002060"/>
          <w:sz w:val="24"/>
          <w:szCs w:val="24"/>
        </w:rPr>
        <w:t>The implementation guides are extremely helpful and should be in banks’ compliance toolbox.</w:t>
      </w:r>
    </w:p>
    <w:p w:rsidR="00097CCB" w:rsidRDefault="00097CCB" w:rsidP="00063F3D">
      <w:pPr>
        <w:spacing w:before="120" w:after="120" w:line="259" w:lineRule="auto"/>
        <w:rPr>
          <w:rFonts w:ascii="Calibri" w:eastAsia="Calibri" w:hAnsi="Calibri" w:cs="Times New Roman"/>
          <w:b/>
          <w:bCs/>
          <w:i/>
          <w:color w:val="000000" w:themeColor="text1"/>
          <w:sz w:val="24"/>
          <w:szCs w:val="24"/>
        </w:rPr>
      </w:pPr>
    </w:p>
    <w:p w:rsidR="00063F3D" w:rsidRPr="00CE05FF" w:rsidRDefault="00063F3D" w:rsidP="00063F3D">
      <w:pPr>
        <w:spacing w:before="120" w:after="120" w:line="259" w:lineRule="auto"/>
        <w:rPr>
          <w:rFonts w:ascii="Calibri" w:eastAsia="Calibri" w:hAnsi="Calibri" w:cs="Times New Roman"/>
          <w:b/>
          <w:bCs/>
          <w:i/>
          <w:color w:val="000000" w:themeColor="text1"/>
          <w:sz w:val="24"/>
          <w:szCs w:val="24"/>
        </w:rPr>
      </w:pPr>
      <w:r>
        <w:rPr>
          <w:rFonts w:ascii="Calibri" w:eastAsia="Calibri" w:hAnsi="Calibri" w:cs="Times New Roman"/>
          <w:b/>
          <w:bCs/>
          <w:i/>
          <w:color w:val="000000" w:themeColor="text1"/>
          <w:sz w:val="24"/>
          <w:szCs w:val="24"/>
        </w:rPr>
        <w:t xml:space="preserve">CFPB Blog - </w:t>
      </w:r>
      <w:r w:rsidRPr="002D5605">
        <w:rPr>
          <w:rFonts w:ascii="Calibri" w:eastAsia="Calibri" w:hAnsi="Calibri" w:cs="Times New Roman"/>
          <w:b/>
          <w:bCs/>
          <w:i/>
          <w:color w:val="000000" w:themeColor="text1"/>
          <w:sz w:val="24"/>
          <w:szCs w:val="24"/>
        </w:rPr>
        <w:t>A new list identifies more ways to access credit scores—for free</w:t>
      </w:r>
      <w:r w:rsidRPr="00456EBC">
        <w:rPr>
          <w:rFonts w:ascii="Calibri" w:eastAsia="Calibri" w:hAnsi="Calibri" w:cs="Times New Roman"/>
          <w:b/>
          <w:bCs/>
          <w:i/>
          <w:color w:val="000000" w:themeColor="text1"/>
          <w:sz w:val="24"/>
          <w:szCs w:val="24"/>
        </w:rPr>
        <w:t xml:space="preserve"> </w:t>
      </w:r>
      <w:r>
        <w:rPr>
          <w:rFonts w:ascii="Calibri" w:eastAsia="Calibri" w:hAnsi="Calibri" w:cs="Times New Roman"/>
          <w:b/>
          <w:bCs/>
          <w:i/>
          <w:color w:val="000000" w:themeColor="text1"/>
          <w:sz w:val="24"/>
          <w:szCs w:val="24"/>
        </w:rPr>
        <w:t>(05.16.2018)</w:t>
      </w:r>
    </w:p>
    <w:p w:rsidR="00063F3D" w:rsidRDefault="00346F55" w:rsidP="00063F3D">
      <w:pPr>
        <w:spacing w:before="120" w:after="120" w:line="259" w:lineRule="auto"/>
        <w:rPr>
          <w:rFonts w:ascii="Calibri" w:eastAsia="Calibri" w:hAnsi="Calibri" w:cs="Times New Roman"/>
          <w:bCs/>
          <w:color w:val="000000" w:themeColor="text1"/>
          <w:sz w:val="24"/>
          <w:szCs w:val="24"/>
        </w:rPr>
      </w:pPr>
      <w:r>
        <w:rPr>
          <w:rFonts w:ascii="Calibri" w:eastAsia="Calibri" w:hAnsi="Calibri" w:cs="Times New Roman"/>
          <w:bCs/>
          <w:color w:val="000000" w:themeColor="text1"/>
          <w:sz w:val="24"/>
          <w:szCs w:val="24"/>
        </w:rPr>
        <w:t xml:space="preserve">Text:  </w:t>
      </w:r>
      <w:r w:rsidR="00063F3D" w:rsidRPr="002D5605">
        <w:rPr>
          <w:rFonts w:ascii="Calibri" w:eastAsia="Calibri" w:hAnsi="Calibri" w:cs="Times New Roman"/>
          <w:bCs/>
          <w:color w:val="000000" w:themeColor="text1"/>
          <w:sz w:val="24"/>
          <w:szCs w:val="24"/>
        </w:rPr>
        <w:t>Did you know that checking your credit scores and credit reports is one of the first steps toward learning more about your credit history?</w:t>
      </w:r>
    </w:p>
    <w:p w:rsidR="00063F3D" w:rsidRPr="002D5605" w:rsidRDefault="00063F3D" w:rsidP="00063F3D">
      <w:pPr>
        <w:spacing w:before="120" w:after="120" w:line="259" w:lineRule="auto"/>
        <w:rPr>
          <w:rFonts w:ascii="Calibri" w:eastAsia="Calibri" w:hAnsi="Calibri" w:cs="Times New Roman"/>
          <w:bCs/>
          <w:color w:val="000000" w:themeColor="text1"/>
          <w:sz w:val="24"/>
          <w:szCs w:val="24"/>
        </w:rPr>
      </w:pPr>
      <w:r w:rsidRPr="002D5605">
        <w:rPr>
          <w:rFonts w:ascii="Calibri" w:eastAsia="Calibri" w:hAnsi="Calibri" w:cs="Times New Roman"/>
          <w:bCs/>
          <w:color w:val="000000" w:themeColor="text1"/>
          <w:sz w:val="24"/>
          <w:szCs w:val="24"/>
        </w:rPr>
        <w:t xml:space="preserve">You can request your credit reports for free every 12 months from each of the three major credit reporting companies at </w:t>
      </w:r>
      <w:proofErr w:type="gramStart"/>
      <w:r w:rsidRPr="002D5605">
        <w:rPr>
          <w:rFonts w:ascii="Calibri" w:eastAsia="Calibri" w:hAnsi="Calibri" w:cs="Times New Roman"/>
          <w:bCs/>
          <w:color w:val="000000" w:themeColor="text1"/>
          <w:sz w:val="24"/>
          <w:szCs w:val="24"/>
        </w:rPr>
        <w:t>annualcreditreport.com .</w:t>
      </w:r>
      <w:proofErr w:type="gramEnd"/>
      <w:r w:rsidRPr="002D5605">
        <w:rPr>
          <w:rFonts w:ascii="Calibri" w:eastAsia="Calibri" w:hAnsi="Calibri" w:cs="Times New Roman"/>
          <w:bCs/>
          <w:color w:val="000000" w:themeColor="text1"/>
          <w:sz w:val="24"/>
          <w:szCs w:val="24"/>
        </w:rPr>
        <w:t xml:space="preserve"> However, credit reports currently do not include free credit scores.</w:t>
      </w:r>
    </w:p>
    <w:p w:rsidR="00063F3D" w:rsidRPr="002D5605" w:rsidRDefault="00063F3D" w:rsidP="00063F3D">
      <w:pPr>
        <w:spacing w:before="120" w:after="120" w:line="259" w:lineRule="auto"/>
        <w:rPr>
          <w:rFonts w:ascii="Calibri" w:eastAsia="Calibri" w:hAnsi="Calibri" w:cs="Times New Roman"/>
          <w:bCs/>
          <w:color w:val="000000" w:themeColor="text1"/>
          <w:sz w:val="24"/>
          <w:szCs w:val="24"/>
        </w:rPr>
      </w:pPr>
      <w:r w:rsidRPr="002D5605">
        <w:rPr>
          <w:rFonts w:ascii="Calibri" w:eastAsia="Calibri" w:hAnsi="Calibri" w:cs="Times New Roman"/>
          <w:bCs/>
          <w:color w:val="000000" w:themeColor="text1"/>
          <w:sz w:val="24"/>
          <w:szCs w:val="24"/>
        </w:rPr>
        <w:t xml:space="preserve">The good news is that over the last few years, many financial institutions have started to offer consumers free access to one of their credit scores. </w:t>
      </w:r>
    </w:p>
    <w:p w:rsidR="00063F3D" w:rsidRDefault="00063F3D" w:rsidP="00063F3D">
      <w:pPr>
        <w:spacing w:before="120" w:after="120" w:line="259" w:lineRule="auto"/>
        <w:rPr>
          <w:rFonts w:ascii="Calibri" w:eastAsia="Calibri" w:hAnsi="Calibri" w:cs="Times New Roman"/>
          <w:bCs/>
          <w:color w:val="000000" w:themeColor="text1"/>
          <w:sz w:val="24"/>
          <w:szCs w:val="24"/>
        </w:rPr>
      </w:pPr>
      <w:r w:rsidRPr="002D5605">
        <w:rPr>
          <w:rFonts w:ascii="Calibri" w:eastAsia="Calibri" w:hAnsi="Calibri" w:cs="Times New Roman"/>
          <w:bCs/>
          <w:color w:val="000000" w:themeColor="text1"/>
          <w:sz w:val="24"/>
          <w:szCs w:val="24"/>
        </w:rPr>
        <w:t>Check out the updated list of companies and organizations that said they offer free credit scores to learn about your options for accessing one of your credit scores free of charge.</w:t>
      </w:r>
    </w:p>
    <w:p w:rsidR="00063F3D" w:rsidRDefault="00063F3D" w:rsidP="00063F3D">
      <w:pPr>
        <w:spacing w:before="120" w:after="120" w:line="259" w:lineRule="auto"/>
        <w:rPr>
          <w:rFonts w:ascii="Calibri" w:eastAsia="Calibri" w:hAnsi="Calibri" w:cs="Times New Roman"/>
          <w:bCs/>
          <w:color w:val="000000"/>
          <w:sz w:val="24"/>
          <w:szCs w:val="24"/>
        </w:rPr>
      </w:pPr>
      <w:r w:rsidRPr="00482EAD">
        <w:rPr>
          <w:rFonts w:ascii="Calibri" w:eastAsia="Calibri" w:hAnsi="Calibri" w:cs="Times New Roman"/>
          <w:b/>
          <w:bCs/>
          <w:color w:val="000000"/>
          <w:sz w:val="24"/>
          <w:szCs w:val="24"/>
        </w:rPr>
        <w:t>Source</w:t>
      </w:r>
      <w:r w:rsidRPr="00CE05FF">
        <w:rPr>
          <w:rFonts w:ascii="Calibri" w:eastAsia="Calibri" w:hAnsi="Calibri" w:cs="Times New Roman"/>
          <w:bCs/>
          <w:color w:val="000000"/>
          <w:sz w:val="24"/>
          <w:szCs w:val="24"/>
        </w:rPr>
        <w:t xml:space="preserve"> </w:t>
      </w:r>
      <w:hyperlink r:id="rId15" w:history="1">
        <w:r w:rsidRPr="002D5605">
          <w:rPr>
            <w:rStyle w:val="Hyperlink"/>
            <w:rFonts w:ascii="Calibri" w:eastAsia="Calibri" w:hAnsi="Calibri"/>
            <w:sz w:val="24"/>
            <w:szCs w:val="24"/>
          </w:rPr>
          <w:t>link</w:t>
        </w:r>
      </w:hyperlink>
      <w:r w:rsidRPr="00CE05FF">
        <w:rPr>
          <w:rFonts w:ascii="Calibri" w:eastAsia="Calibri" w:hAnsi="Calibri" w:cs="Times New Roman"/>
          <w:bCs/>
          <w:color w:val="000000"/>
          <w:sz w:val="24"/>
          <w:szCs w:val="24"/>
        </w:rPr>
        <w:t xml:space="preserve">. </w:t>
      </w:r>
    </w:p>
    <w:p w:rsidR="00063F3D" w:rsidRPr="002770E7" w:rsidRDefault="00063F3D" w:rsidP="00063F3D">
      <w:pPr>
        <w:spacing w:before="120" w:after="120" w:line="259" w:lineRule="auto"/>
        <w:rPr>
          <w:rFonts w:ascii="Calibri" w:eastAsia="Calibri" w:hAnsi="Calibri" w:cs="Times New Roman"/>
          <w:b/>
          <w:bCs/>
          <w:i/>
          <w:color w:val="000000"/>
          <w:sz w:val="24"/>
          <w:szCs w:val="24"/>
        </w:rPr>
      </w:pPr>
      <w:r w:rsidRPr="0034584A">
        <w:rPr>
          <w:rFonts w:ascii="Calibri" w:eastAsia="Calibri" w:hAnsi="Calibri" w:cs="Times New Roman"/>
          <w:b/>
          <w:bCs/>
          <w:i/>
          <w:color w:val="002060"/>
          <w:sz w:val="24"/>
          <w:szCs w:val="24"/>
        </w:rPr>
        <w:t xml:space="preserve">Comment: </w:t>
      </w:r>
      <w:r w:rsidR="00346F55">
        <w:rPr>
          <w:rFonts w:ascii="Calibri" w:eastAsia="Calibri" w:hAnsi="Calibri" w:cs="Times New Roman"/>
          <w:b/>
          <w:bCs/>
          <w:i/>
          <w:color w:val="002060"/>
          <w:sz w:val="24"/>
          <w:szCs w:val="24"/>
        </w:rPr>
        <w:t>CFPB blogs as well as FDIC Consumer Tips are excellent resources for custome</w:t>
      </w:r>
      <w:r w:rsidR="00A62CF5">
        <w:rPr>
          <w:rFonts w:ascii="Calibri" w:eastAsia="Calibri" w:hAnsi="Calibri" w:cs="Times New Roman"/>
          <w:b/>
          <w:bCs/>
          <w:i/>
          <w:color w:val="002060"/>
          <w:sz w:val="24"/>
          <w:szCs w:val="24"/>
        </w:rPr>
        <w:t xml:space="preserve">r financial literacy outreach. </w:t>
      </w:r>
      <w:r w:rsidR="00346F55">
        <w:rPr>
          <w:rFonts w:ascii="Calibri" w:eastAsia="Calibri" w:hAnsi="Calibri" w:cs="Times New Roman"/>
          <w:b/>
          <w:bCs/>
          <w:i/>
          <w:color w:val="002060"/>
          <w:sz w:val="24"/>
          <w:szCs w:val="24"/>
        </w:rPr>
        <w:t>Consider using on your bank’s website.</w:t>
      </w:r>
    </w:p>
    <w:p w:rsidR="00063F3D" w:rsidRDefault="00063F3D" w:rsidP="00063F3D">
      <w:pPr>
        <w:spacing w:before="120" w:after="120" w:line="259" w:lineRule="auto"/>
        <w:rPr>
          <w:rFonts w:ascii="Calibri" w:eastAsia="Calibri" w:hAnsi="Calibri" w:cs="Times New Roman"/>
          <w:b/>
          <w:bCs/>
          <w:i/>
          <w:color w:val="000000" w:themeColor="text1"/>
          <w:sz w:val="24"/>
          <w:szCs w:val="24"/>
        </w:rPr>
      </w:pPr>
    </w:p>
    <w:p w:rsidR="00063F3D" w:rsidRPr="00CE05FF" w:rsidRDefault="00063F3D" w:rsidP="00063F3D">
      <w:pPr>
        <w:spacing w:before="120" w:after="120" w:line="259" w:lineRule="auto"/>
        <w:rPr>
          <w:rFonts w:ascii="Calibri" w:eastAsia="Calibri" w:hAnsi="Calibri" w:cs="Times New Roman"/>
          <w:b/>
          <w:bCs/>
          <w:i/>
          <w:color w:val="000000" w:themeColor="text1"/>
          <w:sz w:val="24"/>
          <w:szCs w:val="24"/>
        </w:rPr>
      </w:pPr>
      <w:r w:rsidRPr="00290C36">
        <w:rPr>
          <w:rFonts w:ascii="Calibri" w:eastAsia="Calibri" w:hAnsi="Calibri" w:cs="Times New Roman"/>
          <w:b/>
          <w:bCs/>
          <w:i/>
          <w:color w:val="000000" w:themeColor="text1"/>
          <w:sz w:val="24"/>
          <w:szCs w:val="24"/>
        </w:rPr>
        <w:t xml:space="preserve">Spring 2018 </w:t>
      </w:r>
      <w:r>
        <w:rPr>
          <w:rFonts w:ascii="Calibri" w:eastAsia="Calibri" w:hAnsi="Calibri" w:cs="Times New Roman"/>
          <w:b/>
          <w:bCs/>
          <w:i/>
          <w:color w:val="000000" w:themeColor="text1"/>
          <w:sz w:val="24"/>
          <w:szCs w:val="24"/>
        </w:rPr>
        <w:t>R</w:t>
      </w:r>
      <w:r w:rsidRPr="00290C36">
        <w:rPr>
          <w:rFonts w:ascii="Calibri" w:eastAsia="Calibri" w:hAnsi="Calibri" w:cs="Times New Roman"/>
          <w:b/>
          <w:bCs/>
          <w:i/>
          <w:color w:val="000000" w:themeColor="text1"/>
          <w:sz w:val="24"/>
          <w:szCs w:val="24"/>
        </w:rPr>
        <w:t xml:space="preserve">ulemaking </w:t>
      </w:r>
      <w:r>
        <w:rPr>
          <w:rFonts w:ascii="Calibri" w:eastAsia="Calibri" w:hAnsi="Calibri" w:cs="Times New Roman"/>
          <w:b/>
          <w:bCs/>
          <w:i/>
          <w:color w:val="000000" w:themeColor="text1"/>
          <w:sz w:val="24"/>
          <w:szCs w:val="24"/>
        </w:rPr>
        <w:t>A</w:t>
      </w:r>
      <w:r w:rsidRPr="00290C36">
        <w:rPr>
          <w:rFonts w:ascii="Calibri" w:eastAsia="Calibri" w:hAnsi="Calibri" w:cs="Times New Roman"/>
          <w:b/>
          <w:bCs/>
          <w:i/>
          <w:color w:val="000000" w:themeColor="text1"/>
          <w:sz w:val="24"/>
          <w:szCs w:val="24"/>
        </w:rPr>
        <w:t xml:space="preserve">genda </w:t>
      </w:r>
      <w:r>
        <w:rPr>
          <w:rFonts w:ascii="Calibri" w:eastAsia="Calibri" w:hAnsi="Calibri" w:cs="Times New Roman"/>
          <w:b/>
          <w:bCs/>
          <w:i/>
          <w:color w:val="000000" w:themeColor="text1"/>
          <w:sz w:val="24"/>
          <w:szCs w:val="24"/>
        </w:rPr>
        <w:t>(05.10.2018)</w:t>
      </w:r>
    </w:p>
    <w:p w:rsidR="00063F3D" w:rsidRPr="00290C36" w:rsidRDefault="00063F3D" w:rsidP="00063F3D">
      <w:pPr>
        <w:spacing w:before="120" w:after="120" w:line="259" w:lineRule="auto"/>
        <w:rPr>
          <w:rFonts w:ascii="Calibri" w:eastAsia="Calibri" w:hAnsi="Calibri" w:cs="Times New Roman"/>
          <w:bCs/>
          <w:color w:val="000000" w:themeColor="text1"/>
          <w:sz w:val="24"/>
          <w:szCs w:val="24"/>
        </w:rPr>
      </w:pPr>
      <w:r w:rsidRPr="00290C36">
        <w:rPr>
          <w:rFonts w:ascii="Calibri" w:eastAsia="Calibri" w:hAnsi="Calibri" w:cs="Times New Roman"/>
          <w:bCs/>
          <w:color w:val="000000" w:themeColor="text1"/>
          <w:sz w:val="24"/>
          <w:szCs w:val="24"/>
        </w:rPr>
        <w:t xml:space="preserve">The Bureau’s general purpose, as specified in section 1021 of the Dodd-Frank Act, is to implement and enforce federal consumer financial law consistently </w:t>
      </w:r>
      <w:proofErr w:type="gramStart"/>
      <w:r w:rsidRPr="00290C36">
        <w:rPr>
          <w:rFonts w:ascii="Calibri" w:eastAsia="Calibri" w:hAnsi="Calibri" w:cs="Times New Roman"/>
          <w:bCs/>
          <w:color w:val="000000" w:themeColor="text1"/>
          <w:sz w:val="24"/>
          <w:szCs w:val="24"/>
        </w:rPr>
        <w:t>for the purpose of</w:t>
      </w:r>
      <w:proofErr w:type="gramEnd"/>
      <w:r w:rsidRPr="00290C36">
        <w:rPr>
          <w:rFonts w:ascii="Calibri" w:eastAsia="Calibri" w:hAnsi="Calibri" w:cs="Times New Roman"/>
          <w:bCs/>
          <w:color w:val="000000" w:themeColor="text1"/>
          <w:sz w:val="24"/>
          <w:szCs w:val="24"/>
        </w:rPr>
        <w:t xml:space="preserve"> ensuring that all consumers have access to markets for consumer financial products and services and that markets for consumer financial products and services are fair, transparent, and competitive. Under the Regulatory Flexibility Act, federal agencies must publish regulatory agendas twice a year. As an independent regulatory agency, </w:t>
      </w:r>
      <w:r w:rsidR="00281E5B">
        <w:rPr>
          <w:rFonts w:ascii="Calibri" w:eastAsia="Calibri" w:hAnsi="Calibri" w:cs="Times New Roman"/>
          <w:bCs/>
          <w:color w:val="000000" w:themeColor="text1"/>
          <w:sz w:val="24"/>
          <w:szCs w:val="24"/>
        </w:rPr>
        <w:t>it has</w:t>
      </w:r>
      <w:r w:rsidRPr="00290C36">
        <w:rPr>
          <w:rFonts w:ascii="Calibri" w:eastAsia="Calibri" w:hAnsi="Calibri" w:cs="Times New Roman"/>
          <w:bCs/>
          <w:color w:val="000000" w:themeColor="text1"/>
          <w:sz w:val="24"/>
          <w:szCs w:val="24"/>
        </w:rPr>
        <w:t xml:space="preserve"> been voluntarily </w:t>
      </w:r>
      <w:r w:rsidRPr="00290C36">
        <w:rPr>
          <w:rFonts w:ascii="Calibri" w:eastAsia="Calibri" w:hAnsi="Calibri" w:cs="Times New Roman"/>
          <w:bCs/>
          <w:color w:val="000000" w:themeColor="text1"/>
          <w:sz w:val="24"/>
          <w:szCs w:val="24"/>
        </w:rPr>
        <w:lastRenderedPageBreak/>
        <w:t>participating in the Unified Agenda, which is led by the Office of Management and Budget (OMB). OMB recently posted online our updated agenda submitted this spring. Portions of that agenda will also be published in the Federal Register.</w:t>
      </w:r>
    </w:p>
    <w:p w:rsidR="00063F3D" w:rsidRPr="00290C36" w:rsidRDefault="00063F3D" w:rsidP="00063F3D">
      <w:pPr>
        <w:spacing w:before="120" w:after="120" w:line="259" w:lineRule="auto"/>
        <w:rPr>
          <w:rFonts w:ascii="Calibri" w:eastAsia="Calibri" w:hAnsi="Calibri" w:cs="Times New Roman"/>
          <w:bCs/>
          <w:color w:val="000000" w:themeColor="text1"/>
          <w:sz w:val="24"/>
          <w:szCs w:val="24"/>
        </w:rPr>
      </w:pPr>
      <w:r w:rsidRPr="00290C36">
        <w:rPr>
          <w:rFonts w:ascii="Calibri" w:eastAsia="Calibri" w:hAnsi="Calibri" w:cs="Times New Roman"/>
          <w:bCs/>
          <w:color w:val="000000" w:themeColor="text1"/>
          <w:sz w:val="24"/>
          <w:szCs w:val="24"/>
        </w:rPr>
        <w:t xml:space="preserve">The Unified Agenda includes rulemaking actions in pre-rule, proposed rule, final rule, long-term, inactive, and completed stages. </w:t>
      </w:r>
      <w:r w:rsidR="00281E5B">
        <w:rPr>
          <w:rFonts w:ascii="Calibri" w:eastAsia="Calibri" w:hAnsi="Calibri" w:cs="Times New Roman"/>
          <w:bCs/>
          <w:color w:val="000000" w:themeColor="text1"/>
          <w:sz w:val="24"/>
          <w:szCs w:val="24"/>
        </w:rPr>
        <w:t>The Bureau’s</w:t>
      </w:r>
      <w:r w:rsidRPr="00290C36">
        <w:rPr>
          <w:rFonts w:ascii="Calibri" w:eastAsia="Calibri" w:hAnsi="Calibri" w:cs="Times New Roman"/>
          <w:bCs/>
          <w:color w:val="000000" w:themeColor="text1"/>
          <w:sz w:val="24"/>
          <w:szCs w:val="24"/>
        </w:rPr>
        <w:t xml:space="preserve"> rulemaking work is focused on achieving the objectives established in the Dodd-Frank Act. </w:t>
      </w:r>
      <w:r w:rsidR="00281E5B">
        <w:rPr>
          <w:rFonts w:ascii="Calibri" w:eastAsia="Calibri" w:hAnsi="Calibri" w:cs="Times New Roman"/>
          <w:bCs/>
          <w:color w:val="000000" w:themeColor="text1"/>
          <w:sz w:val="24"/>
          <w:szCs w:val="24"/>
        </w:rPr>
        <w:t>Its</w:t>
      </w:r>
      <w:r w:rsidRPr="00290C36">
        <w:rPr>
          <w:rFonts w:ascii="Calibri" w:eastAsia="Calibri" w:hAnsi="Calibri" w:cs="Times New Roman"/>
          <w:bCs/>
          <w:color w:val="000000" w:themeColor="text1"/>
          <w:sz w:val="24"/>
          <w:szCs w:val="24"/>
        </w:rPr>
        <w:t xml:space="preserve"> regulatory work in pursuit of these objectives can be grouped into two categories: </w:t>
      </w:r>
    </w:p>
    <w:p w:rsidR="00063F3D" w:rsidRPr="00081B98" w:rsidRDefault="00063F3D" w:rsidP="00081B98">
      <w:pPr>
        <w:pStyle w:val="ListParagraph"/>
        <w:numPr>
          <w:ilvl w:val="0"/>
          <w:numId w:val="31"/>
        </w:numPr>
        <w:spacing w:before="120" w:after="120" w:line="259" w:lineRule="auto"/>
        <w:rPr>
          <w:rFonts w:ascii="Calibri" w:eastAsia="Calibri" w:hAnsi="Calibri"/>
          <w:bCs/>
          <w:color w:val="000000" w:themeColor="text1"/>
        </w:rPr>
      </w:pPr>
      <w:r w:rsidRPr="00081B98">
        <w:rPr>
          <w:rFonts w:ascii="Calibri" w:eastAsia="Calibri" w:hAnsi="Calibri"/>
          <w:bCs/>
          <w:color w:val="000000" w:themeColor="text1"/>
        </w:rPr>
        <w:t xml:space="preserve">Implementation of directives from Congress </w:t>
      </w:r>
    </w:p>
    <w:p w:rsidR="00063F3D" w:rsidRPr="00081B98" w:rsidRDefault="00063F3D" w:rsidP="00081B98">
      <w:pPr>
        <w:pStyle w:val="ListParagraph"/>
        <w:numPr>
          <w:ilvl w:val="0"/>
          <w:numId w:val="31"/>
        </w:numPr>
        <w:spacing w:before="120" w:after="120" w:line="259" w:lineRule="auto"/>
        <w:rPr>
          <w:rFonts w:ascii="Calibri" w:eastAsia="Calibri" w:hAnsi="Calibri"/>
          <w:bCs/>
          <w:color w:val="000000" w:themeColor="text1"/>
        </w:rPr>
      </w:pPr>
      <w:r w:rsidRPr="00081B98">
        <w:rPr>
          <w:rFonts w:ascii="Calibri" w:eastAsia="Calibri" w:hAnsi="Calibri"/>
          <w:bCs/>
          <w:color w:val="000000" w:themeColor="text1"/>
        </w:rPr>
        <w:t>Other efforts to exercise the Bureau’s statutory authorities</w:t>
      </w:r>
    </w:p>
    <w:p w:rsidR="00063F3D" w:rsidRPr="00290C36" w:rsidRDefault="00063F3D" w:rsidP="00063F3D">
      <w:pPr>
        <w:spacing w:before="120" w:after="120" w:line="259" w:lineRule="auto"/>
        <w:rPr>
          <w:rFonts w:ascii="Calibri" w:eastAsia="Calibri" w:hAnsi="Calibri" w:cs="Times New Roman"/>
          <w:bCs/>
          <w:color w:val="000000" w:themeColor="text1"/>
          <w:sz w:val="24"/>
          <w:szCs w:val="24"/>
        </w:rPr>
      </w:pPr>
      <w:r w:rsidRPr="00290C36">
        <w:rPr>
          <w:rFonts w:ascii="Calibri" w:eastAsia="Calibri" w:hAnsi="Calibri" w:cs="Times New Roman"/>
          <w:bCs/>
          <w:color w:val="000000" w:themeColor="text1"/>
          <w:sz w:val="24"/>
          <w:szCs w:val="24"/>
        </w:rPr>
        <w:t xml:space="preserve">The Bureau is under interim leadership pending the appointment and confirmation of a permanent director. </w:t>
      </w:r>
      <w:proofErr w:type="gramStart"/>
      <w:r w:rsidRPr="00290C36">
        <w:rPr>
          <w:rFonts w:ascii="Calibri" w:eastAsia="Calibri" w:hAnsi="Calibri" w:cs="Times New Roman"/>
          <w:bCs/>
          <w:color w:val="000000" w:themeColor="text1"/>
          <w:sz w:val="24"/>
          <w:szCs w:val="24"/>
        </w:rPr>
        <w:t>In light of</w:t>
      </w:r>
      <w:proofErr w:type="gramEnd"/>
      <w:r w:rsidRPr="00290C36">
        <w:rPr>
          <w:rFonts w:ascii="Calibri" w:eastAsia="Calibri" w:hAnsi="Calibri" w:cs="Times New Roman"/>
          <w:bCs/>
          <w:color w:val="000000" w:themeColor="text1"/>
          <w:sz w:val="24"/>
          <w:szCs w:val="24"/>
        </w:rPr>
        <w:t xml:space="preserve"> this status, Bureau leadership is prioritizing during coming months:</w:t>
      </w:r>
    </w:p>
    <w:p w:rsidR="00063F3D" w:rsidRPr="00081B98" w:rsidRDefault="00063F3D" w:rsidP="00081B98">
      <w:pPr>
        <w:pStyle w:val="ListParagraph"/>
        <w:numPr>
          <w:ilvl w:val="0"/>
          <w:numId w:val="30"/>
        </w:numPr>
        <w:spacing w:before="120" w:after="120" w:line="259" w:lineRule="auto"/>
        <w:rPr>
          <w:rFonts w:ascii="Calibri" w:eastAsia="Calibri" w:hAnsi="Calibri"/>
          <w:bCs/>
          <w:color w:val="000000" w:themeColor="text1"/>
        </w:rPr>
      </w:pPr>
      <w:r w:rsidRPr="00081B98">
        <w:rPr>
          <w:rFonts w:ascii="Calibri" w:eastAsia="Calibri" w:hAnsi="Calibri"/>
          <w:bCs/>
          <w:color w:val="000000" w:themeColor="text1"/>
        </w:rPr>
        <w:t>Meeting specific statutory responsibilities</w:t>
      </w:r>
    </w:p>
    <w:p w:rsidR="00063F3D" w:rsidRPr="00081B98" w:rsidRDefault="00063F3D" w:rsidP="00081B98">
      <w:pPr>
        <w:pStyle w:val="ListParagraph"/>
        <w:numPr>
          <w:ilvl w:val="0"/>
          <w:numId w:val="30"/>
        </w:numPr>
        <w:spacing w:before="120" w:after="120" w:line="259" w:lineRule="auto"/>
        <w:rPr>
          <w:rFonts w:ascii="Calibri" w:eastAsia="Calibri" w:hAnsi="Calibri"/>
          <w:bCs/>
          <w:color w:val="000000" w:themeColor="text1"/>
        </w:rPr>
      </w:pPr>
      <w:r w:rsidRPr="00081B98">
        <w:rPr>
          <w:rFonts w:ascii="Calibri" w:eastAsia="Calibri" w:hAnsi="Calibri"/>
          <w:bCs/>
          <w:color w:val="000000" w:themeColor="text1"/>
        </w:rPr>
        <w:t xml:space="preserve">Continuing selected rulemakings that were already underway </w:t>
      </w:r>
    </w:p>
    <w:p w:rsidR="00063F3D" w:rsidRPr="00081B98" w:rsidRDefault="00063F3D" w:rsidP="00081B98">
      <w:pPr>
        <w:pStyle w:val="ListParagraph"/>
        <w:numPr>
          <w:ilvl w:val="0"/>
          <w:numId w:val="30"/>
        </w:numPr>
        <w:spacing w:before="120" w:after="120" w:line="259" w:lineRule="auto"/>
        <w:rPr>
          <w:rFonts w:ascii="Calibri" w:eastAsia="Calibri" w:hAnsi="Calibri"/>
          <w:bCs/>
          <w:color w:val="000000" w:themeColor="text1"/>
        </w:rPr>
      </w:pPr>
      <w:r w:rsidRPr="00081B98">
        <w:rPr>
          <w:rFonts w:ascii="Calibri" w:eastAsia="Calibri" w:hAnsi="Calibri"/>
          <w:bCs/>
          <w:color w:val="000000" w:themeColor="text1"/>
        </w:rPr>
        <w:t>Reconsidering two regulations issued under the prior leadership</w:t>
      </w:r>
    </w:p>
    <w:p w:rsidR="00063F3D" w:rsidRDefault="00063F3D" w:rsidP="00063F3D">
      <w:pPr>
        <w:spacing w:before="120" w:after="120" w:line="259" w:lineRule="auto"/>
        <w:rPr>
          <w:rFonts w:ascii="Calibri" w:eastAsia="Calibri" w:hAnsi="Calibri" w:cs="Times New Roman"/>
          <w:bCs/>
          <w:color w:val="000000" w:themeColor="text1"/>
          <w:sz w:val="24"/>
          <w:szCs w:val="24"/>
        </w:rPr>
      </w:pPr>
      <w:r w:rsidRPr="00290C36">
        <w:rPr>
          <w:rFonts w:ascii="Calibri" w:eastAsia="Calibri" w:hAnsi="Calibri" w:cs="Times New Roman"/>
          <w:bCs/>
          <w:color w:val="000000" w:themeColor="text1"/>
          <w:sz w:val="24"/>
          <w:szCs w:val="24"/>
        </w:rPr>
        <w:t xml:space="preserve">The Bureau has recently launched a "call for evidence" to ensure that it is fulfilling its proper and appropriate functions to best protect consumers. As part of that initiative, we are seeking public feedback through </w:t>
      </w:r>
      <w:proofErr w:type="gramStart"/>
      <w:r w:rsidRPr="00290C36">
        <w:rPr>
          <w:rFonts w:ascii="Calibri" w:eastAsia="Calibri" w:hAnsi="Calibri" w:cs="Times New Roman"/>
          <w:bCs/>
          <w:color w:val="000000" w:themeColor="text1"/>
          <w:sz w:val="24"/>
          <w:szCs w:val="24"/>
        </w:rPr>
        <w:t>a number of</w:t>
      </w:r>
      <w:proofErr w:type="gramEnd"/>
      <w:r w:rsidRPr="00290C36">
        <w:rPr>
          <w:rFonts w:ascii="Calibri" w:eastAsia="Calibri" w:hAnsi="Calibri" w:cs="Times New Roman"/>
          <w:bCs/>
          <w:color w:val="000000" w:themeColor="text1"/>
          <w:sz w:val="24"/>
          <w:szCs w:val="24"/>
        </w:rPr>
        <w:t xml:space="preserve"> Requests for Information (RFIs) with respect to the regulations that the Bureau inherited from other agencies as well as regulations that the Bureau itself promulgated and issued. In addition, we are in the process of assessing the effectiveness of three rules pursuant to section 1022(d) of the Dodd-Frank Act. Future agendas will </w:t>
      </w:r>
      <w:proofErr w:type="gramStart"/>
      <w:r w:rsidRPr="00290C36">
        <w:rPr>
          <w:rFonts w:ascii="Calibri" w:eastAsia="Calibri" w:hAnsi="Calibri" w:cs="Times New Roman"/>
          <w:bCs/>
          <w:color w:val="000000" w:themeColor="text1"/>
          <w:sz w:val="24"/>
          <w:szCs w:val="24"/>
        </w:rPr>
        <w:t>take into account</w:t>
      </w:r>
      <w:proofErr w:type="gramEnd"/>
      <w:r w:rsidRPr="00290C36">
        <w:rPr>
          <w:rFonts w:ascii="Calibri" w:eastAsia="Calibri" w:hAnsi="Calibri" w:cs="Times New Roman"/>
          <w:bCs/>
          <w:color w:val="000000" w:themeColor="text1"/>
          <w:sz w:val="24"/>
          <w:szCs w:val="24"/>
        </w:rPr>
        <w:t xml:space="preserve"> the feedback received through the call for evidence and the assessment projects to identify areas in which issuing, modifying, or eliminating rules may be appropriate to achieve the Bureau’s strategic goals and objectives.</w:t>
      </w:r>
    </w:p>
    <w:p w:rsidR="00063F3D" w:rsidRDefault="00063F3D" w:rsidP="00063F3D">
      <w:pPr>
        <w:spacing w:before="120" w:after="120" w:line="259" w:lineRule="auto"/>
        <w:rPr>
          <w:rFonts w:ascii="Calibri" w:eastAsia="Calibri" w:hAnsi="Calibri" w:cs="Times New Roman"/>
          <w:bCs/>
          <w:color w:val="000000"/>
          <w:sz w:val="24"/>
          <w:szCs w:val="24"/>
        </w:rPr>
      </w:pPr>
      <w:r w:rsidRPr="00482EAD">
        <w:rPr>
          <w:rFonts w:ascii="Calibri" w:eastAsia="Calibri" w:hAnsi="Calibri" w:cs="Times New Roman"/>
          <w:b/>
          <w:bCs/>
          <w:color w:val="000000"/>
          <w:sz w:val="24"/>
          <w:szCs w:val="24"/>
        </w:rPr>
        <w:t>Source</w:t>
      </w:r>
      <w:r w:rsidRPr="00CE05FF">
        <w:rPr>
          <w:rFonts w:ascii="Calibri" w:eastAsia="Calibri" w:hAnsi="Calibri" w:cs="Times New Roman"/>
          <w:bCs/>
          <w:color w:val="000000"/>
          <w:sz w:val="24"/>
          <w:szCs w:val="24"/>
        </w:rPr>
        <w:t xml:space="preserve"> </w:t>
      </w:r>
      <w:hyperlink r:id="rId16" w:history="1">
        <w:r w:rsidRPr="00290C36">
          <w:rPr>
            <w:rStyle w:val="Hyperlink"/>
            <w:rFonts w:ascii="Calibri" w:eastAsia="Calibri" w:hAnsi="Calibri"/>
            <w:sz w:val="24"/>
            <w:szCs w:val="24"/>
          </w:rPr>
          <w:t>link</w:t>
        </w:r>
      </w:hyperlink>
      <w:r w:rsidRPr="00CE05FF">
        <w:rPr>
          <w:rFonts w:ascii="Calibri" w:eastAsia="Calibri" w:hAnsi="Calibri" w:cs="Times New Roman"/>
          <w:bCs/>
          <w:color w:val="000000"/>
          <w:sz w:val="24"/>
          <w:szCs w:val="24"/>
        </w:rPr>
        <w:t xml:space="preserve">. </w:t>
      </w:r>
    </w:p>
    <w:p w:rsidR="00063F3D" w:rsidRPr="005F2389" w:rsidRDefault="00063F3D" w:rsidP="00063F3D">
      <w:pPr>
        <w:spacing w:before="120" w:after="120" w:line="259" w:lineRule="auto"/>
        <w:rPr>
          <w:rFonts w:ascii="Calibri" w:eastAsia="Calibri" w:hAnsi="Calibri" w:cs="Times New Roman"/>
          <w:b/>
          <w:bCs/>
          <w:i/>
          <w:color w:val="000000"/>
          <w:sz w:val="24"/>
          <w:szCs w:val="24"/>
        </w:rPr>
      </w:pPr>
      <w:r w:rsidRPr="0034584A">
        <w:rPr>
          <w:rFonts w:ascii="Calibri" w:eastAsia="Calibri" w:hAnsi="Calibri" w:cs="Times New Roman"/>
          <w:b/>
          <w:bCs/>
          <w:i/>
          <w:color w:val="002060"/>
          <w:sz w:val="24"/>
          <w:szCs w:val="24"/>
        </w:rPr>
        <w:t xml:space="preserve">Comment: </w:t>
      </w:r>
      <w:r w:rsidR="00281E5B">
        <w:rPr>
          <w:rFonts w:ascii="Calibri" w:eastAsia="Calibri" w:hAnsi="Calibri" w:cs="Times New Roman"/>
          <w:b/>
          <w:bCs/>
          <w:i/>
          <w:color w:val="002060"/>
          <w:sz w:val="24"/>
          <w:szCs w:val="24"/>
        </w:rPr>
        <w:t>The agency rule list includes pre-rule stage for the business lending data collection under Reg B, debt collection rule, updated Reg P (privacy) to eliminate an</w:t>
      </w:r>
      <w:r w:rsidR="00A62CF5">
        <w:rPr>
          <w:rFonts w:ascii="Calibri" w:eastAsia="Calibri" w:hAnsi="Calibri" w:cs="Times New Roman"/>
          <w:b/>
          <w:bCs/>
          <w:i/>
          <w:color w:val="002060"/>
          <w:sz w:val="24"/>
          <w:szCs w:val="24"/>
        </w:rPr>
        <w:t xml:space="preserve">nual notice and match the law. </w:t>
      </w:r>
      <w:r w:rsidR="00281E5B">
        <w:rPr>
          <w:rFonts w:ascii="Calibri" w:eastAsia="Calibri" w:hAnsi="Calibri" w:cs="Times New Roman"/>
          <w:b/>
          <w:bCs/>
          <w:i/>
          <w:color w:val="002060"/>
          <w:sz w:val="24"/>
          <w:szCs w:val="24"/>
        </w:rPr>
        <w:t>It does NOT include overdraft privilege rule-making.</w:t>
      </w:r>
    </w:p>
    <w:bookmarkEnd w:id="17"/>
    <w:p w:rsidR="00063F3D" w:rsidRDefault="00063F3D" w:rsidP="00063F3D">
      <w:pPr>
        <w:spacing w:before="120" w:after="120" w:line="259" w:lineRule="auto"/>
        <w:rPr>
          <w:rFonts w:ascii="Calibri" w:eastAsia="Calibri" w:hAnsi="Calibri" w:cs="Times New Roman"/>
          <w:b/>
          <w:bCs/>
          <w:i/>
          <w:color w:val="000000" w:themeColor="text1"/>
          <w:sz w:val="24"/>
          <w:szCs w:val="24"/>
        </w:rPr>
      </w:pPr>
    </w:p>
    <w:p w:rsidR="00063F3D" w:rsidRPr="00CE05FF" w:rsidRDefault="00063F3D" w:rsidP="00063F3D">
      <w:pPr>
        <w:spacing w:before="120" w:after="120" w:line="259" w:lineRule="auto"/>
        <w:rPr>
          <w:rFonts w:ascii="Calibri" w:eastAsia="Calibri" w:hAnsi="Calibri" w:cs="Times New Roman"/>
          <w:b/>
          <w:bCs/>
          <w:i/>
          <w:color w:val="000000" w:themeColor="text1"/>
          <w:sz w:val="24"/>
          <w:szCs w:val="24"/>
        </w:rPr>
      </w:pPr>
      <w:r w:rsidRPr="00391FD8">
        <w:rPr>
          <w:rFonts w:ascii="Calibri" w:eastAsia="Calibri" w:hAnsi="Calibri" w:cs="Times New Roman"/>
          <w:b/>
          <w:bCs/>
          <w:i/>
          <w:color w:val="000000" w:themeColor="text1"/>
          <w:sz w:val="24"/>
          <w:szCs w:val="24"/>
        </w:rPr>
        <w:t xml:space="preserve">Bureau </w:t>
      </w:r>
      <w:r>
        <w:rPr>
          <w:rFonts w:ascii="Calibri" w:eastAsia="Calibri" w:hAnsi="Calibri" w:cs="Times New Roman"/>
          <w:b/>
          <w:bCs/>
          <w:i/>
          <w:color w:val="000000" w:themeColor="text1"/>
          <w:sz w:val="24"/>
          <w:szCs w:val="24"/>
        </w:rPr>
        <w:t>o</w:t>
      </w:r>
      <w:r w:rsidRPr="00391FD8">
        <w:rPr>
          <w:rFonts w:ascii="Calibri" w:eastAsia="Calibri" w:hAnsi="Calibri" w:cs="Times New Roman"/>
          <w:b/>
          <w:bCs/>
          <w:i/>
          <w:color w:val="000000" w:themeColor="text1"/>
          <w:sz w:val="24"/>
          <w:szCs w:val="24"/>
        </w:rPr>
        <w:t xml:space="preserve">f Consumer Financial Protection Finalizes Amendment </w:t>
      </w:r>
      <w:r>
        <w:rPr>
          <w:rFonts w:ascii="Calibri" w:eastAsia="Calibri" w:hAnsi="Calibri" w:cs="Times New Roman"/>
          <w:b/>
          <w:bCs/>
          <w:i/>
          <w:color w:val="000000" w:themeColor="text1"/>
          <w:sz w:val="24"/>
          <w:szCs w:val="24"/>
        </w:rPr>
        <w:t>t</w:t>
      </w:r>
      <w:r w:rsidRPr="00391FD8">
        <w:rPr>
          <w:rFonts w:ascii="Calibri" w:eastAsia="Calibri" w:hAnsi="Calibri" w:cs="Times New Roman"/>
          <w:b/>
          <w:bCs/>
          <w:i/>
          <w:color w:val="000000" w:themeColor="text1"/>
          <w:sz w:val="24"/>
          <w:szCs w:val="24"/>
        </w:rPr>
        <w:t xml:space="preserve">o “Know Before You Owe” Mortgage Disclosure Rule </w:t>
      </w:r>
      <w:r>
        <w:rPr>
          <w:rFonts w:ascii="Calibri" w:eastAsia="Calibri" w:hAnsi="Calibri" w:cs="Times New Roman"/>
          <w:b/>
          <w:bCs/>
          <w:i/>
          <w:color w:val="000000" w:themeColor="text1"/>
          <w:sz w:val="24"/>
          <w:szCs w:val="24"/>
        </w:rPr>
        <w:t>(04.26.2018)</w:t>
      </w:r>
    </w:p>
    <w:p w:rsidR="00063F3D" w:rsidRPr="00391FD8" w:rsidRDefault="00063F3D" w:rsidP="00063F3D">
      <w:pPr>
        <w:spacing w:before="120" w:after="120" w:line="259" w:lineRule="auto"/>
        <w:rPr>
          <w:rFonts w:ascii="Calibri" w:eastAsia="Calibri" w:hAnsi="Calibri" w:cs="Times New Roman"/>
          <w:bCs/>
          <w:color w:val="000000" w:themeColor="text1"/>
          <w:sz w:val="24"/>
          <w:szCs w:val="24"/>
        </w:rPr>
      </w:pPr>
      <w:r w:rsidRPr="00391FD8">
        <w:rPr>
          <w:rFonts w:ascii="Calibri" w:eastAsia="Calibri" w:hAnsi="Calibri" w:cs="Times New Roman"/>
          <w:bCs/>
          <w:color w:val="000000" w:themeColor="text1"/>
          <w:sz w:val="24"/>
          <w:szCs w:val="24"/>
        </w:rPr>
        <w:t xml:space="preserve">WASHINGTON, D.C. — Today the Bureau of Consumer Financial Protection (Bureau) finalized an amendment to its “Know Before You Owe” mortgage disclosure rule that addresses when mortgage lenders with a valid justification may pass on increased closing costs to consumers and disclose them on a Closing Disclosure. The update is intended to provide greater clarity and certainty to the mortgage industry. </w:t>
      </w:r>
    </w:p>
    <w:p w:rsidR="00063F3D" w:rsidRPr="00391FD8" w:rsidRDefault="00063F3D" w:rsidP="00063F3D">
      <w:pPr>
        <w:spacing w:before="120" w:after="120" w:line="259" w:lineRule="auto"/>
        <w:rPr>
          <w:rFonts w:ascii="Calibri" w:eastAsia="Calibri" w:hAnsi="Calibri" w:cs="Times New Roman"/>
          <w:bCs/>
          <w:color w:val="000000" w:themeColor="text1"/>
          <w:sz w:val="24"/>
          <w:szCs w:val="24"/>
        </w:rPr>
      </w:pPr>
      <w:r w:rsidRPr="00391FD8">
        <w:rPr>
          <w:rFonts w:ascii="Calibri" w:eastAsia="Calibri" w:hAnsi="Calibri" w:cs="Times New Roman"/>
          <w:bCs/>
          <w:color w:val="000000" w:themeColor="text1"/>
          <w:sz w:val="24"/>
          <w:szCs w:val="24"/>
        </w:rPr>
        <w:t xml:space="preserve">The Know Before You Owe mortgage disclosure rule took effect Oct. 3, 2015. The Bureau’s rule created new Loan Estimate and Closing Disclosure forms that consumers receive when applying for and closing on a mortgage loan. The Bureau heard feedback from the industry that they needed clarification on when creditors may pass on increased costs to consumers and disclose them on a Closing Disclosure. Specifically, a timing restriction on when the creditor may use a Closing Disclosure to communicate closing cost increases to the consumer could prevent a creditor from charging the consumer for those cost increases despite a valid reason for doing so, such as a changed circumstance or borrower request. In response, in July 2017 the Bureau </w:t>
      </w:r>
      <w:r w:rsidRPr="00391FD8">
        <w:rPr>
          <w:rFonts w:ascii="Calibri" w:eastAsia="Calibri" w:hAnsi="Calibri" w:cs="Times New Roman"/>
          <w:bCs/>
          <w:color w:val="000000" w:themeColor="text1"/>
          <w:sz w:val="24"/>
          <w:szCs w:val="24"/>
        </w:rPr>
        <w:lastRenderedPageBreak/>
        <w:t xml:space="preserve">proposed an amendment removing that </w:t>
      </w:r>
      <w:proofErr w:type="gramStart"/>
      <w:r w:rsidRPr="00391FD8">
        <w:rPr>
          <w:rFonts w:ascii="Calibri" w:eastAsia="Calibri" w:hAnsi="Calibri" w:cs="Times New Roman"/>
          <w:bCs/>
          <w:color w:val="000000" w:themeColor="text1"/>
          <w:sz w:val="24"/>
          <w:szCs w:val="24"/>
        </w:rPr>
        <w:t>particular timing</w:t>
      </w:r>
      <w:proofErr w:type="gramEnd"/>
      <w:r w:rsidRPr="00391FD8">
        <w:rPr>
          <w:rFonts w:ascii="Calibri" w:eastAsia="Calibri" w:hAnsi="Calibri" w:cs="Times New Roman"/>
          <w:bCs/>
          <w:color w:val="000000" w:themeColor="text1"/>
          <w:sz w:val="24"/>
          <w:szCs w:val="24"/>
        </w:rPr>
        <w:t xml:space="preserve"> restriction. Today, after considering public comment on the proposal, the Bureau is finalizing that amendment.  </w:t>
      </w:r>
    </w:p>
    <w:p w:rsidR="00063F3D" w:rsidRPr="00391FD8" w:rsidRDefault="00063F3D" w:rsidP="00063F3D">
      <w:pPr>
        <w:spacing w:before="120" w:after="120" w:line="259" w:lineRule="auto"/>
        <w:rPr>
          <w:rFonts w:ascii="Calibri" w:eastAsia="Calibri" w:hAnsi="Calibri" w:cs="Times New Roman"/>
          <w:bCs/>
          <w:color w:val="000000" w:themeColor="text1"/>
          <w:sz w:val="24"/>
          <w:szCs w:val="24"/>
        </w:rPr>
      </w:pPr>
      <w:r w:rsidRPr="00391FD8">
        <w:rPr>
          <w:rFonts w:ascii="Calibri" w:eastAsia="Calibri" w:hAnsi="Calibri" w:cs="Times New Roman"/>
          <w:bCs/>
          <w:color w:val="000000" w:themeColor="text1"/>
          <w:sz w:val="24"/>
          <w:szCs w:val="24"/>
        </w:rPr>
        <w:t xml:space="preserve">The final rule will take effect 30 days after publication in the Federal Register.  </w:t>
      </w:r>
    </w:p>
    <w:p w:rsidR="00063F3D" w:rsidRDefault="00063F3D" w:rsidP="00063F3D">
      <w:pPr>
        <w:spacing w:before="120" w:after="120" w:line="259" w:lineRule="auto"/>
        <w:rPr>
          <w:rFonts w:ascii="Calibri" w:eastAsia="Calibri" w:hAnsi="Calibri" w:cs="Times New Roman"/>
          <w:bCs/>
          <w:color w:val="000000" w:themeColor="text1"/>
          <w:sz w:val="24"/>
          <w:szCs w:val="24"/>
        </w:rPr>
      </w:pPr>
      <w:r w:rsidRPr="00391FD8">
        <w:rPr>
          <w:rFonts w:ascii="Calibri" w:eastAsia="Calibri" w:hAnsi="Calibri" w:cs="Times New Roman"/>
          <w:bCs/>
          <w:color w:val="000000" w:themeColor="text1"/>
          <w:sz w:val="24"/>
          <w:szCs w:val="24"/>
        </w:rPr>
        <w:t xml:space="preserve">The final rule is available at: </w:t>
      </w:r>
    </w:p>
    <w:p w:rsidR="00063F3D" w:rsidRPr="00391FD8" w:rsidRDefault="00E8426E" w:rsidP="00063F3D">
      <w:pPr>
        <w:spacing w:before="120" w:after="120" w:line="259" w:lineRule="auto"/>
        <w:rPr>
          <w:rFonts w:ascii="Arial" w:hAnsi="Arial" w:cs="Arial"/>
        </w:rPr>
      </w:pPr>
      <w:hyperlink r:id="rId17" w:history="1">
        <w:r w:rsidR="00063F3D" w:rsidRPr="00BC387D">
          <w:rPr>
            <w:rStyle w:val="Hyperlink"/>
            <w:rFonts w:ascii="Arial" w:hAnsi="Arial" w:cs="Arial"/>
          </w:rPr>
          <w:t>https://files.consumerfinance.gov/f/documents/cfpb_tila-respa_final-rule_amendments-to-federal-mortgage-disclosure-requirements.pdf</w:t>
        </w:r>
      </w:hyperlink>
    </w:p>
    <w:p w:rsidR="00063F3D" w:rsidRDefault="00063F3D" w:rsidP="00063F3D">
      <w:pPr>
        <w:spacing w:before="120" w:after="120" w:line="259" w:lineRule="auto"/>
        <w:rPr>
          <w:rFonts w:ascii="Calibri" w:eastAsia="Calibri" w:hAnsi="Calibri" w:cs="Times New Roman"/>
          <w:bCs/>
          <w:color w:val="000000"/>
          <w:sz w:val="24"/>
          <w:szCs w:val="24"/>
        </w:rPr>
      </w:pPr>
      <w:r w:rsidRPr="00482EAD">
        <w:rPr>
          <w:rFonts w:ascii="Calibri" w:eastAsia="Calibri" w:hAnsi="Calibri" w:cs="Times New Roman"/>
          <w:b/>
          <w:bCs/>
          <w:color w:val="000000"/>
          <w:sz w:val="24"/>
          <w:szCs w:val="24"/>
        </w:rPr>
        <w:t>Source</w:t>
      </w:r>
      <w:r w:rsidRPr="00CE05FF">
        <w:rPr>
          <w:rFonts w:ascii="Calibri" w:eastAsia="Calibri" w:hAnsi="Calibri" w:cs="Times New Roman"/>
          <w:bCs/>
          <w:color w:val="000000"/>
          <w:sz w:val="24"/>
          <w:szCs w:val="24"/>
        </w:rPr>
        <w:t xml:space="preserve"> </w:t>
      </w:r>
      <w:hyperlink r:id="rId18" w:history="1">
        <w:r w:rsidRPr="00290C36">
          <w:rPr>
            <w:rStyle w:val="Hyperlink"/>
            <w:rFonts w:ascii="Calibri" w:eastAsia="Calibri" w:hAnsi="Calibri"/>
            <w:sz w:val="24"/>
            <w:szCs w:val="24"/>
          </w:rPr>
          <w:t>link</w:t>
        </w:r>
      </w:hyperlink>
      <w:r w:rsidRPr="00CE05FF">
        <w:rPr>
          <w:rFonts w:ascii="Calibri" w:eastAsia="Calibri" w:hAnsi="Calibri" w:cs="Times New Roman"/>
          <w:bCs/>
          <w:color w:val="000000"/>
          <w:sz w:val="24"/>
          <w:szCs w:val="24"/>
        </w:rPr>
        <w:t xml:space="preserve">. </w:t>
      </w:r>
    </w:p>
    <w:p w:rsidR="00063F3D" w:rsidRPr="005F2389" w:rsidRDefault="00063F3D" w:rsidP="00063F3D">
      <w:pPr>
        <w:spacing w:before="120" w:after="120" w:line="259" w:lineRule="auto"/>
        <w:rPr>
          <w:rFonts w:ascii="Calibri" w:eastAsia="Calibri" w:hAnsi="Calibri" w:cs="Times New Roman"/>
          <w:b/>
          <w:bCs/>
          <w:i/>
          <w:color w:val="000000"/>
          <w:sz w:val="24"/>
          <w:szCs w:val="24"/>
        </w:rPr>
      </w:pPr>
      <w:r w:rsidRPr="0034584A">
        <w:rPr>
          <w:rFonts w:ascii="Calibri" w:eastAsia="Calibri" w:hAnsi="Calibri" w:cs="Times New Roman"/>
          <w:b/>
          <w:bCs/>
          <w:i/>
          <w:color w:val="002060"/>
          <w:sz w:val="24"/>
          <w:szCs w:val="24"/>
        </w:rPr>
        <w:t xml:space="preserve">Comment: </w:t>
      </w:r>
      <w:r w:rsidR="00FA3BE6">
        <w:rPr>
          <w:rFonts w:ascii="Calibri" w:eastAsia="Calibri" w:hAnsi="Calibri" w:cs="Times New Roman"/>
          <w:b/>
          <w:bCs/>
          <w:i/>
          <w:color w:val="002060"/>
          <w:sz w:val="24"/>
          <w:szCs w:val="24"/>
        </w:rPr>
        <w:t xml:space="preserve">This </w:t>
      </w:r>
      <w:r w:rsidR="00FA3BE6" w:rsidRPr="00FA3BE6">
        <w:rPr>
          <w:rFonts w:ascii="Calibri" w:eastAsia="Calibri" w:hAnsi="Calibri" w:cs="Times New Roman"/>
          <w:b/>
          <w:bCs/>
          <w:i/>
          <w:color w:val="002060"/>
          <w:sz w:val="24"/>
          <w:szCs w:val="24"/>
        </w:rPr>
        <w:t xml:space="preserve">final rule specifically provides that a creditor may use a Closing Disclosure, instead of a Loan Estimate, to reflect changes in closing costs </w:t>
      </w:r>
      <w:proofErr w:type="gramStart"/>
      <w:r w:rsidR="00FA3BE6" w:rsidRPr="00FA3BE6">
        <w:rPr>
          <w:rFonts w:ascii="Calibri" w:eastAsia="Calibri" w:hAnsi="Calibri" w:cs="Times New Roman"/>
          <w:b/>
          <w:bCs/>
          <w:i/>
          <w:color w:val="002060"/>
          <w:sz w:val="24"/>
          <w:szCs w:val="24"/>
        </w:rPr>
        <w:t>for the purpose of</w:t>
      </w:r>
      <w:proofErr w:type="gramEnd"/>
      <w:r w:rsidR="00FA3BE6" w:rsidRPr="00FA3BE6">
        <w:rPr>
          <w:rFonts w:ascii="Calibri" w:eastAsia="Calibri" w:hAnsi="Calibri" w:cs="Times New Roman"/>
          <w:b/>
          <w:bCs/>
          <w:i/>
          <w:color w:val="002060"/>
          <w:sz w:val="24"/>
          <w:szCs w:val="24"/>
        </w:rPr>
        <w:t xml:space="preserve"> determining whether an estimated closing cost was disclosed in good faith, regardless of when the Closing Disclosure is provided relative to consummation.</w:t>
      </w:r>
      <w:r w:rsidR="00FA3BE6" w:rsidRPr="00FA3BE6">
        <w:t xml:space="preserve"> </w:t>
      </w:r>
      <w:r w:rsidR="00FA3BE6" w:rsidRPr="00FA3BE6">
        <w:rPr>
          <w:rFonts w:ascii="Calibri" w:eastAsia="Calibri" w:hAnsi="Calibri" w:cs="Times New Roman"/>
          <w:b/>
          <w:bCs/>
          <w:i/>
          <w:color w:val="002060"/>
          <w:sz w:val="24"/>
          <w:szCs w:val="24"/>
        </w:rPr>
        <w:t>The final rule will go into effect 30 days after publication in the Federal Register</w:t>
      </w:r>
      <w:r w:rsidR="00FA3BE6">
        <w:rPr>
          <w:rFonts w:ascii="Calibri" w:eastAsia="Calibri" w:hAnsi="Calibri" w:cs="Times New Roman"/>
          <w:b/>
          <w:bCs/>
          <w:i/>
          <w:color w:val="002060"/>
          <w:sz w:val="24"/>
          <w:szCs w:val="24"/>
        </w:rPr>
        <w:t xml:space="preserve"> which was May 2, 2018.</w:t>
      </w:r>
    </w:p>
    <w:p w:rsidR="00063F3D" w:rsidRPr="00436AD8" w:rsidRDefault="00063F3D" w:rsidP="00063F3D">
      <w:pPr>
        <w:pStyle w:val="CCTOCHeading"/>
        <w:tabs>
          <w:tab w:val="left" w:pos="8712"/>
        </w:tabs>
        <w:spacing w:line="259" w:lineRule="auto"/>
        <w:rPr>
          <w:rFonts w:asciiTheme="minorHAnsi" w:hAnsiTheme="minorHAnsi" w:cstheme="minorHAnsi"/>
        </w:rPr>
      </w:pPr>
      <w:bookmarkStart w:id="18" w:name="_Toc514920303"/>
      <w:bookmarkStart w:id="19" w:name="_Hlk514920383"/>
      <w:r w:rsidRPr="00436AD8">
        <w:rPr>
          <w:rFonts w:asciiTheme="minorHAnsi" w:hAnsiTheme="minorHAnsi" w:cstheme="minorHAnsi"/>
        </w:rPr>
        <w:t>FDIC actions</w:t>
      </w:r>
      <w:bookmarkEnd w:id="11"/>
      <w:r w:rsidRPr="00436AD8">
        <w:rPr>
          <w:rFonts w:asciiTheme="minorHAnsi" w:hAnsiTheme="minorHAnsi" w:cstheme="minorHAnsi"/>
        </w:rPr>
        <w:t xml:space="preserve"> </w:t>
      </w:r>
      <w:r w:rsidRPr="006E7501">
        <w:rPr>
          <w:rFonts w:asciiTheme="minorHAnsi" w:hAnsiTheme="minorHAnsi" w:cstheme="minorHAnsi"/>
        </w:rPr>
        <w:t>and news</w:t>
      </w:r>
      <w:bookmarkEnd w:id="18"/>
    </w:p>
    <w:p w:rsidR="00063F3D" w:rsidRPr="00CE05FF" w:rsidRDefault="00063F3D" w:rsidP="00063F3D">
      <w:pPr>
        <w:spacing w:before="120" w:after="120" w:line="259" w:lineRule="auto"/>
        <w:rPr>
          <w:rFonts w:ascii="Calibri" w:eastAsia="Calibri" w:hAnsi="Calibri" w:cs="Times New Roman"/>
          <w:b/>
          <w:bCs/>
          <w:i/>
          <w:color w:val="000000" w:themeColor="text1"/>
          <w:sz w:val="24"/>
          <w:szCs w:val="24"/>
        </w:rPr>
      </w:pPr>
      <w:bookmarkStart w:id="20" w:name="_Toc409519095"/>
      <w:bookmarkStart w:id="21" w:name="_Toc504138795"/>
      <w:bookmarkEnd w:id="12"/>
      <w:bookmarkEnd w:id="13"/>
      <w:bookmarkEnd w:id="14"/>
      <w:bookmarkEnd w:id="15"/>
      <w:bookmarkEnd w:id="16"/>
      <w:bookmarkEnd w:id="19"/>
      <w:r w:rsidRPr="0066492F">
        <w:rPr>
          <w:rFonts w:ascii="Calibri" w:eastAsia="Calibri" w:hAnsi="Calibri" w:cs="Times New Roman"/>
          <w:b/>
          <w:bCs/>
          <w:i/>
          <w:color w:val="000000" w:themeColor="text1"/>
          <w:sz w:val="24"/>
          <w:szCs w:val="24"/>
        </w:rPr>
        <w:t>Summary of Deposits Survey</w:t>
      </w:r>
      <w:r>
        <w:rPr>
          <w:rFonts w:ascii="Calibri" w:eastAsia="Calibri" w:hAnsi="Calibri" w:cs="Times New Roman"/>
          <w:b/>
          <w:bCs/>
          <w:i/>
          <w:color w:val="000000" w:themeColor="text1"/>
          <w:sz w:val="24"/>
          <w:szCs w:val="24"/>
        </w:rPr>
        <w:t xml:space="preserve"> </w:t>
      </w:r>
      <w:r w:rsidRPr="0066492F">
        <w:rPr>
          <w:rFonts w:ascii="Calibri" w:eastAsia="Calibri" w:hAnsi="Calibri" w:cs="Times New Roman"/>
          <w:b/>
          <w:bCs/>
          <w:i/>
          <w:color w:val="000000" w:themeColor="text1"/>
          <w:sz w:val="24"/>
          <w:szCs w:val="24"/>
        </w:rPr>
        <w:t>Filing for June 30, 2018</w:t>
      </w:r>
      <w:r w:rsidRPr="00456EBC">
        <w:rPr>
          <w:rFonts w:ascii="Calibri" w:eastAsia="Calibri" w:hAnsi="Calibri" w:cs="Times New Roman"/>
          <w:b/>
          <w:bCs/>
          <w:i/>
          <w:color w:val="000000" w:themeColor="text1"/>
          <w:sz w:val="24"/>
          <w:szCs w:val="24"/>
        </w:rPr>
        <w:t xml:space="preserve"> </w:t>
      </w:r>
      <w:r>
        <w:rPr>
          <w:rFonts w:ascii="Calibri" w:eastAsia="Calibri" w:hAnsi="Calibri" w:cs="Times New Roman"/>
          <w:b/>
          <w:bCs/>
          <w:i/>
          <w:color w:val="000000" w:themeColor="text1"/>
          <w:sz w:val="24"/>
          <w:szCs w:val="24"/>
        </w:rPr>
        <w:t>(05.15.2018)</w:t>
      </w:r>
      <w:r w:rsidR="003C4EC3">
        <w:rPr>
          <w:rFonts w:ascii="Calibri" w:eastAsia="Calibri" w:hAnsi="Calibri" w:cs="Times New Roman"/>
          <w:b/>
          <w:bCs/>
          <w:i/>
          <w:color w:val="000000" w:themeColor="text1"/>
          <w:sz w:val="24"/>
          <w:szCs w:val="24"/>
        </w:rPr>
        <w:t xml:space="preserve"> </w:t>
      </w:r>
      <w:r w:rsidR="003C4EC3">
        <w:rPr>
          <w:rFonts w:ascii="Calibri" w:eastAsia="Calibri" w:hAnsi="Calibri" w:cs="Times New Roman"/>
          <w:b/>
          <w:bCs/>
          <w:i/>
          <w:noProof/>
          <w:color w:val="000000" w:themeColor="text1"/>
          <w:sz w:val="24"/>
          <w:szCs w:val="24"/>
        </w:rPr>
        <w:drawing>
          <wp:inline distT="0" distB="0" distL="0" distR="0" wp14:anchorId="75CB2067">
            <wp:extent cx="274320" cy="2197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rsidR="00063F3D" w:rsidRPr="0066492F" w:rsidRDefault="00063F3D" w:rsidP="00063F3D">
      <w:pPr>
        <w:spacing w:before="120" w:after="120" w:line="259" w:lineRule="auto"/>
        <w:rPr>
          <w:rFonts w:ascii="Calibri" w:eastAsia="Calibri" w:hAnsi="Calibri" w:cs="Times New Roman"/>
          <w:bCs/>
          <w:color w:val="000000" w:themeColor="text1"/>
          <w:sz w:val="24"/>
          <w:szCs w:val="24"/>
        </w:rPr>
      </w:pPr>
      <w:r w:rsidRPr="0066492F">
        <w:rPr>
          <w:rFonts w:ascii="Calibri" w:eastAsia="Calibri" w:hAnsi="Calibri" w:cs="Times New Roman"/>
          <w:bCs/>
          <w:color w:val="000000" w:themeColor="text1"/>
          <w:sz w:val="24"/>
          <w:szCs w:val="24"/>
        </w:rPr>
        <w:t>The Summary of Deposits (SOD) is the annual survey of branch office deposits as of June 30 for all FDIC-insured institutions, including insured U.S. branches of foreign banks. All institutions with branch offices are required to submit the survey; institutions with only a main office are exempt. All survey responses are required by July 31, 2018. No filing extensions will be granted.</w:t>
      </w:r>
    </w:p>
    <w:p w:rsidR="00063F3D" w:rsidRPr="0066492F" w:rsidRDefault="00063F3D" w:rsidP="00063F3D">
      <w:pPr>
        <w:spacing w:before="120" w:after="120" w:line="259" w:lineRule="auto"/>
        <w:rPr>
          <w:rFonts w:ascii="Calibri" w:eastAsia="Calibri" w:hAnsi="Calibri" w:cs="Times New Roman"/>
          <w:bCs/>
          <w:color w:val="000000" w:themeColor="text1"/>
          <w:sz w:val="24"/>
          <w:szCs w:val="24"/>
        </w:rPr>
      </w:pPr>
      <w:r w:rsidRPr="0066492F">
        <w:rPr>
          <w:rFonts w:ascii="Calibri" w:eastAsia="Calibri" w:hAnsi="Calibri" w:cs="Times New Roman"/>
          <w:bCs/>
          <w:color w:val="000000" w:themeColor="text1"/>
          <w:sz w:val="24"/>
          <w:szCs w:val="24"/>
        </w:rPr>
        <w:t>Highlights:</w:t>
      </w:r>
    </w:p>
    <w:p w:rsidR="00063F3D" w:rsidRPr="0066492F" w:rsidRDefault="00063F3D" w:rsidP="00063F3D">
      <w:pPr>
        <w:spacing w:before="120" w:after="120" w:line="259" w:lineRule="auto"/>
        <w:rPr>
          <w:rFonts w:ascii="Calibri" w:eastAsia="Calibri" w:hAnsi="Calibri" w:cs="Times New Roman"/>
          <w:bCs/>
          <w:color w:val="000000" w:themeColor="text1"/>
          <w:sz w:val="24"/>
          <w:szCs w:val="24"/>
        </w:rPr>
      </w:pPr>
      <w:r w:rsidRPr="0066492F">
        <w:rPr>
          <w:rFonts w:ascii="Calibri" w:eastAsia="Calibri" w:hAnsi="Calibri" w:cs="Times New Roman"/>
          <w:bCs/>
          <w:color w:val="000000" w:themeColor="text1"/>
          <w:sz w:val="24"/>
          <w:szCs w:val="24"/>
        </w:rPr>
        <w:t>The SOD Survey will be collected using the Federal Financial Institutions Examination Council's (FFIEC) Central Data Repository (CDR).</w:t>
      </w:r>
    </w:p>
    <w:p w:rsidR="00063F3D" w:rsidRPr="0066492F" w:rsidRDefault="00063F3D" w:rsidP="00063F3D">
      <w:pPr>
        <w:spacing w:before="120" w:after="120" w:line="259" w:lineRule="auto"/>
        <w:rPr>
          <w:rFonts w:ascii="Calibri" w:eastAsia="Calibri" w:hAnsi="Calibri" w:cs="Times New Roman"/>
          <w:bCs/>
          <w:color w:val="000000" w:themeColor="text1"/>
          <w:sz w:val="24"/>
          <w:szCs w:val="24"/>
        </w:rPr>
      </w:pPr>
      <w:r w:rsidRPr="0066492F">
        <w:rPr>
          <w:rFonts w:ascii="Calibri" w:eastAsia="Calibri" w:hAnsi="Calibri" w:cs="Times New Roman"/>
          <w:bCs/>
          <w:color w:val="000000" w:themeColor="text1"/>
          <w:sz w:val="24"/>
          <w:szCs w:val="24"/>
        </w:rPr>
        <w:t>The individual responsible for submitting an institution's SOD Survey must have an account with the CDR. A separate CDR account is not necessary if the SOD submitter and Call Report submitter are the same individual. Instructions for requesting a CDR account are provided under "Accessing the Central Data Repository" on page 2 of this FIL.</w:t>
      </w:r>
    </w:p>
    <w:p w:rsidR="00063F3D" w:rsidRPr="0066492F" w:rsidRDefault="00063F3D" w:rsidP="00063F3D">
      <w:pPr>
        <w:spacing w:before="120" w:after="120" w:line="259" w:lineRule="auto"/>
        <w:rPr>
          <w:rFonts w:ascii="Calibri" w:eastAsia="Calibri" w:hAnsi="Calibri" w:cs="Times New Roman"/>
          <w:bCs/>
          <w:color w:val="000000" w:themeColor="text1"/>
          <w:sz w:val="24"/>
          <w:szCs w:val="24"/>
        </w:rPr>
      </w:pPr>
      <w:r w:rsidRPr="0066492F">
        <w:rPr>
          <w:rFonts w:ascii="Calibri" w:eastAsia="Calibri" w:hAnsi="Calibri" w:cs="Times New Roman"/>
          <w:bCs/>
          <w:color w:val="000000" w:themeColor="text1"/>
          <w:sz w:val="24"/>
          <w:szCs w:val="24"/>
        </w:rPr>
        <w:t>Institutions must either complete the survey directly in the CDR or use vendor software to prepare and submit their survey responses to the CDR. Software vendors available to assist with the SOD filing are listed under "Electronic Filing Options" on page 3 of this FIL.</w:t>
      </w:r>
    </w:p>
    <w:p w:rsidR="00063F3D" w:rsidRPr="0066492F" w:rsidRDefault="00063F3D" w:rsidP="00063F3D">
      <w:pPr>
        <w:spacing w:before="120" w:after="120" w:line="259" w:lineRule="auto"/>
        <w:rPr>
          <w:rFonts w:ascii="Calibri" w:eastAsia="Calibri" w:hAnsi="Calibri" w:cs="Times New Roman"/>
          <w:bCs/>
          <w:color w:val="000000" w:themeColor="text1"/>
          <w:sz w:val="24"/>
          <w:szCs w:val="24"/>
        </w:rPr>
      </w:pPr>
      <w:r w:rsidRPr="0066492F">
        <w:rPr>
          <w:rFonts w:ascii="Calibri" w:eastAsia="Calibri" w:hAnsi="Calibri" w:cs="Times New Roman"/>
          <w:bCs/>
          <w:color w:val="000000" w:themeColor="text1"/>
          <w:sz w:val="24"/>
          <w:szCs w:val="24"/>
        </w:rPr>
        <w:t xml:space="preserve">Prior to completing the survey, institutions should review their current branch office information on the FDIC's </w:t>
      </w:r>
      <w:proofErr w:type="spellStart"/>
      <w:r w:rsidRPr="0066492F">
        <w:rPr>
          <w:rFonts w:ascii="Calibri" w:eastAsia="Calibri" w:hAnsi="Calibri" w:cs="Times New Roman"/>
          <w:bCs/>
          <w:color w:val="000000" w:themeColor="text1"/>
          <w:sz w:val="24"/>
          <w:szCs w:val="24"/>
        </w:rPr>
        <w:t>BankFind</w:t>
      </w:r>
      <w:proofErr w:type="spellEnd"/>
      <w:r w:rsidRPr="0066492F">
        <w:rPr>
          <w:rFonts w:ascii="Calibri" w:eastAsia="Calibri" w:hAnsi="Calibri" w:cs="Times New Roman"/>
          <w:bCs/>
          <w:color w:val="000000" w:themeColor="text1"/>
          <w:sz w:val="24"/>
          <w:szCs w:val="24"/>
        </w:rPr>
        <w:t xml:space="preserve"> website at https://research.fdic.gov/bankfind and submit necessary corrections to the FDIC's Data Collection and Analysis Section at sod@fdic.gov by June 15, 2018. Correspondence should include at a minimum: Bank Name, FDIC Certificate Number, and branch UNINUM. If not submitted by that date, branch office information corrections should be included with the SOD Survey.</w:t>
      </w:r>
    </w:p>
    <w:p w:rsidR="00063F3D" w:rsidRPr="0066492F" w:rsidRDefault="00063F3D" w:rsidP="00063F3D">
      <w:pPr>
        <w:spacing w:before="120" w:after="120" w:line="259" w:lineRule="auto"/>
        <w:rPr>
          <w:rFonts w:ascii="Calibri" w:eastAsia="Calibri" w:hAnsi="Calibri" w:cs="Times New Roman"/>
          <w:bCs/>
          <w:color w:val="000000" w:themeColor="text1"/>
          <w:sz w:val="24"/>
          <w:szCs w:val="24"/>
        </w:rPr>
      </w:pPr>
      <w:r w:rsidRPr="0066492F">
        <w:rPr>
          <w:rFonts w:ascii="Calibri" w:eastAsia="Calibri" w:hAnsi="Calibri" w:cs="Times New Roman"/>
          <w:bCs/>
          <w:color w:val="000000" w:themeColor="text1"/>
          <w:sz w:val="24"/>
          <w:szCs w:val="24"/>
        </w:rPr>
        <w:t>SOD Reporting Instructions, access to the CDR, and additional information are available at www.fdic.gov/sod. Periodically check the site for updated information.</w:t>
      </w:r>
    </w:p>
    <w:p w:rsidR="00063F3D" w:rsidRDefault="00063F3D" w:rsidP="00063F3D">
      <w:pPr>
        <w:spacing w:before="120" w:after="120" w:line="259" w:lineRule="auto"/>
        <w:rPr>
          <w:rFonts w:ascii="Calibri" w:eastAsia="Calibri" w:hAnsi="Calibri" w:cs="Times New Roman"/>
          <w:bCs/>
          <w:color w:val="000000" w:themeColor="text1"/>
          <w:sz w:val="24"/>
          <w:szCs w:val="24"/>
        </w:rPr>
      </w:pPr>
      <w:r w:rsidRPr="0066492F">
        <w:rPr>
          <w:rFonts w:ascii="Calibri" w:eastAsia="Calibri" w:hAnsi="Calibri" w:cs="Times New Roman"/>
          <w:bCs/>
          <w:color w:val="000000" w:themeColor="text1"/>
          <w:sz w:val="24"/>
          <w:szCs w:val="24"/>
        </w:rPr>
        <w:t>Continuation of FIL-27-2018</w:t>
      </w:r>
    </w:p>
    <w:p w:rsidR="00063F3D" w:rsidRDefault="00063F3D" w:rsidP="00063F3D">
      <w:pPr>
        <w:spacing w:before="120" w:after="120" w:line="259" w:lineRule="auto"/>
        <w:rPr>
          <w:rFonts w:ascii="Calibri" w:eastAsia="Calibri" w:hAnsi="Calibri" w:cs="Times New Roman"/>
          <w:bCs/>
          <w:color w:val="000000"/>
          <w:sz w:val="24"/>
          <w:szCs w:val="24"/>
        </w:rPr>
      </w:pPr>
      <w:r w:rsidRPr="00482EAD">
        <w:rPr>
          <w:rFonts w:ascii="Calibri" w:eastAsia="Calibri" w:hAnsi="Calibri" w:cs="Times New Roman"/>
          <w:b/>
          <w:bCs/>
          <w:color w:val="000000"/>
          <w:sz w:val="24"/>
          <w:szCs w:val="24"/>
        </w:rPr>
        <w:t>Source</w:t>
      </w:r>
      <w:r w:rsidRPr="00CE05FF">
        <w:rPr>
          <w:rFonts w:ascii="Calibri" w:eastAsia="Calibri" w:hAnsi="Calibri" w:cs="Times New Roman"/>
          <w:bCs/>
          <w:color w:val="000000"/>
          <w:sz w:val="24"/>
          <w:szCs w:val="24"/>
        </w:rPr>
        <w:t xml:space="preserve"> </w:t>
      </w:r>
      <w:hyperlink r:id="rId19" w:history="1">
        <w:r w:rsidRPr="0066492F">
          <w:rPr>
            <w:rStyle w:val="Hyperlink"/>
            <w:rFonts w:ascii="Calibri" w:eastAsia="Calibri" w:hAnsi="Calibri"/>
            <w:sz w:val="24"/>
            <w:szCs w:val="24"/>
          </w:rPr>
          <w:t>link</w:t>
        </w:r>
      </w:hyperlink>
      <w:r w:rsidRPr="00CE05FF">
        <w:rPr>
          <w:rFonts w:ascii="Calibri" w:eastAsia="Calibri" w:hAnsi="Calibri" w:cs="Times New Roman"/>
          <w:bCs/>
          <w:color w:val="000000"/>
          <w:sz w:val="24"/>
          <w:szCs w:val="24"/>
        </w:rPr>
        <w:t xml:space="preserve">. </w:t>
      </w:r>
    </w:p>
    <w:p w:rsidR="00063F3D" w:rsidRDefault="00063F3D" w:rsidP="00063F3D">
      <w:pPr>
        <w:spacing w:before="120" w:after="120" w:line="259" w:lineRule="auto"/>
        <w:rPr>
          <w:rFonts w:ascii="Calibri" w:eastAsia="Calibri" w:hAnsi="Calibri" w:cs="Times New Roman"/>
          <w:b/>
          <w:bCs/>
          <w:i/>
          <w:color w:val="000000" w:themeColor="text1"/>
          <w:sz w:val="24"/>
          <w:szCs w:val="24"/>
        </w:rPr>
      </w:pPr>
    </w:p>
    <w:p w:rsidR="00063F3D" w:rsidRPr="00CE05FF" w:rsidRDefault="00063F3D" w:rsidP="009B271D">
      <w:pPr>
        <w:keepNext/>
        <w:spacing w:before="120" w:after="120" w:line="259" w:lineRule="auto"/>
        <w:rPr>
          <w:rFonts w:ascii="Calibri" w:eastAsia="Calibri" w:hAnsi="Calibri" w:cs="Times New Roman"/>
          <w:b/>
          <w:bCs/>
          <w:i/>
          <w:color w:val="000000" w:themeColor="text1"/>
          <w:sz w:val="24"/>
          <w:szCs w:val="24"/>
        </w:rPr>
      </w:pPr>
      <w:r w:rsidRPr="003C42D0">
        <w:rPr>
          <w:rFonts w:ascii="Calibri" w:eastAsia="Calibri" w:hAnsi="Calibri" w:cs="Times New Roman"/>
          <w:b/>
          <w:bCs/>
          <w:i/>
          <w:color w:val="000000" w:themeColor="text1"/>
          <w:sz w:val="24"/>
          <w:szCs w:val="24"/>
        </w:rPr>
        <w:t>Deposit Insurance Coverage Seminars</w:t>
      </w:r>
      <w:r>
        <w:rPr>
          <w:rFonts w:ascii="Calibri" w:eastAsia="Calibri" w:hAnsi="Calibri" w:cs="Times New Roman"/>
          <w:b/>
          <w:bCs/>
          <w:i/>
          <w:color w:val="000000" w:themeColor="text1"/>
          <w:sz w:val="24"/>
          <w:szCs w:val="24"/>
        </w:rPr>
        <w:t xml:space="preserve"> -</w:t>
      </w:r>
      <w:r w:rsidRPr="003C42D0">
        <w:rPr>
          <w:rFonts w:ascii="Calibri" w:eastAsia="Calibri" w:hAnsi="Calibri" w:cs="Times New Roman"/>
          <w:b/>
          <w:bCs/>
          <w:i/>
          <w:color w:val="000000" w:themeColor="text1"/>
          <w:sz w:val="24"/>
          <w:szCs w:val="24"/>
        </w:rPr>
        <w:t>Free Nationwide Seminars for Bank Officers and Employees</w:t>
      </w:r>
      <w:r w:rsidRPr="00456EBC">
        <w:rPr>
          <w:rFonts w:ascii="Calibri" w:eastAsia="Calibri" w:hAnsi="Calibri" w:cs="Times New Roman"/>
          <w:b/>
          <w:bCs/>
          <w:i/>
          <w:color w:val="000000" w:themeColor="text1"/>
          <w:sz w:val="24"/>
          <w:szCs w:val="24"/>
        </w:rPr>
        <w:t xml:space="preserve"> </w:t>
      </w:r>
      <w:r>
        <w:rPr>
          <w:rFonts w:ascii="Calibri" w:eastAsia="Calibri" w:hAnsi="Calibri" w:cs="Times New Roman"/>
          <w:b/>
          <w:bCs/>
          <w:i/>
          <w:color w:val="000000" w:themeColor="text1"/>
          <w:sz w:val="24"/>
          <w:szCs w:val="24"/>
        </w:rPr>
        <w:t>(05.09.2018)</w:t>
      </w:r>
      <w:r w:rsidR="003C4EC3">
        <w:rPr>
          <w:rFonts w:ascii="Calibri" w:eastAsia="Calibri" w:hAnsi="Calibri" w:cs="Times New Roman"/>
          <w:b/>
          <w:bCs/>
          <w:i/>
          <w:color w:val="000000" w:themeColor="text1"/>
          <w:sz w:val="24"/>
          <w:szCs w:val="24"/>
        </w:rPr>
        <w:t xml:space="preserve"> </w:t>
      </w:r>
      <w:r w:rsidR="003C4EC3">
        <w:rPr>
          <w:rFonts w:ascii="Calibri" w:eastAsia="Calibri" w:hAnsi="Calibri" w:cs="Times New Roman"/>
          <w:b/>
          <w:bCs/>
          <w:i/>
          <w:noProof/>
          <w:color w:val="000000" w:themeColor="text1"/>
          <w:sz w:val="24"/>
          <w:szCs w:val="24"/>
        </w:rPr>
        <w:drawing>
          <wp:inline distT="0" distB="0" distL="0" distR="0" wp14:anchorId="74AADDC3">
            <wp:extent cx="274320" cy="2197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rsidR="00063F3D" w:rsidRPr="003C42D0" w:rsidRDefault="00063F3D" w:rsidP="00063F3D">
      <w:pPr>
        <w:spacing w:before="120" w:after="120" w:line="259" w:lineRule="auto"/>
        <w:rPr>
          <w:rFonts w:ascii="Calibri" w:eastAsia="Calibri" w:hAnsi="Calibri" w:cs="Times New Roman"/>
          <w:bCs/>
          <w:color w:val="000000" w:themeColor="text1"/>
          <w:sz w:val="24"/>
          <w:szCs w:val="24"/>
        </w:rPr>
      </w:pPr>
      <w:r w:rsidRPr="003C42D0">
        <w:rPr>
          <w:rFonts w:ascii="Calibri" w:eastAsia="Calibri" w:hAnsi="Calibri" w:cs="Times New Roman"/>
          <w:bCs/>
          <w:color w:val="000000" w:themeColor="text1"/>
          <w:sz w:val="24"/>
          <w:szCs w:val="24"/>
        </w:rPr>
        <w:t xml:space="preserve">The FDIC will conduct four identical live seminars on FDIC deposit insurance coverage for bank employees and bank officers between May 24, 2018, and November 26, 2018. In addition to a comprehensive overview of FDIC deposit insurance rules, the seminars now include deposit insurance coverage information on signature card requirements for joint accounts, Prepaid Cards, Bank Trade names, Health Savings Accounts, 529 plan accounts, and 529 Achieving a Better Life Experience (ABLE) plan accounts. The presentation provides an overview of some of the most popular deposit insurance resources such as: (a) the FDIC's Electronic Deposit Insurance Estimator (EDIE), which is an interactive tool used to calculate deposit insurance coverage: (b) the FDIC's </w:t>
      </w:r>
      <w:proofErr w:type="spellStart"/>
      <w:r w:rsidRPr="003C42D0">
        <w:rPr>
          <w:rFonts w:ascii="Calibri" w:eastAsia="Calibri" w:hAnsi="Calibri" w:cs="Times New Roman"/>
          <w:bCs/>
          <w:color w:val="000000" w:themeColor="text1"/>
          <w:sz w:val="24"/>
          <w:szCs w:val="24"/>
        </w:rPr>
        <w:t>BankFind</w:t>
      </w:r>
      <w:proofErr w:type="spellEnd"/>
      <w:r w:rsidRPr="003C42D0">
        <w:rPr>
          <w:rFonts w:ascii="Calibri" w:eastAsia="Calibri" w:hAnsi="Calibri" w:cs="Times New Roman"/>
          <w:bCs/>
          <w:color w:val="000000" w:themeColor="text1"/>
          <w:sz w:val="24"/>
          <w:szCs w:val="24"/>
        </w:rPr>
        <w:t xml:space="preserve"> Directory, which allows users to confirm if a bank is FDIC-insured; and (c) the FDIC's Financial Institution Employee's Guide to Deposit Insurance, which was developed to assist bankers in providing detailed information about deposit insurance coverage to their customers.</w:t>
      </w:r>
    </w:p>
    <w:p w:rsidR="00063F3D" w:rsidRPr="003C42D0" w:rsidRDefault="00063F3D" w:rsidP="00063F3D">
      <w:pPr>
        <w:spacing w:before="120" w:after="120" w:line="259" w:lineRule="auto"/>
        <w:rPr>
          <w:rFonts w:ascii="Calibri" w:eastAsia="Calibri" w:hAnsi="Calibri" w:cs="Times New Roman"/>
          <w:bCs/>
          <w:color w:val="000000" w:themeColor="text1"/>
          <w:sz w:val="24"/>
          <w:szCs w:val="24"/>
        </w:rPr>
      </w:pPr>
      <w:r w:rsidRPr="003C42D0">
        <w:rPr>
          <w:rFonts w:ascii="Calibri" w:eastAsia="Calibri" w:hAnsi="Calibri" w:cs="Times New Roman"/>
          <w:bCs/>
          <w:color w:val="000000" w:themeColor="text1"/>
          <w:sz w:val="24"/>
          <w:szCs w:val="24"/>
        </w:rPr>
        <w:t>Also, the FDIC has developed three separate Deposit Insurance Coverage Seminars for bank officers and employees that are available on the FDIC's YouTube channel. Both the live and YouTube deposit insurance coverage seminars will provide bank employees with an understanding of how to calculate deposit insurance coverage. The live seminars each provide a comprehensive overview of FDIC deposit insurance.</w:t>
      </w:r>
    </w:p>
    <w:p w:rsidR="00063F3D" w:rsidRPr="003C42D0" w:rsidRDefault="00063F3D" w:rsidP="00063F3D">
      <w:pPr>
        <w:spacing w:before="120" w:after="120" w:line="259" w:lineRule="auto"/>
        <w:rPr>
          <w:rFonts w:ascii="Calibri" w:eastAsia="Calibri" w:hAnsi="Calibri" w:cs="Times New Roman"/>
          <w:bCs/>
          <w:color w:val="000000" w:themeColor="text1"/>
          <w:sz w:val="24"/>
          <w:szCs w:val="24"/>
        </w:rPr>
      </w:pPr>
      <w:r w:rsidRPr="003C42D0">
        <w:rPr>
          <w:rFonts w:ascii="Calibri" w:eastAsia="Calibri" w:hAnsi="Calibri" w:cs="Times New Roman"/>
          <w:bCs/>
          <w:color w:val="000000" w:themeColor="text1"/>
          <w:sz w:val="24"/>
          <w:szCs w:val="24"/>
        </w:rPr>
        <w:t>Highlights:</w:t>
      </w:r>
    </w:p>
    <w:p w:rsidR="00063F3D" w:rsidRPr="003C42D0" w:rsidRDefault="00063F3D" w:rsidP="00063F3D">
      <w:pPr>
        <w:spacing w:before="120" w:after="120" w:line="259" w:lineRule="auto"/>
        <w:rPr>
          <w:rFonts w:ascii="Calibri" w:eastAsia="Calibri" w:hAnsi="Calibri" w:cs="Times New Roman"/>
          <w:bCs/>
          <w:color w:val="000000" w:themeColor="text1"/>
          <w:sz w:val="24"/>
          <w:szCs w:val="24"/>
        </w:rPr>
      </w:pPr>
      <w:r w:rsidRPr="003C42D0">
        <w:rPr>
          <w:rFonts w:ascii="Calibri" w:eastAsia="Calibri" w:hAnsi="Calibri" w:cs="Times New Roman"/>
          <w:bCs/>
          <w:color w:val="000000" w:themeColor="text1"/>
          <w:sz w:val="24"/>
          <w:szCs w:val="24"/>
        </w:rPr>
        <w:t>Live seminars on deposit insurance rules for bank officers and bank employees will be conducted via Cisco WebEx conferencing software between May 24, 2018, and November 26, 2018. Each identical live seminar will last approximately 120 minutes and include a question-and-answer session with FDIC subject matter experts.</w:t>
      </w:r>
    </w:p>
    <w:p w:rsidR="00063F3D" w:rsidRPr="003C42D0" w:rsidRDefault="00063F3D" w:rsidP="00063F3D">
      <w:pPr>
        <w:spacing w:before="120" w:after="120" w:line="259" w:lineRule="auto"/>
        <w:rPr>
          <w:rFonts w:ascii="Calibri" w:eastAsia="Calibri" w:hAnsi="Calibri" w:cs="Times New Roman"/>
          <w:bCs/>
          <w:color w:val="000000" w:themeColor="text1"/>
          <w:sz w:val="24"/>
          <w:szCs w:val="24"/>
        </w:rPr>
      </w:pPr>
      <w:r w:rsidRPr="003C42D0">
        <w:rPr>
          <w:rFonts w:ascii="Calibri" w:eastAsia="Calibri" w:hAnsi="Calibri" w:cs="Times New Roman"/>
          <w:bCs/>
          <w:color w:val="000000" w:themeColor="text1"/>
          <w:sz w:val="24"/>
          <w:szCs w:val="24"/>
        </w:rPr>
        <w:t>The live seminars are free, but advance registration is required. See the attachment for registration instructions, including the specific dates and registration deadlines.</w:t>
      </w:r>
    </w:p>
    <w:p w:rsidR="00063F3D" w:rsidRPr="003C42D0" w:rsidRDefault="00063F3D" w:rsidP="00063F3D">
      <w:pPr>
        <w:spacing w:before="120" w:after="120" w:line="259" w:lineRule="auto"/>
        <w:rPr>
          <w:rFonts w:ascii="Calibri" w:eastAsia="Calibri" w:hAnsi="Calibri" w:cs="Times New Roman"/>
          <w:bCs/>
          <w:color w:val="000000" w:themeColor="text1"/>
          <w:sz w:val="24"/>
          <w:szCs w:val="24"/>
        </w:rPr>
      </w:pPr>
      <w:r w:rsidRPr="003C42D0">
        <w:rPr>
          <w:rFonts w:ascii="Calibri" w:eastAsia="Calibri" w:hAnsi="Calibri" w:cs="Times New Roman"/>
          <w:bCs/>
          <w:color w:val="000000" w:themeColor="text1"/>
          <w:sz w:val="24"/>
          <w:szCs w:val="24"/>
        </w:rPr>
        <w:t>Each of the live seminars will link to a slide presentation, and participants are strongly encouraged to have a copy of the PowerPoint slides during the audio presentation. See the attachment for accessing the slide presentation.</w:t>
      </w:r>
    </w:p>
    <w:p w:rsidR="00063F3D" w:rsidRDefault="00063F3D" w:rsidP="00063F3D">
      <w:pPr>
        <w:spacing w:before="120" w:after="120" w:line="259" w:lineRule="auto"/>
        <w:rPr>
          <w:rFonts w:ascii="Calibri" w:eastAsia="Calibri" w:hAnsi="Calibri" w:cs="Times New Roman"/>
          <w:bCs/>
          <w:color w:val="000000" w:themeColor="text1"/>
          <w:sz w:val="24"/>
          <w:szCs w:val="24"/>
        </w:rPr>
      </w:pPr>
      <w:r w:rsidRPr="003C42D0">
        <w:rPr>
          <w:rFonts w:ascii="Calibri" w:eastAsia="Calibri" w:hAnsi="Calibri" w:cs="Times New Roman"/>
          <w:bCs/>
          <w:color w:val="000000" w:themeColor="text1"/>
          <w:sz w:val="24"/>
          <w:szCs w:val="24"/>
        </w:rPr>
        <w:t xml:space="preserve">Three self-study seminars on other deposit insurance issues also are available on FDIC's YouTube Channel. The topics include: (1) Fundamentals of Deposit Insurance Coverage; (2) Revocable Trust; and (3) Advanced Topics. See the attachment for instructions to access the YouTube seminars. </w:t>
      </w:r>
    </w:p>
    <w:p w:rsidR="00063F3D" w:rsidRDefault="00063F3D" w:rsidP="00063F3D">
      <w:pPr>
        <w:spacing w:before="120" w:after="120" w:line="259" w:lineRule="auto"/>
        <w:rPr>
          <w:rFonts w:ascii="Calibri" w:eastAsia="Calibri" w:hAnsi="Calibri" w:cs="Times New Roman"/>
          <w:bCs/>
          <w:color w:val="000000"/>
          <w:sz w:val="24"/>
          <w:szCs w:val="24"/>
        </w:rPr>
      </w:pPr>
      <w:r w:rsidRPr="00482EAD">
        <w:rPr>
          <w:rFonts w:ascii="Calibri" w:eastAsia="Calibri" w:hAnsi="Calibri" w:cs="Times New Roman"/>
          <w:b/>
          <w:bCs/>
          <w:color w:val="000000"/>
          <w:sz w:val="24"/>
          <w:szCs w:val="24"/>
        </w:rPr>
        <w:t>Source</w:t>
      </w:r>
      <w:r w:rsidRPr="00CE05FF">
        <w:rPr>
          <w:rFonts w:ascii="Calibri" w:eastAsia="Calibri" w:hAnsi="Calibri" w:cs="Times New Roman"/>
          <w:bCs/>
          <w:color w:val="000000"/>
          <w:sz w:val="24"/>
          <w:szCs w:val="24"/>
        </w:rPr>
        <w:t xml:space="preserve"> </w:t>
      </w:r>
      <w:hyperlink r:id="rId20" w:history="1">
        <w:r w:rsidRPr="003C42D0">
          <w:rPr>
            <w:rStyle w:val="Hyperlink"/>
            <w:rFonts w:ascii="Calibri" w:eastAsia="Calibri" w:hAnsi="Calibri"/>
            <w:sz w:val="24"/>
            <w:szCs w:val="24"/>
          </w:rPr>
          <w:t>link</w:t>
        </w:r>
      </w:hyperlink>
      <w:r w:rsidRPr="00CE05FF">
        <w:rPr>
          <w:rFonts w:ascii="Calibri" w:eastAsia="Calibri" w:hAnsi="Calibri" w:cs="Times New Roman"/>
          <w:bCs/>
          <w:color w:val="000000"/>
          <w:sz w:val="24"/>
          <w:szCs w:val="24"/>
        </w:rPr>
        <w:t xml:space="preserve">. </w:t>
      </w:r>
    </w:p>
    <w:p w:rsidR="00063F3D" w:rsidRDefault="00063F3D" w:rsidP="00063F3D">
      <w:pPr>
        <w:spacing w:before="120" w:after="120" w:line="259" w:lineRule="auto"/>
        <w:rPr>
          <w:rFonts w:ascii="Calibri" w:eastAsia="Calibri" w:hAnsi="Calibri" w:cs="Times New Roman"/>
          <w:b/>
          <w:bCs/>
          <w:i/>
          <w:color w:val="002060"/>
          <w:sz w:val="24"/>
          <w:szCs w:val="24"/>
        </w:rPr>
      </w:pPr>
      <w:r w:rsidRPr="0034584A">
        <w:rPr>
          <w:rFonts w:ascii="Calibri" w:eastAsia="Calibri" w:hAnsi="Calibri" w:cs="Times New Roman"/>
          <w:b/>
          <w:bCs/>
          <w:i/>
          <w:color w:val="002060"/>
          <w:sz w:val="24"/>
          <w:szCs w:val="24"/>
        </w:rPr>
        <w:t xml:space="preserve">Comment: </w:t>
      </w:r>
      <w:r w:rsidR="00FA3BE6" w:rsidRPr="00FA3BE6">
        <w:rPr>
          <w:rFonts w:ascii="Calibri" w:eastAsia="Calibri" w:hAnsi="Calibri" w:cs="Times New Roman"/>
          <w:b/>
          <w:bCs/>
          <w:i/>
          <w:color w:val="002060"/>
          <w:sz w:val="24"/>
          <w:szCs w:val="24"/>
        </w:rPr>
        <w:t xml:space="preserve">In addition to the live seminars, the FDIC posted to its YouTube </w:t>
      </w:r>
      <w:hyperlink r:id="rId21" w:history="1">
        <w:r w:rsidR="00FA3BE6" w:rsidRPr="00A62CF5">
          <w:rPr>
            <w:rStyle w:val="Hyperlink"/>
            <w:rFonts w:ascii="Calibri" w:eastAsia="Calibri" w:hAnsi="Calibri"/>
            <w:sz w:val="24"/>
            <w:szCs w:val="24"/>
          </w:rPr>
          <w:t>channel</w:t>
        </w:r>
      </w:hyperlink>
      <w:r w:rsidR="00FA3BE6" w:rsidRPr="00FA3BE6">
        <w:rPr>
          <w:rFonts w:ascii="Calibri" w:eastAsia="Calibri" w:hAnsi="Calibri" w:cs="Times New Roman"/>
          <w:b/>
          <w:bCs/>
          <w:i/>
          <w:color w:val="002060"/>
          <w:sz w:val="24"/>
          <w:szCs w:val="24"/>
        </w:rPr>
        <w:t xml:space="preserve"> three separate seminars, entitled (</w:t>
      </w:r>
      <w:proofErr w:type="spellStart"/>
      <w:r w:rsidR="00FA3BE6" w:rsidRPr="00FA3BE6">
        <w:rPr>
          <w:rFonts w:ascii="Calibri" w:eastAsia="Calibri" w:hAnsi="Calibri" w:cs="Times New Roman"/>
          <w:b/>
          <w:bCs/>
          <w:i/>
          <w:color w:val="002060"/>
          <w:sz w:val="24"/>
          <w:szCs w:val="24"/>
        </w:rPr>
        <w:t>i</w:t>
      </w:r>
      <w:proofErr w:type="spellEnd"/>
      <w:r w:rsidR="00FA3BE6" w:rsidRPr="00FA3BE6">
        <w:rPr>
          <w:rFonts w:ascii="Calibri" w:eastAsia="Calibri" w:hAnsi="Calibri" w:cs="Times New Roman"/>
          <w:b/>
          <w:bCs/>
          <w:i/>
          <w:color w:val="002060"/>
          <w:sz w:val="24"/>
          <w:szCs w:val="24"/>
        </w:rPr>
        <w:t>) Fundamentals of Deposit Insurance Coverage; (ii) Deposit Insurance Coverage for Revocable Trust Accounts; and (iii) Advanced Topics in Deposit Insurance Coverage. Both the live seminars and the YouTube seminars will provide bank employees and officers with an understanding of how to calculate deposit insurance coverage.</w:t>
      </w:r>
    </w:p>
    <w:p w:rsidR="00063F3D" w:rsidRDefault="00063F3D" w:rsidP="00063F3D">
      <w:pPr>
        <w:spacing w:before="120" w:after="120" w:line="259" w:lineRule="auto"/>
        <w:rPr>
          <w:rFonts w:ascii="Calibri" w:eastAsia="Calibri" w:hAnsi="Calibri" w:cs="Times New Roman"/>
          <w:b/>
          <w:bCs/>
          <w:i/>
          <w:color w:val="000000"/>
          <w:sz w:val="24"/>
          <w:szCs w:val="24"/>
        </w:rPr>
      </w:pPr>
    </w:p>
    <w:p w:rsidR="009C704C" w:rsidRPr="00CE05FF" w:rsidRDefault="009C704C" w:rsidP="00E8426E">
      <w:pPr>
        <w:keepNext/>
        <w:spacing w:before="120" w:after="120" w:line="259" w:lineRule="auto"/>
        <w:rPr>
          <w:rFonts w:ascii="Calibri" w:eastAsia="Calibri" w:hAnsi="Calibri" w:cs="Times New Roman"/>
          <w:b/>
          <w:bCs/>
          <w:i/>
          <w:color w:val="000000" w:themeColor="text1"/>
          <w:sz w:val="24"/>
          <w:szCs w:val="24"/>
        </w:rPr>
      </w:pPr>
      <w:r w:rsidRPr="009C704C">
        <w:rPr>
          <w:rFonts w:ascii="Calibri" w:eastAsia="Calibri" w:hAnsi="Calibri" w:cs="Times New Roman"/>
          <w:b/>
          <w:bCs/>
          <w:i/>
          <w:color w:val="000000" w:themeColor="text1"/>
          <w:sz w:val="24"/>
          <w:szCs w:val="24"/>
        </w:rPr>
        <w:lastRenderedPageBreak/>
        <w:t>Thomas M. Hoenig Step</w:t>
      </w:r>
      <w:r w:rsidR="00281E5B">
        <w:rPr>
          <w:rFonts w:ascii="Calibri" w:eastAsia="Calibri" w:hAnsi="Calibri" w:cs="Times New Roman"/>
          <w:b/>
          <w:bCs/>
          <w:i/>
          <w:color w:val="000000" w:themeColor="text1"/>
          <w:sz w:val="24"/>
          <w:szCs w:val="24"/>
        </w:rPr>
        <w:t>s</w:t>
      </w:r>
      <w:r w:rsidRPr="009C704C">
        <w:rPr>
          <w:rFonts w:ascii="Calibri" w:eastAsia="Calibri" w:hAnsi="Calibri" w:cs="Times New Roman"/>
          <w:b/>
          <w:bCs/>
          <w:i/>
          <w:color w:val="000000" w:themeColor="text1"/>
          <w:sz w:val="24"/>
          <w:szCs w:val="24"/>
        </w:rPr>
        <w:t xml:space="preserve"> Down as FDIC Vice Chairman </w:t>
      </w:r>
      <w:r>
        <w:rPr>
          <w:rFonts w:ascii="Calibri" w:eastAsia="Calibri" w:hAnsi="Calibri" w:cs="Times New Roman"/>
          <w:b/>
          <w:bCs/>
          <w:i/>
          <w:color w:val="000000" w:themeColor="text1"/>
          <w:sz w:val="24"/>
          <w:szCs w:val="24"/>
        </w:rPr>
        <w:t>(04.27.2018)</w:t>
      </w:r>
    </w:p>
    <w:p w:rsidR="009C704C" w:rsidRPr="009C704C" w:rsidRDefault="009C704C" w:rsidP="009C704C">
      <w:pPr>
        <w:spacing w:before="120" w:after="120" w:line="259" w:lineRule="auto"/>
        <w:rPr>
          <w:rFonts w:ascii="Calibri" w:eastAsia="Calibri" w:hAnsi="Calibri" w:cs="Times New Roman"/>
          <w:bCs/>
          <w:color w:val="000000" w:themeColor="text1"/>
          <w:sz w:val="24"/>
          <w:szCs w:val="24"/>
        </w:rPr>
      </w:pPr>
      <w:r w:rsidRPr="009C704C">
        <w:rPr>
          <w:rFonts w:ascii="Calibri" w:eastAsia="Calibri" w:hAnsi="Calibri" w:cs="Times New Roman"/>
          <w:bCs/>
          <w:color w:val="000000" w:themeColor="text1"/>
          <w:sz w:val="24"/>
          <w:szCs w:val="24"/>
        </w:rPr>
        <w:t>Thomas M. Hoenig announced that he is stepping down as the Vice Chairman and a Member of the Board of Directors of the Federal Deposit Insurance Corporation (FDIC) on April 30, 2018. Mr. Hoenig joined the Board in April 2012 and h</w:t>
      </w:r>
      <w:r>
        <w:rPr>
          <w:rFonts w:ascii="Calibri" w:eastAsia="Calibri" w:hAnsi="Calibri" w:cs="Times New Roman"/>
          <w:bCs/>
          <w:color w:val="000000" w:themeColor="text1"/>
          <w:sz w:val="24"/>
          <w:szCs w:val="24"/>
        </w:rPr>
        <w:t>as served a full six-year term.</w:t>
      </w:r>
    </w:p>
    <w:p w:rsidR="009C704C" w:rsidRPr="009C704C" w:rsidRDefault="009C704C" w:rsidP="009C704C">
      <w:pPr>
        <w:spacing w:before="120" w:after="120" w:line="259" w:lineRule="auto"/>
        <w:rPr>
          <w:rFonts w:ascii="Calibri" w:eastAsia="Calibri" w:hAnsi="Calibri" w:cs="Times New Roman"/>
          <w:bCs/>
          <w:color w:val="000000" w:themeColor="text1"/>
          <w:sz w:val="24"/>
          <w:szCs w:val="24"/>
        </w:rPr>
      </w:pPr>
      <w:r w:rsidRPr="009C704C">
        <w:rPr>
          <w:rFonts w:ascii="Calibri" w:eastAsia="Calibri" w:hAnsi="Calibri" w:cs="Times New Roman"/>
          <w:bCs/>
          <w:color w:val="000000" w:themeColor="text1"/>
          <w:sz w:val="24"/>
          <w:szCs w:val="24"/>
        </w:rPr>
        <w:t>Prior to joining the FDIC Board, Mr. Hoenig was the President of the Federal Reserve Bank of Kansas City and a Member of the Federal Open Market C</w:t>
      </w:r>
      <w:r>
        <w:rPr>
          <w:rFonts w:ascii="Calibri" w:eastAsia="Calibri" w:hAnsi="Calibri" w:cs="Times New Roman"/>
          <w:bCs/>
          <w:color w:val="000000" w:themeColor="text1"/>
          <w:sz w:val="24"/>
          <w:szCs w:val="24"/>
        </w:rPr>
        <w:t>ommittee (FOMC) from 1991-2011.</w:t>
      </w:r>
    </w:p>
    <w:p w:rsidR="009C704C" w:rsidRPr="009C704C" w:rsidRDefault="009C704C" w:rsidP="009C704C">
      <w:pPr>
        <w:spacing w:before="120" w:after="120" w:line="259" w:lineRule="auto"/>
        <w:rPr>
          <w:rFonts w:ascii="Calibri" w:eastAsia="Calibri" w:hAnsi="Calibri" w:cs="Times New Roman"/>
          <w:bCs/>
          <w:color w:val="000000" w:themeColor="text1"/>
          <w:sz w:val="24"/>
          <w:szCs w:val="24"/>
        </w:rPr>
      </w:pPr>
      <w:r w:rsidRPr="009C704C">
        <w:rPr>
          <w:rFonts w:ascii="Calibri" w:eastAsia="Calibri" w:hAnsi="Calibri" w:cs="Times New Roman"/>
          <w:bCs/>
          <w:color w:val="000000" w:themeColor="text1"/>
          <w:sz w:val="24"/>
          <w:szCs w:val="24"/>
        </w:rPr>
        <w:t>"It has been an honor and a privilege to serve the public and be a part of the FDIC and its mission during these pa</w:t>
      </w:r>
      <w:r>
        <w:rPr>
          <w:rFonts w:ascii="Calibri" w:eastAsia="Calibri" w:hAnsi="Calibri" w:cs="Times New Roman"/>
          <w:bCs/>
          <w:color w:val="000000" w:themeColor="text1"/>
          <w:sz w:val="24"/>
          <w:szCs w:val="24"/>
        </w:rPr>
        <w:t>st six years," Mr. Hoenig said.</w:t>
      </w:r>
    </w:p>
    <w:p w:rsidR="009C704C" w:rsidRDefault="009C704C" w:rsidP="009C704C">
      <w:pPr>
        <w:spacing w:before="120" w:after="120" w:line="259" w:lineRule="auto"/>
        <w:rPr>
          <w:rFonts w:ascii="Calibri" w:eastAsia="Calibri" w:hAnsi="Calibri" w:cs="Times New Roman"/>
          <w:bCs/>
          <w:color w:val="000000" w:themeColor="text1"/>
          <w:sz w:val="24"/>
          <w:szCs w:val="24"/>
        </w:rPr>
      </w:pPr>
      <w:r w:rsidRPr="009C704C">
        <w:rPr>
          <w:rFonts w:ascii="Calibri" w:eastAsia="Calibri" w:hAnsi="Calibri" w:cs="Times New Roman"/>
          <w:bCs/>
          <w:color w:val="000000" w:themeColor="text1"/>
          <w:sz w:val="24"/>
          <w:szCs w:val="24"/>
        </w:rPr>
        <w:t>FDIC Chairman Martin Gruenberg said, "I would like to thank Vice Chairman Hoenig for his extraordinary career of public service at both the FDIC and the Federal Reserve Bank of Kansas City. Tom has been a forceful advocate for strong, independent financial regulation and has contributed enormously to the mission of the FDIC during his time as Vice Chairman. The FDIC was fortunate to benefit from his service."</w:t>
      </w:r>
    </w:p>
    <w:p w:rsidR="009C704C" w:rsidRDefault="009C704C" w:rsidP="009C704C">
      <w:pPr>
        <w:spacing w:before="120" w:after="120" w:line="259" w:lineRule="auto"/>
        <w:rPr>
          <w:rFonts w:ascii="Calibri" w:eastAsia="Calibri" w:hAnsi="Calibri" w:cs="Times New Roman"/>
          <w:bCs/>
          <w:color w:val="000000"/>
          <w:sz w:val="24"/>
          <w:szCs w:val="24"/>
        </w:rPr>
      </w:pPr>
      <w:r w:rsidRPr="00482EAD">
        <w:rPr>
          <w:rFonts w:ascii="Calibri" w:eastAsia="Calibri" w:hAnsi="Calibri" w:cs="Times New Roman"/>
          <w:b/>
          <w:bCs/>
          <w:color w:val="000000"/>
          <w:sz w:val="24"/>
          <w:szCs w:val="24"/>
        </w:rPr>
        <w:t>Source</w:t>
      </w:r>
      <w:r w:rsidRPr="00CE05FF">
        <w:rPr>
          <w:rFonts w:ascii="Calibri" w:eastAsia="Calibri" w:hAnsi="Calibri" w:cs="Times New Roman"/>
          <w:bCs/>
          <w:color w:val="000000"/>
          <w:sz w:val="24"/>
          <w:szCs w:val="24"/>
        </w:rPr>
        <w:t xml:space="preserve"> </w:t>
      </w:r>
      <w:hyperlink r:id="rId22" w:history="1">
        <w:r w:rsidRPr="00E822CE">
          <w:rPr>
            <w:rStyle w:val="Hyperlink"/>
            <w:rFonts w:ascii="Calibri" w:eastAsia="Calibri" w:hAnsi="Calibri"/>
            <w:sz w:val="24"/>
            <w:szCs w:val="24"/>
          </w:rPr>
          <w:t>link</w:t>
        </w:r>
      </w:hyperlink>
      <w:r w:rsidRPr="00CE05FF">
        <w:rPr>
          <w:rFonts w:ascii="Calibri" w:eastAsia="Calibri" w:hAnsi="Calibri" w:cs="Times New Roman"/>
          <w:bCs/>
          <w:color w:val="000000"/>
          <w:sz w:val="24"/>
          <w:szCs w:val="24"/>
        </w:rPr>
        <w:t xml:space="preserve">. </w:t>
      </w:r>
    </w:p>
    <w:p w:rsidR="009C704C" w:rsidRPr="005F2389" w:rsidRDefault="009C704C" w:rsidP="009C704C">
      <w:pPr>
        <w:spacing w:before="120" w:after="120" w:line="259" w:lineRule="auto"/>
        <w:rPr>
          <w:rFonts w:ascii="Calibri" w:eastAsia="Calibri" w:hAnsi="Calibri" w:cs="Times New Roman"/>
          <w:b/>
          <w:bCs/>
          <w:i/>
          <w:color w:val="000000"/>
          <w:sz w:val="24"/>
          <w:szCs w:val="24"/>
        </w:rPr>
      </w:pPr>
      <w:r w:rsidRPr="0034584A">
        <w:rPr>
          <w:rFonts w:ascii="Calibri" w:eastAsia="Calibri" w:hAnsi="Calibri" w:cs="Times New Roman"/>
          <w:b/>
          <w:bCs/>
          <w:i/>
          <w:color w:val="002060"/>
          <w:sz w:val="24"/>
          <w:szCs w:val="24"/>
        </w:rPr>
        <w:t xml:space="preserve">Comment: </w:t>
      </w:r>
      <w:r w:rsidR="00281E5B">
        <w:rPr>
          <w:rFonts w:ascii="Calibri" w:eastAsia="Calibri" w:hAnsi="Calibri" w:cs="Times New Roman"/>
          <w:b/>
          <w:bCs/>
          <w:i/>
          <w:color w:val="002060"/>
          <w:sz w:val="24"/>
          <w:szCs w:val="24"/>
        </w:rPr>
        <w:t>Hoenig brought critical commun</w:t>
      </w:r>
      <w:r w:rsidR="00CF5653">
        <w:rPr>
          <w:rFonts w:ascii="Calibri" w:eastAsia="Calibri" w:hAnsi="Calibri" w:cs="Times New Roman"/>
          <w:b/>
          <w:bCs/>
          <w:i/>
          <w:color w:val="002060"/>
          <w:sz w:val="24"/>
          <w:szCs w:val="24"/>
        </w:rPr>
        <w:t xml:space="preserve">ity bank advocacy to the FDIC. </w:t>
      </w:r>
      <w:r w:rsidR="00281E5B">
        <w:rPr>
          <w:rFonts w:ascii="Calibri" w:eastAsia="Calibri" w:hAnsi="Calibri" w:cs="Times New Roman"/>
          <w:b/>
          <w:bCs/>
          <w:i/>
          <w:color w:val="002060"/>
          <w:sz w:val="24"/>
          <w:szCs w:val="24"/>
        </w:rPr>
        <w:t>He will be missed.</w:t>
      </w:r>
    </w:p>
    <w:p w:rsidR="009C704C" w:rsidRDefault="009C704C" w:rsidP="00063F3D">
      <w:pPr>
        <w:spacing w:before="120" w:after="120" w:line="259" w:lineRule="auto"/>
        <w:rPr>
          <w:rFonts w:ascii="Calibri" w:eastAsia="Calibri" w:hAnsi="Calibri" w:cs="Times New Roman"/>
          <w:b/>
          <w:bCs/>
          <w:i/>
          <w:color w:val="000000" w:themeColor="text1"/>
          <w:sz w:val="24"/>
          <w:szCs w:val="24"/>
        </w:rPr>
      </w:pPr>
    </w:p>
    <w:p w:rsidR="00063F3D" w:rsidRPr="00CE05FF" w:rsidRDefault="00063F3D" w:rsidP="00063F3D">
      <w:pPr>
        <w:spacing w:before="120" w:after="120" w:line="259" w:lineRule="auto"/>
        <w:rPr>
          <w:rFonts w:ascii="Calibri" w:eastAsia="Calibri" w:hAnsi="Calibri" w:cs="Times New Roman"/>
          <w:b/>
          <w:bCs/>
          <w:i/>
          <w:color w:val="000000" w:themeColor="text1"/>
          <w:sz w:val="24"/>
          <w:szCs w:val="24"/>
        </w:rPr>
      </w:pPr>
      <w:bookmarkStart w:id="22" w:name="_Hlk514845921"/>
      <w:r w:rsidRPr="00E822CE">
        <w:rPr>
          <w:rFonts w:ascii="Calibri" w:eastAsia="Calibri" w:hAnsi="Calibri" w:cs="Times New Roman"/>
          <w:b/>
          <w:bCs/>
          <w:i/>
          <w:color w:val="000000" w:themeColor="text1"/>
          <w:sz w:val="24"/>
          <w:szCs w:val="24"/>
        </w:rPr>
        <w:t xml:space="preserve">FDIC Conducting Testing of Standardized Export of Imaged Loan Documents </w:t>
      </w:r>
      <w:r>
        <w:rPr>
          <w:rFonts w:ascii="Calibri" w:eastAsia="Calibri" w:hAnsi="Calibri" w:cs="Times New Roman"/>
          <w:b/>
          <w:bCs/>
          <w:i/>
          <w:color w:val="000000" w:themeColor="text1"/>
          <w:sz w:val="24"/>
          <w:szCs w:val="24"/>
        </w:rPr>
        <w:t>(04.24.2018)</w:t>
      </w:r>
    </w:p>
    <w:p w:rsidR="00063F3D" w:rsidRPr="00E822CE" w:rsidRDefault="00063F3D" w:rsidP="00063F3D">
      <w:pPr>
        <w:spacing w:before="120" w:after="120" w:line="259" w:lineRule="auto"/>
        <w:rPr>
          <w:rFonts w:ascii="Calibri" w:eastAsia="Calibri" w:hAnsi="Calibri" w:cs="Times New Roman"/>
          <w:bCs/>
          <w:color w:val="000000" w:themeColor="text1"/>
          <w:sz w:val="24"/>
          <w:szCs w:val="24"/>
        </w:rPr>
      </w:pPr>
      <w:r w:rsidRPr="00E822CE">
        <w:rPr>
          <w:rFonts w:ascii="Calibri" w:eastAsia="Calibri" w:hAnsi="Calibri" w:cs="Times New Roman"/>
          <w:bCs/>
          <w:color w:val="000000" w:themeColor="text1"/>
          <w:sz w:val="24"/>
          <w:szCs w:val="24"/>
        </w:rPr>
        <w:t xml:space="preserve">The Federal Deposit Insurance Corporation (FDIC) is developing and testing a standardized export of imaged loan documents </w:t>
      </w:r>
      <w:proofErr w:type="gramStart"/>
      <w:r w:rsidRPr="00E822CE">
        <w:rPr>
          <w:rFonts w:ascii="Calibri" w:eastAsia="Calibri" w:hAnsi="Calibri" w:cs="Times New Roman"/>
          <w:bCs/>
          <w:color w:val="000000" w:themeColor="text1"/>
          <w:sz w:val="24"/>
          <w:szCs w:val="24"/>
        </w:rPr>
        <w:t>in an effort to</w:t>
      </w:r>
      <w:proofErr w:type="gramEnd"/>
      <w:r w:rsidRPr="00E822CE">
        <w:rPr>
          <w:rFonts w:ascii="Calibri" w:eastAsia="Calibri" w:hAnsi="Calibri" w:cs="Times New Roman"/>
          <w:bCs/>
          <w:color w:val="000000" w:themeColor="text1"/>
          <w:sz w:val="24"/>
          <w:szCs w:val="24"/>
        </w:rPr>
        <w:t xml:space="preserve"> streamline examination processes. This initiative is anticipated to improve efficiencies during onsite examination activities and provide additional opportunities for conducting examination activities offsite. The FDIC will conduct a teleconference at 2 p.m. Eastern Time, on May 16, 2018, for FDIC-supervised institutions interested in learning more about the project.</w:t>
      </w:r>
    </w:p>
    <w:p w:rsidR="00063F3D" w:rsidRPr="00E822CE" w:rsidRDefault="00063F3D" w:rsidP="00063F3D">
      <w:pPr>
        <w:spacing w:before="120" w:after="120" w:line="259" w:lineRule="auto"/>
        <w:rPr>
          <w:rFonts w:ascii="Calibri" w:eastAsia="Calibri" w:hAnsi="Calibri" w:cs="Times New Roman"/>
          <w:bCs/>
          <w:color w:val="000000" w:themeColor="text1"/>
          <w:sz w:val="24"/>
          <w:szCs w:val="24"/>
        </w:rPr>
      </w:pPr>
      <w:r w:rsidRPr="00E822CE">
        <w:rPr>
          <w:rFonts w:ascii="Calibri" w:eastAsia="Calibri" w:hAnsi="Calibri" w:cs="Times New Roman"/>
          <w:bCs/>
          <w:color w:val="000000" w:themeColor="text1"/>
          <w:sz w:val="24"/>
          <w:szCs w:val="24"/>
        </w:rPr>
        <w:t>Statement of Applicability to Institutions with Total Assets Under $1 Billion:</w:t>
      </w:r>
    </w:p>
    <w:p w:rsidR="00063F3D" w:rsidRDefault="00063F3D" w:rsidP="00063F3D">
      <w:pPr>
        <w:spacing w:before="120" w:after="120" w:line="259" w:lineRule="auto"/>
        <w:rPr>
          <w:rFonts w:ascii="Calibri" w:eastAsia="Calibri" w:hAnsi="Calibri" w:cs="Times New Roman"/>
          <w:bCs/>
          <w:color w:val="000000" w:themeColor="text1"/>
          <w:sz w:val="24"/>
          <w:szCs w:val="24"/>
        </w:rPr>
      </w:pPr>
      <w:r w:rsidRPr="00E822CE">
        <w:rPr>
          <w:rFonts w:ascii="Calibri" w:eastAsia="Calibri" w:hAnsi="Calibri" w:cs="Times New Roman"/>
          <w:bCs/>
          <w:color w:val="000000" w:themeColor="text1"/>
          <w:sz w:val="24"/>
          <w:szCs w:val="24"/>
        </w:rPr>
        <w:t>This Financial Institution Letter provides information to all FDIC-supervised financial institutions.</w:t>
      </w:r>
    </w:p>
    <w:p w:rsidR="00063F3D" w:rsidRDefault="00063F3D" w:rsidP="00063F3D">
      <w:pPr>
        <w:spacing w:before="120" w:after="120" w:line="259" w:lineRule="auto"/>
        <w:rPr>
          <w:rFonts w:ascii="Calibri" w:eastAsia="Calibri" w:hAnsi="Calibri" w:cs="Times New Roman"/>
          <w:bCs/>
          <w:color w:val="000000"/>
          <w:sz w:val="24"/>
          <w:szCs w:val="24"/>
        </w:rPr>
      </w:pPr>
      <w:r w:rsidRPr="00482EAD">
        <w:rPr>
          <w:rFonts w:ascii="Calibri" w:eastAsia="Calibri" w:hAnsi="Calibri" w:cs="Times New Roman"/>
          <w:b/>
          <w:bCs/>
          <w:color w:val="000000"/>
          <w:sz w:val="24"/>
          <w:szCs w:val="24"/>
        </w:rPr>
        <w:t>Source</w:t>
      </w:r>
      <w:r w:rsidRPr="00CE05FF">
        <w:rPr>
          <w:rFonts w:ascii="Calibri" w:eastAsia="Calibri" w:hAnsi="Calibri" w:cs="Times New Roman"/>
          <w:bCs/>
          <w:color w:val="000000"/>
          <w:sz w:val="24"/>
          <w:szCs w:val="24"/>
        </w:rPr>
        <w:t xml:space="preserve"> </w:t>
      </w:r>
      <w:hyperlink r:id="rId23" w:history="1">
        <w:r w:rsidRPr="00E822CE">
          <w:rPr>
            <w:rStyle w:val="Hyperlink"/>
            <w:rFonts w:ascii="Calibri" w:eastAsia="Calibri" w:hAnsi="Calibri"/>
            <w:sz w:val="24"/>
            <w:szCs w:val="24"/>
          </w:rPr>
          <w:t>link</w:t>
        </w:r>
      </w:hyperlink>
      <w:r w:rsidRPr="00CE05FF">
        <w:rPr>
          <w:rFonts w:ascii="Calibri" w:eastAsia="Calibri" w:hAnsi="Calibri" w:cs="Times New Roman"/>
          <w:bCs/>
          <w:color w:val="000000"/>
          <w:sz w:val="24"/>
          <w:szCs w:val="24"/>
        </w:rPr>
        <w:t xml:space="preserve">. </w:t>
      </w:r>
    </w:p>
    <w:p w:rsidR="00063F3D" w:rsidRPr="005F2389" w:rsidRDefault="00063F3D" w:rsidP="00063F3D">
      <w:pPr>
        <w:spacing w:before="120" w:after="120" w:line="259" w:lineRule="auto"/>
        <w:rPr>
          <w:rFonts w:ascii="Calibri" w:eastAsia="Calibri" w:hAnsi="Calibri" w:cs="Times New Roman"/>
          <w:b/>
          <w:bCs/>
          <w:i/>
          <w:color w:val="000000"/>
          <w:sz w:val="24"/>
          <w:szCs w:val="24"/>
        </w:rPr>
      </w:pPr>
      <w:r w:rsidRPr="0034584A">
        <w:rPr>
          <w:rFonts w:ascii="Calibri" w:eastAsia="Calibri" w:hAnsi="Calibri" w:cs="Times New Roman"/>
          <w:b/>
          <w:bCs/>
          <w:i/>
          <w:color w:val="002060"/>
          <w:sz w:val="24"/>
          <w:szCs w:val="24"/>
        </w:rPr>
        <w:t xml:space="preserve">Comment: </w:t>
      </w:r>
      <w:r w:rsidR="00CF5653" w:rsidRPr="00CF5653">
        <w:rPr>
          <w:rFonts w:ascii="Calibri" w:eastAsia="Calibri" w:hAnsi="Calibri" w:cs="Times New Roman"/>
          <w:b/>
          <w:bCs/>
          <w:i/>
          <w:color w:val="002060"/>
          <w:sz w:val="24"/>
          <w:szCs w:val="24"/>
        </w:rPr>
        <w:t xml:space="preserve">The FDIC will host a teleconference for FDIC-supervised institutions who wish to learn more about the initiative, goals, testing and discovery phase, and potential benefits of the standardized export of imaged loan documents. </w:t>
      </w:r>
    </w:p>
    <w:p w:rsidR="00063F3D" w:rsidRPr="00436AD8" w:rsidRDefault="00063F3D" w:rsidP="00063F3D">
      <w:pPr>
        <w:pStyle w:val="CCTOCHeading"/>
        <w:spacing w:line="259" w:lineRule="auto"/>
        <w:rPr>
          <w:rFonts w:asciiTheme="minorHAnsi" w:hAnsiTheme="minorHAnsi" w:cstheme="minorHAnsi"/>
        </w:rPr>
      </w:pPr>
      <w:bookmarkStart w:id="23" w:name="_Toc514920304"/>
      <w:bookmarkStart w:id="24" w:name="_Hlk514920391"/>
      <w:bookmarkEnd w:id="22"/>
      <w:r w:rsidRPr="00436AD8">
        <w:rPr>
          <w:rFonts w:asciiTheme="minorHAnsi" w:hAnsiTheme="minorHAnsi" w:cstheme="minorHAnsi"/>
        </w:rPr>
        <w:t>OCC actions</w:t>
      </w:r>
      <w:bookmarkStart w:id="25" w:name="_Hlk484674731"/>
      <w:bookmarkStart w:id="26" w:name="_Toc409519096"/>
      <w:bookmarkEnd w:id="20"/>
      <w:bookmarkEnd w:id="21"/>
      <w:r w:rsidRPr="006E7501">
        <w:rPr>
          <w:rFonts w:asciiTheme="minorHAnsi" w:eastAsiaTheme="minorHAnsi" w:hAnsiTheme="minorHAnsi" w:cstheme="minorHAnsi"/>
          <w:b w:val="0"/>
          <w:color w:val="auto"/>
          <w:sz w:val="22"/>
          <w:szCs w:val="22"/>
        </w:rPr>
        <w:t xml:space="preserve"> </w:t>
      </w:r>
      <w:r w:rsidRPr="006E7501">
        <w:rPr>
          <w:rFonts w:asciiTheme="minorHAnsi" w:hAnsiTheme="minorHAnsi" w:cstheme="minorHAnsi"/>
        </w:rPr>
        <w:t>and news</w:t>
      </w:r>
      <w:bookmarkEnd w:id="23"/>
    </w:p>
    <w:p w:rsidR="007D6F81" w:rsidRPr="007D6F81" w:rsidRDefault="007D6F81" w:rsidP="007D6F81">
      <w:pPr>
        <w:spacing w:before="120" w:after="120" w:line="259" w:lineRule="auto"/>
        <w:rPr>
          <w:rFonts w:ascii="Calibri" w:eastAsia="Calibri" w:hAnsi="Calibri" w:cs="Times New Roman"/>
          <w:b/>
          <w:bCs/>
          <w:i/>
          <w:color w:val="000000" w:themeColor="text1"/>
          <w:sz w:val="24"/>
          <w:szCs w:val="24"/>
        </w:rPr>
      </w:pPr>
      <w:bookmarkStart w:id="27" w:name="_Hlk508803472"/>
      <w:bookmarkStart w:id="28" w:name="_Toc409519097"/>
      <w:bookmarkStart w:id="29" w:name="_Toc504138796"/>
      <w:bookmarkStart w:id="30" w:name="_Hlk495582916"/>
      <w:bookmarkEnd w:id="24"/>
      <w:bookmarkEnd w:id="25"/>
      <w:bookmarkEnd w:id="26"/>
      <w:r w:rsidRPr="007D6F81">
        <w:rPr>
          <w:rFonts w:ascii="Calibri" w:eastAsia="Calibri" w:hAnsi="Calibri" w:cs="Times New Roman"/>
          <w:b/>
          <w:bCs/>
          <w:i/>
          <w:color w:val="000000" w:themeColor="text1"/>
          <w:sz w:val="24"/>
          <w:szCs w:val="24"/>
        </w:rPr>
        <w:t xml:space="preserve">Core Lending Principles for Short-Term, Small-Dollar Installment Lending </w:t>
      </w:r>
      <w:r>
        <w:rPr>
          <w:rFonts w:ascii="Calibri" w:eastAsia="Calibri" w:hAnsi="Calibri" w:cs="Times New Roman"/>
          <w:b/>
          <w:bCs/>
          <w:i/>
          <w:color w:val="000000" w:themeColor="text1"/>
          <w:sz w:val="24"/>
          <w:szCs w:val="24"/>
        </w:rPr>
        <w:t>(05.23.2018)</w:t>
      </w:r>
    </w:p>
    <w:p w:rsidR="007D6F81" w:rsidRPr="007D6F81" w:rsidRDefault="007D6F81" w:rsidP="007D6F81">
      <w:pPr>
        <w:spacing w:before="120" w:after="120" w:line="259" w:lineRule="auto"/>
        <w:rPr>
          <w:rFonts w:ascii="Calibri" w:eastAsia="Calibri" w:hAnsi="Calibri" w:cs="Times New Roman"/>
          <w:bCs/>
          <w:color w:val="000000" w:themeColor="text1"/>
          <w:sz w:val="24"/>
          <w:szCs w:val="24"/>
        </w:rPr>
      </w:pPr>
      <w:r w:rsidRPr="007D6F81">
        <w:rPr>
          <w:rFonts w:ascii="Calibri" w:eastAsia="Calibri" w:hAnsi="Calibri" w:cs="Times New Roman"/>
          <w:bCs/>
          <w:color w:val="000000" w:themeColor="text1"/>
          <w:sz w:val="24"/>
          <w:szCs w:val="24"/>
        </w:rPr>
        <w:t xml:space="preserve">The Office of the Comptroller of the Currency (OCC) encourages banks to offer responsible short-term, small-dollar installment loans, typically two to 12 months in duration with equal amortizing payments, to help meet the credit needs of consumers. The OCC is issuing this bulletin to remind banks1 of the core lending principles for prudently managing the risks associated with offering short-term, small-dollar installment lending programs. Banks should develop and implement these programs in a manner consistent with sound risk management practices and should align the programs with the banks’ overall business plans and strategies. Such strategies could include working with consumers who have an ability to repay a loan despite a credit profile that is outside of a bank’s typical underwriting standards for credit scores and repayment ratios. In all </w:t>
      </w:r>
      <w:r w:rsidRPr="007D6F81">
        <w:rPr>
          <w:rFonts w:ascii="Calibri" w:eastAsia="Calibri" w:hAnsi="Calibri" w:cs="Times New Roman"/>
          <w:bCs/>
          <w:color w:val="000000" w:themeColor="text1"/>
          <w:sz w:val="24"/>
          <w:szCs w:val="24"/>
        </w:rPr>
        <w:lastRenderedPageBreak/>
        <w:t>programs, banks should offer lending products in a manner that ensures fair access to financial services and fair treatment of consumers and complies with applicable laws and regulations. This bulletin is consistent with the OCC’s support for responsible innovation by banks to meet the evolving needs of consumers, businesses, and communities.</w:t>
      </w:r>
    </w:p>
    <w:p w:rsidR="007D6F81" w:rsidRPr="007D6F81" w:rsidRDefault="007D6F81" w:rsidP="007D6F81">
      <w:pPr>
        <w:spacing w:before="120" w:after="120" w:line="259" w:lineRule="auto"/>
        <w:rPr>
          <w:rFonts w:ascii="Calibri" w:eastAsia="Calibri" w:hAnsi="Calibri" w:cs="Times New Roman"/>
          <w:bCs/>
          <w:color w:val="000000" w:themeColor="text1"/>
          <w:sz w:val="24"/>
          <w:szCs w:val="24"/>
        </w:rPr>
      </w:pPr>
      <w:r w:rsidRPr="007D6F81">
        <w:rPr>
          <w:rFonts w:ascii="Calibri" w:eastAsia="Calibri" w:hAnsi="Calibri" w:cs="Times New Roman"/>
          <w:bCs/>
          <w:color w:val="000000" w:themeColor="text1"/>
          <w:sz w:val="24"/>
          <w:szCs w:val="24"/>
        </w:rPr>
        <w:t>Note for Community Banks</w:t>
      </w:r>
    </w:p>
    <w:p w:rsidR="007D6F81" w:rsidRPr="007D6F81" w:rsidRDefault="007D6F81" w:rsidP="007D6F81">
      <w:pPr>
        <w:spacing w:before="120" w:after="120" w:line="259" w:lineRule="auto"/>
        <w:rPr>
          <w:rFonts w:ascii="Calibri" w:eastAsia="Calibri" w:hAnsi="Calibri" w:cs="Times New Roman"/>
          <w:bCs/>
          <w:color w:val="000000" w:themeColor="text1"/>
          <w:sz w:val="24"/>
          <w:szCs w:val="24"/>
        </w:rPr>
      </w:pPr>
      <w:r w:rsidRPr="007D6F81">
        <w:rPr>
          <w:rFonts w:ascii="Calibri" w:eastAsia="Calibri" w:hAnsi="Calibri" w:cs="Times New Roman"/>
          <w:bCs/>
          <w:color w:val="000000" w:themeColor="text1"/>
          <w:sz w:val="24"/>
          <w:szCs w:val="24"/>
        </w:rPr>
        <w:t>This guidance applies to all OCC-supervised banks.</w:t>
      </w:r>
    </w:p>
    <w:p w:rsidR="007D6F81" w:rsidRPr="007D6F81" w:rsidRDefault="007D6F81" w:rsidP="007D6F81">
      <w:pPr>
        <w:spacing w:before="120" w:after="120" w:line="259" w:lineRule="auto"/>
        <w:rPr>
          <w:rFonts w:ascii="Calibri" w:eastAsia="Calibri" w:hAnsi="Calibri" w:cs="Times New Roman"/>
          <w:bCs/>
          <w:color w:val="000000" w:themeColor="text1"/>
          <w:sz w:val="24"/>
          <w:szCs w:val="24"/>
        </w:rPr>
      </w:pPr>
      <w:r w:rsidRPr="007D6F81">
        <w:rPr>
          <w:rFonts w:ascii="Calibri" w:eastAsia="Calibri" w:hAnsi="Calibri" w:cs="Times New Roman"/>
          <w:bCs/>
          <w:color w:val="000000" w:themeColor="text1"/>
          <w:sz w:val="24"/>
          <w:szCs w:val="24"/>
        </w:rPr>
        <w:t>Highlights</w:t>
      </w:r>
    </w:p>
    <w:p w:rsidR="007D6F81" w:rsidRPr="007D6F81" w:rsidRDefault="007D6F81" w:rsidP="007D6F81">
      <w:pPr>
        <w:spacing w:before="120" w:after="120" w:line="259" w:lineRule="auto"/>
        <w:rPr>
          <w:rFonts w:ascii="Calibri" w:eastAsia="Calibri" w:hAnsi="Calibri" w:cs="Times New Roman"/>
          <w:bCs/>
          <w:color w:val="000000" w:themeColor="text1"/>
          <w:sz w:val="24"/>
          <w:szCs w:val="24"/>
        </w:rPr>
      </w:pPr>
      <w:r w:rsidRPr="007D6F81">
        <w:rPr>
          <w:rFonts w:ascii="Calibri" w:eastAsia="Calibri" w:hAnsi="Calibri" w:cs="Times New Roman"/>
          <w:bCs/>
          <w:color w:val="000000" w:themeColor="text1"/>
          <w:sz w:val="24"/>
          <w:szCs w:val="24"/>
        </w:rPr>
        <w:t>The OCC encourages banks to</w:t>
      </w:r>
    </w:p>
    <w:p w:rsidR="007D6F81" w:rsidRPr="00676DE5" w:rsidRDefault="007D6F81" w:rsidP="00676DE5">
      <w:pPr>
        <w:pStyle w:val="ListParagraph"/>
        <w:numPr>
          <w:ilvl w:val="0"/>
          <w:numId w:val="32"/>
        </w:numPr>
        <w:spacing w:before="120" w:after="120" w:line="259" w:lineRule="auto"/>
        <w:rPr>
          <w:rFonts w:ascii="Calibri" w:eastAsia="Calibri" w:hAnsi="Calibri"/>
          <w:bCs/>
          <w:color w:val="000000" w:themeColor="text1"/>
        </w:rPr>
      </w:pPr>
      <w:r w:rsidRPr="00676DE5">
        <w:rPr>
          <w:rFonts w:ascii="Calibri" w:eastAsia="Calibri" w:hAnsi="Calibri"/>
          <w:bCs/>
          <w:color w:val="000000" w:themeColor="text1"/>
        </w:rPr>
        <w:t>refer to the core lending principles in this bulletin when conducting short-term, small-dollar installment lending activities.</w:t>
      </w:r>
    </w:p>
    <w:p w:rsidR="007D6F81" w:rsidRPr="00676DE5" w:rsidRDefault="007D6F81" w:rsidP="00676DE5">
      <w:pPr>
        <w:pStyle w:val="ListParagraph"/>
        <w:numPr>
          <w:ilvl w:val="0"/>
          <w:numId w:val="32"/>
        </w:numPr>
        <w:spacing w:before="120" w:after="120" w:line="259" w:lineRule="auto"/>
        <w:rPr>
          <w:rFonts w:ascii="Calibri" w:eastAsia="Calibri" w:hAnsi="Calibri"/>
          <w:bCs/>
          <w:color w:val="000000" w:themeColor="text1"/>
        </w:rPr>
      </w:pPr>
      <w:r w:rsidRPr="00676DE5">
        <w:rPr>
          <w:rFonts w:ascii="Calibri" w:eastAsia="Calibri" w:hAnsi="Calibri"/>
          <w:bCs/>
          <w:color w:val="000000" w:themeColor="text1"/>
        </w:rPr>
        <w:t>discuss plans to offer short-term, small-dollar lending products with their OCC portfolio manager, examiner-in-charge, or supervisory office before implementation, particularly if the offerings constitute substantial deviations from their existing business plans.</w:t>
      </w:r>
    </w:p>
    <w:p w:rsidR="007D6F81" w:rsidRDefault="007D6F81" w:rsidP="007D6F81">
      <w:pPr>
        <w:spacing w:before="120" w:after="120" w:line="259" w:lineRule="auto"/>
        <w:rPr>
          <w:rFonts w:ascii="Calibri" w:eastAsia="Calibri" w:hAnsi="Calibri" w:cs="Times New Roman"/>
          <w:bCs/>
          <w:color w:val="000000"/>
          <w:sz w:val="24"/>
          <w:szCs w:val="24"/>
        </w:rPr>
      </w:pPr>
      <w:r w:rsidRPr="00482EAD">
        <w:rPr>
          <w:rFonts w:ascii="Calibri" w:eastAsia="Calibri" w:hAnsi="Calibri" w:cs="Times New Roman"/>
          <w:b/>
          <w:bCs/>
          <w:color w:val="000000"/>
          <w:sz w:val="24"/>
          <w:szCs w:val="24"/>
        </w:rPr>
        <w:t>Source</w:t>
      </w:r>
      <w:r w:rsidRPr="00CE05FF">
        <w:rPr>
          <w:rFonts w:ascii="Calibri" w:eastAsia="Calibri" w:hAnsi="Calibri" w:cs="Times New Roman"/>
          <w:bCs/>
          <w:color w:val="000000"/>
          <w:sz w:val="24"/>
          <w:szCs w:val="24"/>
        </w:rPr>
        <w:t xml:space="preserve"> </w:t>
      </w:r>
      <w:hyperlink r:id="rId24" w:history="1">
        <w:r w:rsidRPr="00E822CE">
          <w:rPr>
            <w:rStyle w:val="Hyperlink"/>
            <w:rFonts w:ascii="Calibri" w:eastAsia="Calibri" w:hAnsi="Calibri"/>
            <w:sz w:val="24"/>
            <w:szCs w:val="24"/>
          </w:rPr>
          <w:t>link</w:t>
        </w:r>
      </w:hyperlink>
      <w:r w:rsidRPr="00CE05FF">
        <w:rPr>
          <w:rFonts w:ascii="Calibri" w:eastAsia="Calibri" w:hAnsi="Calibri" w:cs="Times New Roman"/>
          <w:bCs/>
          <w:color w:val="000000"/>
          <w:sz w:val="24"/>
          <w:szCs w:val="24"/>
        </w:rPr>
        <w:t xml:space="preserve">. </w:t>
      </w:r>
    </w:p>
    <w:p w:rsidR="007D6F81" w:rsidRPr="007D6F81" w:rsidRDefault="007D6F81" w:rsidP="00063F3D">
      <w:pPr>
        <w:spacing w:before="120" w:after="120" w:line="259" w:lineRule="auto"/>
        <w:rPr>
          <w:rFonts w:ascii="Calibri" w:eastAsia="Calibri" w:hAnsi="Calibri" w:cs="Times New Roman"/>
          <w:b/>
          <w:bCs/>
          <w:i/>
          <w:color w:val="000000"/>
          <w:sz w:val="24"/>
          <w:szCs w:val="24"/>
        </w:rPr>
      </w:pPr>
      <w:r w:rsidRPr="0034584A">
        <w:rPr>
          <w:rFonts w:ascii="Calibri" w:eastAsia="Calibri" w:hAnsi="Calibri" w:cs="Times New Roman"/>
          <w:b/>
          <w:bCs/>
          <w:i/>
          <w:color w:val="002060"/>
          <w:sz w:val="24"/>
          <w:szCs w:val="24"/>
        </w:rPr>
        <w:t xml:space="preserve">Comment: </w:t>
      </w:r>
      <w:r w:rsidR="00CF5653" w:rsidRPr="00CF5653">
        <w:rPr>
          <w:rFonts w:ascii="Calibri" w:eastAsia="Calibri" w:hAnsi="Calibri" w:cs="Times New Roman"/>
          <w:b/>
          <w:bCs/>
          <w:i/>
          <w:color w:val="002060"/>
          <w:sz w:val="24"/>
          <w:szCs w:val="24"/>
        </w:rPr>
        <w:t>The OCC references the CFPB’s plans to reconsider the Payday Rule and states that it intends to work with t</w:t>
      </w:r>
      <w:r w:rsidR="00CF5653">
        <w:rPr>
          <w:rFonts w:ascii="Calibri" w:eastAsia="Calibri" w:hAnsi="Calibri" w:cs="Times New Roman"/>
          <w:b/>
          <w:bCs/>
          <w:i/>
          <w:color w:val="002060"/>
          <w:sz w:val="24"/>
          <w:szCs w:val="24"/>
        </w:rPr>
        <w:t xml:space="preserve">he CFPB </w:t>
      </w:r>
      <w:r w:rsidR="00861987">
        <w:rPr>
          <w:rFonts w:ascii="Calibri" w:eastAsia="Calibri" w:hAnsi="Calibri" w:cs="Times New Roman"/>
          <w:b/>
          <w:bCs/>
          <w:i/>
          <w:color w:val="002060"/>
          <w:sz w:val="24"/>
          <w:szCs w:val="24"/>
        </w:rPr>
        <w:t xml:space="preserve">and other stakeholders </w:t>
      </w:r>
      <w:r w:rsidR="00CF5653" w:rsidRPr="00CF5653">
        <w:rPr>
          <w:rFonts w:ascii="Calibri" w:eastAsia="Calibri" w:hAnsi="Calibri" w:cs="Times New Roman"/>
          <w:b/>
          <w:bCs/>
          <w:i/>
          <w:color w:val="002060"/>
          <w:sz w:val="24"/>
          <w:szCs w:val="24"/>
        </w:rPr>
        <w:t>to ensure that OCC-supervised banks can responsibly engage in consumer lending, including lending produ</w:t>
      </w:r>
      <w:r w:rsidR="00CF5653">
        <w:rPr>
          <w:rFonts w:ascii="Calibri" w:eastAsia="Calibri" w:hAnsi="Calibri" w:cs="Times New Roman"/>
          <w:b/>
          <w:bCs/>
          <w:i/>
          <w:color w:val="002060"/>
          <w:sz w:val="24"/>
          <w:szCs w:val="24"/>
        </w:rPr>
        <w:t xml:space="preserve">cts covered by the Payday Rule.’ The OCC announcement was immediately followed by a statement in support from CFPB Acting Director Mulvaney. </w:t>
      </w:r>
      <w:r w:rsidR="007B065D" w:rsidRPr="007B065D">
        <w:rPr>
          <w:rFonts w:ascii="Calibri" w:eastAsia="Calibri" w:hAnsi="Calibri" w:cs="Times New Roman"/>
          <w:b/>
          <w:bCs/>
          <w:i/>
          <w:color w:val="002060"/>
          <w:sz w:val="24"/>
          <w:szCs w:val="24"/>
        </w:rPr>
        <w:t>Additionally, remember that the OCC withdrew its prior restrictive deposit advance product guidance.</w:t>
      </w:r>
      <w:r w:rsidR="007B065D">
        <w:rPr>
          <w:rFonts w:ascii="Calibri" w:eastAsia="Calibri" w:hAnsi="Calibri" w:cs="Times New Roman"/>
          <w:b/>
          <w:bCs/>
          <w:i/>
          <w:color w:val="002060"/>
          <w:sz w:val="24"/>
          <w:szCs w:val="24"/>
        </w:rPr>
        <w:t xml:space="preserve"> </w:t>
      </w:r>
      <w:r w:rsidR="00CF5653">
        <w:rPr>
          <w:rFonts w:ascii="Calibri" w:eastAsia="Calibri" w:hAnsi="Calibri" w:cs="Times New Roman"/>
          <w:b/>
          <w:bCs/>
          <w:i/>
          <w:color w:val="002060"/>
          <w:sz w:val="24"/>
          <w:szCs w:val="24"/>
        </w:rPr>
        <w:t xml:space="preserve">The prevailing speculation is that the CFPB and the OCC will work to overturn or revise the Payday Rule. </w:t>
      </w:r>
    </w:p>
    <w:p w:rsidR="007D6F81" w:rsidRDefault="007D6F81" w:rsidP="00063F3D">
      <w:pPr>
        <w:spacing w:before="120" w:after="120" w:line="259" w:lineRule="auto"/>
        <w:rPr>
          <w:rFonts w:ascii="Calibri" w:eastAsia="Calibri" w:hAnsi="Calibri" w:cs="Times New Roman"/>
          <w:b/>
          <w:bCs/>
          <w:i/>
          <w:color w:val="000000" w:themeColor="text1"/>
          <w:sz w:val="24"/>
          <w:szCs w:val="24"/>
        </w:rPr>
      </w:pPr>
    </w:p>
    <w:p w:rsidR="00063F3D" w:rsidRPr="00CE05FF" w:rsidRDefault="00063F3D" w:rsidP="00063F3D">
      <w:pPr>
        <w:spacing w:before="120" w:after="120" w:line="259" w:lineRule="auto"/>
        <w:rPr>
          <w:rFonts w:ascii="Calibri" w:eastAsia="Calibri" w:hAnsi="Calibri" w:cs="Times New Roman"/>
          <w:b/>
          <w:bCs/>
          <w:i/>
          <w:color w:val="000000" w:themeColor="text1"/>
          <w:sz w:val="24"/>
          <w:szCs w:val="24"/>
        </w:rPr>
      </w:pPr>
      <w:r w:rsidRPr="00E1313D">
        <w:rPr>
          <w:rFonts w:ascii="Calibri" w:eastAsia="Calibri" w:hAnsi="Calibri" w:cs="Times New Roman"/>
          <w:b/>
          <w:bCs/>
          <w:i/>
          <w:color w:val="000000" w:themeColor="text1"/>
          <w:sz w:val="24"/>
          <w:szCs w:val="24"/>
        </w:rPr>
        <w:t>New Comptroller's Handbook Booklet</w:t>
      </w:r>
      <w:r>
        <w:rPr>
          <w:rFonts w:ascii="Calibri" w:eastAsia="Calibri" w:hAnsi="Calibri" w:cs="Times New Roman"/>
          <w:b/>
          <w:bCs/>
          <w:i/>
          <w:color w:val="000000" w:themeColor="text1"/>
          <w:sz w:val="24"/>
          <w:szCs w:val="24"/>
        </w:rPr>
        <w:t xml:space="preserve"> for </w:t>
      </w:r>
      <w:r w:rsidRPr="00E1313D">
        <w:rPr>
          <w:rFonts w:ascii="Calibri" w:eastAsia="Calibri" w:hAnsi="Calibri" w:cs="Times New Roman"/>
          <w:b/>
          <w:bCs/>
          <w:i/>
          <w:color w:val="000000" w:themeColor="text1"/>
          <w:sz w:val="24"/>
          <w:szCs w:val="24"/>
        </w:rPr>
        <w:t>Military Lending Act</w:t>
      </w:r>
      <w:r w:rsidRPr="00456EBC">
        <w:rPr>
          <w:rFonts w:ascii="Calibri" w:eastAsia="Calibri" w:hAnsi="Calibri" w:cs="Times New Roman"/>
          <w:b/>
          <w:bCs/>
          <w:i/>
          <w:color w:val="000000" w:themeColor="text1"/>
          <w:sz w:val="24"/>
          <w:szCs w:val="24"/>
        </w:rPr>
        <w:t xml:space="preserve"> </w:t>
      </w:r>
      <w:r>
        <w:rPr>
          <w:rFonts w:ascii="Calibri" w:eastAsia="Calibri" w:hAnsi="Calibri" w:cs="Times New Roman"/>
          <w:b/>
          <w:bCs/>
          <w:i/>
          <w:color w:val="000000" w:themeColor="text1"/>
          <w:sz w:val="24"/>
          <w:szCs w:val="24"/>
        </w:rPr>
        <w:t>(05.11.2018)</w:t>
      </w:r>
    </w:p>
    <w:p w:rsidR="00063F3D" w:rsidRPr="00E1313D" w:rsidRDefault="00063F3D" w:rsidP="00063F3D">
      <w:pPr>
        <w:spacing w:before="120" w:after="120" w:line="259" w:lineRule="auto"/>
        <w:rPr>
          <w:rFonts w:ascii="Calibri" w:eastAsia="Calibri" w:hAnsi="Calibri" w:cs="Times New Roman"/>
          <w:bCs/>
          <w:color w:val="000000" w:themeColor="text1"/>
          <w:sz w:val="24"/>
          <w:szCs w:val="24"/>
        </w:rPr>
      </w:pPr>
      <w:r w:rsidRPr="00E1313D">
        <w:rPr>
          <w:rFonts w:ascii="Calibri" w:eastAsia="Calibri" w:hAnsi="Calibri" w:cs="Times New Roman"/>
          <w:bCs/>
          <w:color w:val="000000" w:themeColor="text1"/>
          <w:sz w:val="24"/>
          <w:szCs w:val="24"/>
        </w:rPr>
        <w:t>The Office of the Comptroller of the Currency (OCC) issued today the “Military Lending Act” booklet of the Comptroller’s Handbook. This new booklet, part of the Consumer Compliance series of the Comptroller’s Handbook, is for use by OCC examiners when assessing compliance with the Military Lending Act (MLA), as implemented by 32 CFR 232, “Limitations on Terms of Consumer Credit Extended to Service Members and Dependents.” The MLA applies to closed-end and most open-end consumer credit consummated or established on or after October 3, 2016, and to credit card accounts established on or after October 3, 2017, that are covered by the MLA and 32 CFR 232.</w:t>
      </w:r>
    </w:p>
    <w:p w:rsidR="00063F3D" w:rsidRPr="00E1313D" w:rsidRDefault="00063F3D" w:rsidP="00063F3D">
      <w:pPr>
        <w:spacing w:before="120" w:after="120" w:line="259" w:lineRule="auto"/>
        <w:rPr>
          <w:rFonts w:ascii="Calibri" w:eastAsia="Calibri" w:hAnsi="Calibri" w:cs="Times New Roman"/>
          <w:bCs/>
          <w:color w:val="000000" w:themeColor="text1"/>
          <w:sz w:val="24"/>
          <w:szCs w:val="24"/>
        </w:rPr>
      </w:pPr>
      <w:r w:rsidRPr="00E1313D">
        <w:rPr>
          <w:rFonts w:ascii="Calibri" w:eastAsia="Calibri" w:hAnsi="Calibri" w:cs="Times New Roman"/>
          <w:bCs/>
          <w:color w:val="000000" w:themeColor="text1"/>
          <w:sz w:val="24"/>
          <w:szCs w:val="24"/>
        </w:rPr>
        <w:t>The booklet reflects U.S. Department of Defense amendments to 32 CFR 232 as published in the Federal Register on July 22, 2015,1 and related official Defense Department interpretations (interpretive rule) as published in the Federal Register on August 23, 2016,2 and December 14, 2017,3 respectively.</w:t>
      </w:r>
    </w:p>
    <w:p w:rsidR="00063F3D" w:rsidRPr="00E1313D" w:rsidRDefault="00063F3D" w:rsidP="00063F3D">
      <w:pPr>
        <w:spacing w:before="120" w:after="120" w:line="259" w:lineRule="auto"/>
        <w:rPr>
          <w:rFonts w:ascii="Calibri" w:eastAsia="Calibri" w:hAnsi="Calibri" w:cs="Times New Roman"/>
          <w:bCs/>
          <w:color w:val="000000" w:themeColor="text1"/>
          <w:sz w:val="24"/>
          <w:szCs w:val="24"/>
        </w:rPr>
      </w:pPr>
      <w:r w:rsidRPr="00E1313D">
        <w:rPr>
          <w:rFonts w:ascii="Calibri" w:eastAsia="Calibri" w:hAnsi="Calibri" w:cs="Times New Roman"/>
          <w:bCs/>
          <w:color w:val="000000" w:themeColor="text1"/>
          <w:sz w:val="24"/>
          <w:szCs w:val="24"/>
        </w:rPr>
        <w:t>Rescissions</w:t>
      </w:r>
    </w:p>
    <w:p w:rsidR="00063F3D" w:rsidRPr="00E1313D" w:rsidRDefault="00063F3D" w:rsidP="00063F3D">
      <w:pPr>
        <w:spacing w:before="120" w:after="120" w:line="259" w:lineRule="auto"/>
        <w:rPr>
          <w:rFonts w:ascii="Calibri" w:eastAsia="Calibri" w:hAnsi="Calibri" w:cs="Times New Roman"/>
          <w:bCs/>
          <w:color w:val="000000" w:themeColor="text1"/>
          <w:sz w:val="24"/>
          <w:szCs w:val="24"/>
        </w:rPr>
      </w:pPr>
      <w:r w:rsidRPr="00E1313D">
        <w:rPr>
          <w:rFonts w:ascii="Calibri" w:eastAsia="Calibri" w:hAnsi="Calibri" w:cs="Times New Roman"/>
          <w:bCs/>
          <w:color w:val="000000" w:themeColor="text1"/>
          <w:sz w:val="24"/>
          <w:szCs w:val="24"/>
        </w:rPr>
        <w:t>The “Military Lending Act” booklet replaces and rescinds the “Limitations on Terms of Consumer Credit Extended to Servicemembers and Dependents” procedures that were found in the “Other Consumer Protection Laws and Regulations” booklet of the Comptroller’s Handbook.</w:t>
      </w:r>
    </w:p>
    <w:p w:rsidR="00063F3D" w:rsidRPr="00E1313D" w:rsidRDefault="00063F3D" w:rsidP="00063F3D">
      <w:pPr>
        <w:spacing w:before="120" w:after="120" w:line="259" w:lineRule="auto"/>
        <w:rPr>
          <w:rFonts w:ascii="Calibri" w:eastAsia="Calibri" w:hAnsi="Calibri" w:cs="Times New Roman"/>
          <w:bCs/>
          <w:color w:val="000000" w:themeColor="text1"/>
          <w:sz w:val="24"/>
          <w:szCs w:val="24"/>
        </w:rPr>
      </w:pPr>
      <w:r w:rsidRPr="00E1313D">
        <w:rPr>
          <w:rFonts w:ascii="Calibri" w:eastAsia="Calibri" w:hAnsi="Calibri" w:cs="Times New Roman"/>
          <w:bCs/>
          <w:color w:val="000000" w:themeColor="text1"/>
          <w:sz w:val="24"/>
          <w:szCs w:val="24"/>
        </w:rPr>
        <w:t xml:space="preserve">The “Military Lending Act” booklet incorporates the interagency MLA examination procedures developed by the Federal Financial Institutions Examination Council’s Task Force on Consumer Compliance (2016 interagency MLA examination procedures) and rescinds OCC Bulletin 2016-33, “Military Lending Act: Revised </w:t>
      </w:r>
      <w:r w:rsidRPr="00E1313D">
        <w:rPr>
          <w:rFonts w:ascii="Calibri" w:eastAsia="Calibri" w:hAnsi="Calibri" w:cs="Times New Roman"/>
          <w:bCs/>
          <w:color w:val="000000" w:themeColor="text1"/>
          <w:sz w:val="24"/>
          <w:szCs w:val="24"/>
        </w:rPr>
        <w:lastRenderedPageBreak/>
        <w:t>Interagency Examination Procedures Regarding Limitations on Terms of Consumer Credit Extended to Service Members and Dependents.” Bulletin 2016-33 accompanied the 2016 interagency MLA examination procedures.</w:t>
      </w:r>
    </w:p>
    <w:p w:rsidR="00063F3D" w:rsidRPr="00E1313D" w:rsidRDefault="00063F3D" w:rsidP="009B271D">
      <w:pPr>
        <w:keepNext/>
        <w:spacing w:before="120" w:after="120" w:line="259" w:lineRule="auto"/>
        <w:rPr>
          <w:rFonts w:ascii="Calibri" w:eastAsia="Calibri" w:hAnsi="Calibri" w:cs="Times New Roman"/>
          <w:bCs/>
          <w:color w:val="000000" w:themeColor="text1"/>
          <w:sz w:val="24"/>
          <w:szCs w:val="24"/>
        </w:rPr>
      </w:pPr>
      <w:r w:rsidRPr="00E1313D">
        <w:rPr>
          <w:rFonts w:ascii="Calibri" w:eastAsia="Calibri" w:hAnsi="Calibri" w:cs="Times New Roman"/>
          <w:bCs/>
          <w:color w:val="000000" w:themeColor="text1"/>
          <w:sz w:val="24"/>
          <w:szCs w:val="24"/>
        </w:rPr>
        <w:t>Note for Community Banks</w:t>
      </w:r>
    </w:p>
    <w:p w:rsidR="00063F3D" w:rsidRPr="00E1313D" w:rsidRDefault="00063F3D" w:rsidP="00063F3D">
      <w:pPr>
        <w:spacing w:before="120" w:after="120" w:line="259" w:lineRule="auto"/>
        <w:rPr>
          <w:rFonts w:ascii="Calibri" w:eastAsia="Calibri" w:hAnsi="Calibri" w:cs="Times New Roman"/>
          <w:bCs/>
          <w:color w:val="000000" w:themeColor="text1"/>
          <w:sz w:val="24"/>
          <w:szCs w:val="24"/>
        </w:rPr>
      </w:pPr>
      <w:r w:rsidRPr="00E1313D">
        <w:rPr>
          <w:rFonts w:ascii="Calibri" w:eastAsia="Calibri" w:hAnsi="Calibri" w:cs="Times New Roman"/>
          <w:bCs/>
          <w:color w:val="000000" w:themeColor="text1"/>
          <w:sz w:val="24"/>
          <w:szCs w:val="24"/>
        </w:rPr>
        <w:t>This booklet applies to the examinations of OCC-supervised institutions that consummate or establish consumer credit products covered by the MLA and 32 CFR 232 as of October 3, 2016.</w:t>
      </w:r>
    </w:p>
    <w:p w:rsidR="00063F3D" w:rsidRPr="00E1313D" w:rsidRDefault="00063F3D" w:rsidP="00063F3D">
      <w:pPr>
        <w:spacing w:before="120" w:after="120" w:line="259" w:lineRule="auto"/>
        <w:rPr>
          <w:rFonts w:ascii="Calibri" w:eastAsia="Calibri" w:hAnsi="Calibri" w:cs="Times New Roman"/>
          <w:bCs/>
          <w:color w:val="000000" w:themeColor="text1"/>
          <w:sz w:val="24"/>
          <w:szCs w:val="24"/>
        </w:rPr>
      </w:pPr>
      <w:r w:rsidRPr="00E1313D">
        <w:rPr>
          <w:rFonts w:ascii="Calibri" w:eastAsia="Calibri" w:hAnsi="Calibri" w:cs="Times New Roman"/>
          <w:bCs/>
          <w:color w:val="000000" w:themeColor="text1"/>
          <w:sz w:val="24"/>
          <w:szCs w:val="24"/>
        </w:rPr>
        <w:t>Highlights</w:t>
      </w:r>
    </w:p>
    <w:p w:rsidR="00063F3D" w:rsidRPr="00E1313D" w:rsidRDefault="00063F3D" w:rsidP="00063F3D">
      <w:pPr>
        <w:pStyle w:val="ListParagraph"/>
        <w:numPr>
          <w:ilvl w:val="0"/>
          <w:numId w:val="27"/>
        </w:numPr>
        <w:spacing w:before="120" w:after="120" w:line="259" w:lineRule="auto"/>
        <w:rPr>
          <w:rFonts w:ascii="Calibri" w:eastAsia="Calibri" w:hAnsi="Calibri"/>
          <w:bCs/>
          <w:color w:val="000000" w:themeColor="text1"/>
        </w:rPr>
      </w:pPr>
      <w:r w:rsidRPr="00E1313D">
        <w:rPr>
          <w:rFonts w:ascii="Calibri" w:eastAsia="Calibri" w:hAnsi="Calibri"/>
          <w:bCs/>
          <w:color w:val="000000" w:themeColor="text1"/>
        </w:rPr>
        <w:t>The booklet incorporates the 2016 interagency MLA examination procedures under the Comptroller’s Handbook template for OCC examiners.4</w:t>
      </w:r>
    </w:p>
    <w:p w:rsidR="00063F3D" w:rsidRPr="00E1313D" w:rsidRDefault="00063F3D" w:rsidP="00063F3D">
      <w:pPr>
        <w:pStyle w:val="ListParagraph"/>
        <w:numPr>
          <w:ilvl w:val="0"/>
          <w:numId w:val="27"/>
        </w:numPr>
        <w:spacing w:before="120" w:after="120" w:line="259" w:lineRule="auto"/>
        <w:rPr>
          <w:rFonts w:ascii="Calibri" w:eastAsia="Calibri" w:hAnsi="Calibri"/>
          <w:bCs/>
          <w:color w:val="000000" w:themeColor="text1"/>
        </w:rPr>
      </w:pPr>
      <w:r w:rsidRPr="00E1313D">
        <w:rPr>
          <w:rFonts w:ascii="Calibri" w:eastAsia="Calibri" w:hAnsi="Calibri"/>
          <w:bCs/>
          <w:color w:val="000000" w:themeColor="text1"/>
        </w:rPr>
        <w:t>Consistent with the July 2015 regulatory amendments, the booklet reflects</w:t>
      </w:r>
    </w:p>
    <w:p w:rsidR="00063F3D" w:rsidRPr="00E1313D" w:rsidRDefault="00063F3D" w:rsidP="00063F3D">
      <w:pPr>
        <w:pStyle w:val="ListParagraph"/>
        <w:numPr>
          <w:ilvl w:val="0"/>
          <w:numId w:val="27"/>
        </w:numPr>
        <w:spacing w:before="120" w:after="120" w:line="259" w:lineRule="auto"/>
        <w:rPr>
          <w:rFonts w:ascii="Calibri" w:eastAsia="Calibri" w:hAnsi="Calibri"/>
          <w:bCs/>
          <w:color w:val="000000" w:themeColor="text1"/>
        </w:rPr>
      </w:pPr>
      <w:r w:rsidRPr="00E1313D">
        <w:rPr>
          <w:rFonts w:ascii="Calibri" w:eastAsia="Calibri" w:hAnsi="Calibri"/>
          <w:bCs/>
          <w:color w:val="000000" w:themeColor="text1"/>
        </w:rPr>
        <w:t>the expansion of MLA protections to a broader range of consumer credit products.</w:t>
      </w:r>
    </w:p>
    <w:p w:rsidR="00063F3D" w:rsidRPr="00E1313D" w:rsidRDefault="00063F3D" w:rsidP="00063F3D">
      <w:pPr>
        <w:pStyle w:val="ListParagraph"/>
        <w:numPr>
          <w:ilvl w:val="0"/>
          <w:numId w:val="27"/>
        </w:numPr>
        <w:spacing w:before="120" w:after="120" w:line="259" w:lineRule="auto"/>
        <w:rPr>
          <w:rFonts w:ascii="Calibri" w:eastAsia="Calibri" w:hAnsi="Calibri"/>
          <w:bCs/>
          <w:color w:val="000000" w:themeColor="text1"/>
        </w:rPr>
      </w:pPr>
      <w:r w:rsidRPr="00E1313D">
        <w:rPr>
          <w:rFonts w:ascii="Calibri" w:eastAsia="Calibri" w:hAnsi="Calibri"/>
          <w:bCs/>
          <w:color w:val="000000" w:themeColor="text1"/>
        </w:rPr>
        <w:t>rules for determining the fees and charges that are included within the calculation of the military annual percentage rate (MAPR) and for calculating the MAPR.</w:t>
      </w:r>
    </w:p>
    <w:p w:rsidR="00063F3D" w:rsidRPr="00E1313D" w:rsidRDefault="00063F3D" w:rsidP="00063F3D">
      <w:pPr>
        <w:pStyle w:val="ListParagraph"/>
        <w:numPr>
          <w:ilvl w:val="0"/>
          <w:numId w:val="27"/>
        </w:numPr>
        <w:spacing w:before="120" w:after="120" w:line="259" w:lineRule="auto"/>
        <w:rPr>
          <w:rFonts w:ascii="Calibri" w:eastAsia="Calibri" w:hAnsi="Calibri"/>
          <w:bCs/>
          <w:color w:val="000000" w:themeColor="text1"/>
        </w:rPr>
      </w:pPr>
      <w:r w:rsidRPr="00E1313D">
        <w:rPr>
          <w:rFonts w:ascii="Calibri" w:eastAsia="Calibri" w:hAnsi="Calibri"/>
          <w:bCs/>
          <w:color w:val="000000" w:themeColor="text1"/>
        </w:rPr>
        <w:t>the optional safe harbor methods available to creditors for identifying covered service members and dependents (covered borrowers).</w:t>
      </w:r>
    </w:p>
    <w:p w:rsidR="00063F3D" w:rsidRPr="00E1313D" w:rsidRDefault="00063F3D" w:rsidP="00063F3D">
      <w:pPr>
        <w:pStyle w:val="ListParagraph"/>
        <w:numPr>
          <w:ilvl w:val="0"/>
          <w:numId w:val="27"/>
        </w:numPr>
        <w:spacing w:before="120" w:after="120" w:line="259" w:lineRule="auto"/>
        <w:rPr>
          <w:rFonts w:ascii="Calibri" w:eastAsia="Calibri" w:hAnsi="Calibri"/>
          <w:bCs/>
          <w:color w:val="000000" w:themeColor="text1"/>
        </w:rPr>
      </w:pPr>
      <w:r w:rsidRPr="00E1313D">
        <w:rPr>
          <w:rFonts w:ascii="Calibri" w:eastAsia="Calibri" w:hAnsi="Calibri"/>
          <w:bCs/>
          <w:color w:val="000000" w:themeColor="text1"/>
        </w:rPr>
        <w:t>disclosures that creditors are required to provide to covered borrowers.</w:t>
      </w:r>
    </w:p>
    <w:p w:rsidR="00063F3D" w:rsidRPr="00E1313D" w:rsidRDefault="00063F3D" w:rsidP="00063F3D">
      <w:pPr>
        <w:pStyle w:val="ListParagraph"/>
        <w:numPr>
          <w:ilvl w:val="0"/>
          <w:numId w:val="27"/>
        </w:numPr>
        <w:spacing w:before="120" w:after="120" w:line="259" w:lineRule="auto"/>
        <w:rPr>
          <w:rFonts w:ascii="Calibri" w:eastAsia="Calibri" w:hAnsi="Calibri"/>
          <w:bCs/>
          <w:color w:val="000000" w:themeColor="text1"/>
        </w:rPr>
      </w:pPr>
      <w:r w:rsidRPr="00E1313D">
        <w:rPr>
          <w:rFonts w:ascii="Calibri" w:eastAsia="Calibri" w:hAnsi="Calibri"/>
          <w:bCs/>
          <w:color w:val="000000" w:themeColor="text1"/>
        </w:rPr>
        <w:t>limitations on consumer credit extended to covered borrowers.</w:t>
      </w:r>
    </w:p>
    <w:p w:rsidR="00063F3D" w:rsidRPr="00E1313D" w:rsidRDefault="00063F3D" w:rsidP="00063F3D">
      <w:pPr>
        <w:pStyle w:val="ListParagraph"/>
        <w:numPr>
          <w:ilvl w:val="0"/>
          <w:numId w:val="27"/>
        </w:numPr>
        <w:spacing w:before="120" w:after="120" w:line="259" w:lineRule="auto"/>
        <w:rPr>
          <w:rFonts w:ascii="Calibri" w:eastAsia="Calibri" w:hAnsi="Calibri"/>
          <w:bCs/>
          <w:color w:val="000000" w:themeColor="text1"/>
        </w:rPr>
      </w:pPr>
      <w:r w:rsidRPr="00E1313D">
        <w:rPr>
          <w:rFonts w:ascii="Calibri" w:eastAsia="Calibri" w:hAnsi="Calibri"/>
          <w:bCs/>
          <w:color w:val="000000" w:themeColor="text1"/>
        </w:rPr>
        <w:t>These amended regulatory requirements went into effect on October 3, 2016, for consumer credit products other than credit cards.</w:t>
      </w:r>
    </w:p>
    <w:p w:rsidR="00063F3D" w:rsidRDefault="00063F3D" w:rsidP="00063F3D">
      <w:pPr>
        <w:pStyle w:val="ListParagraph"/>
        <w:numPr>
          <w:ilvl w:val="0"/>
          <w:numId w:val="27"/>
        </w:numPr>
        <w:spacing w:before="120" w:after="120" w:line="259" w:lineRule="auto"/>
        <w:rPr>
          <w:rFonts w:ascii="Calibri" w:eastAsia="Calibri" w:hAnsi="Calibri"/>
          <w:b/>
          <w:bCs/>
          <w:color w:val="000000" w:themeColor="text1"/>
        </w:rPr>
      </w:pPr>
      <w:r w:rsidRPr="00E1313D">
        <w:rPr>
          <w:rFonts w:ascii="Calibri" w:eastAsia="Calibri" w:hAnsi="Calibri"/>
          <w:bCs/>
          <w:color w:val="000000" w:themeColor="text1"/>
        </w:rPr>
        <w:t>The requirements relating to credit card accounts became effective October 3, 2017.</w:t>
      </w:r>
      <w:r w:rsidRPr="00E1313D">
        <w:rPr>
          <w:rFonts w:ascii="Calibri" w:eastAsia="Calibri" w:hAnsi="Calibri"/>
          <w:b/>
          <w:bCs/>
          <w:color w:val="000000" w:themeColor="text1"/>
        </w:rPr>
        <w:t xml:space="preserve"> </w:t>
      </w:r>
    </w:p>
    <w:p w:rsidR="00063F3D" w:rsidRPr="0042490D" w:rsidRDefault="00063F3D" w:rsidP="00063F3D">
      <w:pPr>
        <w:spacing w:before="120" w:after="120" w:line="259" w:lineRule="auto"/>
        <w:rPr>
          <w:rFonts w:ascii="Calibri" w:eastAsia="Calibri" w:hAnsi="Calibri"/>
          <w:b/>
          <w:bCs/>
          <w:color w:val="000000" w:themeColor="text1"/>
        </w:rPr>
      </w:pPr>
      <w:r w:rsidRPr="0042490D">
        <w:rPr>
          <w:rFonts w:ascii="Calibri" w:eastAsia="Calibri" w:hAnsi="Calibri"/>
          <w:b/>
          <w:bCs/>
          <w:color w:val="000000" w:themeColor="text1"/>
        </w:rPr>
        <w:t>Related Link</w:t>
      </w:r>
    </w:p>
    <w:p w:rsidR="00063F3D" w:rsidRPr="0042490D" w:rsidRDefault="00E8426E" w:rsidP="00063F3D">
      <w:pPr>
        <w:spacing w:before="120" w:after="120" w:line="259" w:lineRule="auto"/>
        <w:rPr>
          <w:rFonts w:ascii="Calibri" w:eastAsia="Calibri" w:hAnsi="Calibri"/>
          <w:b/>
          <w:bCs/>
          <w:color w:val="000000" w:themeColor="text1"/>
        </w:rPr>
      </w:pPr>
      <w:hyperlink r:id="rId25" w:history="1">
        <w:r w:rsidR="00063F3D" w:rsidRPr="0042490D">
          <w:rPr>
            <w:rStyle w:val="Hyperlink"/>
            <w:rFonts w:ascii="Calibri" w:eastAsia="Calibri" w:hAnsi="Calibri" w:cstheme="minorBidi"/>
            <w:b/>
            <w:bCs/>
          </w:rPr>
          <w:t>“Military Lending Act” (PDF)</w:t>
        </w:r>
      </w:hyperlink>
    </w:p>
    <w:p w:rsidR="00063F3D" w:rsidRDefault="00063F3D" w:rsidP="00063F3D">
      <w:pPr>
        <w:spacing w:before="120" w:after="120" w:line="259" w:lineRule="auto"/>
        <w:rPr>
          <w:rFonts w:ascii="Calibri" w:eastAsia="Calibri" w:hAnsi="Calibri" w:cs="Times New Roman"/>
          <w:bCs/>
          <w:color w:val="000000"/>
          <w:sz w:val="24"/>
          <w:szCs w:val="24"/>
        </w:rPr>
      </w:pPr>
      <w:r w:rsidRPr="00482EAD">
        <w:rPr>
          <w:rFonts w:ascii="Calibri" w:eastAsia="Calibri" w:hAnsi="Calibri" w:cs="Times New Roman"/>
          <w:b/>
          <w:bCs/>
          <w:color w:val="000000"/>
          <w:sz w:val="24"/>
          <w:szCs w:val="24"/>
        </w:rPr>
        <w:t>Source</w:t>
      </w:r>
      <w:r w:rsidRPr="00CE05FF">
        <w:rPr>
          <w:rFonts w:ascii="Calibri" w:eastAsia="Calibri" w:hAnsi="Calibri" w:cs="Times New Roman"/>
          <w:bCs/>
          <w:color w:val="000000"/>
          <w:sz w:val="24"/>
          <w:szCs w:val="24"/>
        </w:rPr>
        <w:t xml:space="preserve"> </w:t>
      </w:r>
      <w:hyperlink r:id="rId26" w:history="1">
        <w:r w:rsidRPr="00E1313D">
          <w:rPr>
            <w:rStyle w:val="Hyperlink"/>
            <w:rFonts w:ascii="Calibri" w:eastAsia="Calibri" w:hAnsi="Calibri"/>
            <w:sz w:val="24"/>
            <w:szCs w:val="24"/>
          </w:rPr>
          <w:t>link</w:t>
        </w:r>
      </w:hyperlink>
      <w:r w:rsidRPr="00CE05FF">
        <w:rPr>
          <w:rFonts w:ascii="Calibri" w:eastAsia="Calibri" w:hAnsi="Calibri" w:cs="Times New Roman"/>
          <w:bCs/>
          <w:color w:val="000000"/>
          <w:sz w:val="24"/>
          <w:szCs w:val="24"/>
        </w:rPr>
        <w:t xml:space="preserve">. </w:t>
      </w:r>
    </w:p>
    <w:p w:rsidR="00063F3D" w:rsidRPr="005F2389" w:rsidRDefault="00063F3D" w:rsidP="00063F3D">
      <w:pPr>
        <w:spacing w:before="120" w:after="120" w:line="259" w:lineRule="auto"/>
        <w:rPr>
          <w:rFonts w:ascii="Calibri" w:eastAsia="Calibri" w:hAnsi="Calibri" w:cs="Times New Roman"/>
          <w:b/>
          <w:bCs/>
          <w:i/>
          <w:color w:val="000000"/>
          <w:sz w:val="24"/>
          <w:szCs w:val="24"/>
        </w:rPr>
      </w:pPr>
      <w:r w:rsidRPr="0034584A">
        <w:rPr>
          <w:rFonts w:ascii="Calibri" w:eastAsia="Calibri" w:hAnsi="Calibri" w:cs="Times New Roman"/>
          <w:b/>
          <w:bCs/>
          <w:i/>
          <w:color w:val="002060"/>
          <w:sz w:val="24"/>
          <w:szCs w:val="24"/>
        </w:rPr>
        <w:t xml:space="preserve">Comment: </w:t>
      </w:r>
      <w:r w:rsidR="00281E5B">
        <w:rPr>
          <w:rFonts w:ascii="Calibri" w:eastAsia="Calibri" w:hAnsi="Calibri" w:cs="Times New Roman"/>
          <w:b/>
          <w:bCs/>
          <w:i/>
          <w:color w:val="002060"/>
          <w:sz w:val="24"/>
          <w:szCs w:val="24"/>
        </w:rPr>
        <w:t>Although not a part of the MLA, please note that S 2155 restored the foreclosure pr</w:t>
      </w:r>
      <w:r w:rsidR="007B065D">
        <w:rPr>
          <w:rFonts w:ascii="Calibri" w:eastAsia="Calibri" w:hAnsi="Calibri" w:cs="Times New Roman"/>
          <w:b/>
          <w:bCs/>
          <w:i/>
          <w:color w:val="002060"/>
          <w:sz w:val="24"/>
          <w:szCs w:val="24"/>
        </w:rPr>
        <w:t>otections for servicemembers!</w:t>
      </w:r>
      <w:r w:rsidR="00281E5B">
        <w:rPr>
          <w:rFonts w:ascii="Calibri" w:eastAsia="Calibri" w:hAnsi="Calibri" w:cs="Times New Roman"/>
          <w:b/>
          <w:bCs/>
          <w:i/>
          <w:color w:val="002060"/>
          <w:sz w:val="24"/>
          <w:szCs w:val="24"/>
        </w:rPr>
        <w:t xml:space="preserve"> No foreclosure without court approval during active duty and for one year after.</w:t>
      </w:r>
    </w:p>
    <w:p w:rsidR="00063F3D" w:rsidRDefault="00063F3D" w:rsidP="00063F3D">
      <w:pPr>
        <w:spacing w:before="120" w:after="120" w:line="259" w:lineRule="auto"/>
        <w:rPr>
          <w:rFonts w:ascii="Calibri" w:eastAsia="Calibri" w:hAnsi="Calibri" w:cs="Times New Roman"/>
          <w:b/>
          <w:i/>
          <w:color w:val="002060"/>
          <w:sz w:val="24"/>
          <w:szCs w:val="24"/>
        </w:rPr>
      </w:pPr>
    </w:p>
    <w:p w:rsidR="00063F3D" w:rsidRPr="00CE05FF" w:rsidRDefault="00063F3D" w:rsidP="00063F3D">
      <w:pPr>
        <w:spacing w:before="120" w:after="120" w:line="259" w:lineRule="auto"/>
        <w:rPr>
          <w:rFonts w:ascii="Calibri" w:eastAsia="Calibri" w:hAnsi="Calibri" w:cs="Times New Roman"/>
          <w:b/>
          <w:bCs/>
          <w:i/>
          <w:color w:val="000000" w:themeColor="text1"/>
          <w:sz w:val="24"/>
          <w:szCs w:val="24"/>
        </w:rPr>
      </w:pPr>
      <w:r w:rsidRPr="000C2C2A">
        <w:rPr>
          <w:rFonts w:ascii="Calibri" w:eastAsia="Calibri" w:hAnsi="Calibri" w:cs="Times New Roman"/>
          <w:b/>
          <w:bCs/>
          <w:i/>
          <w:color w:val="000000" w:themeColor="text1"/>
          <w:sz w:val="24"/>
          <w:szCs w:val="24"/>
        </w:rPr>
        <w:t xml:space="preserve">OCC Hosts Operational Risk Workshop in Pennsylvania </w:t>
      </w:r>
      <w:r>
        <w:rPr>
          <w:rFonts w:ascii="Calibri" w:eastAsia="Calibri" w:hAnsi="Calibri" w:cs="Times New Roman"/>
          <w:b/>
          <w:bCs/>
          <w:i/>
          <w:color w:val="000000" w:themeColor="text1"/>
          <w:sz w:val="24"/>
          <w:szCs w:val="24"/>
        </w:rPr>
        <w:t>(05.07.2018)</w:t>
      </w:r>
      <w:r w:rsidR="003C4EC3">
        <w:rPr>
          <w:rFonts w:ascii="Calibri" w:eastAsia="Calibri" w:hAnsi="Calibri" w:cs="Times New Roman"/>
          <w:b/>
          <w:bCs/>
          <w:i/>
          <w:color w:val="000000" w:themeColor="text1"/>
          <w:sz w:val="24"/>
          <w:szCs w:val="24"/>
        </w:rPr>
        <w:t xml:space="preserve"> </w:t>
      </w:r>
      <w:r w:rsidR="003C4EC3">
        <w:rPr>
          <w:rFonts w:ascii="Calibri" w:eastAsia="Calibri" w:hAnsi="Calibri" w:cs="Times New Roman"/>
          <w:b/>
          <w:bCs/>
          <w:i/>
          <w:noProof/>
          <w:color w:val="000000" w:themeColor="text1"/>
          <w:sz w:val="24"/>
          <w:szCs w:val="24"/>
        </w:rPr>
        <w:drawing>
          <wp:inline distT="0" distB="0" distL="0" distR="0" wp14:anchorId="5814FC6F">
            <wp:extent cx="274320" cy="21971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rsidR="00063F3D" w:rsidRPr="000C2C2A" w:rsidRDefault="00063F3D" w:rsidP="00063F3D">
      <w:pPr>
        <w:spacing w:before="120" w:after="120" w:line="259" w:lineRule="auto"/>
        <w:rPr>
          <w:rFonts w:ascii="Calibri" w:eastAsia="Calibri" w:hAnsi="Calibri" w:cs="Times New Roman"/>
          <w:bCs/>
          <w:color w:val="000000" w:themeColor="text1"/>
          <w:sz w:val="24"/>
          <w:szCs w:val="24"/>
        </w:rPr>
      </w:pPr>
      <w:r w:rsidRPr="000C2C2A">
        <w:rPr>
          <w:rFonts w:ascii="Calibri" w:eastAsia="Calibri" w:hAnsi="Calibri" w:cs="Times New Roman"/>
          <w:bCs/>
          <w:color w:val="000000" w:themeColor="text1"/>
          <w:sz w:val="24"/>
          <w:szCs w:val="24"/>
        </w:rPr>
        <w:t>WASHINGTON — The Office of the Comptroller of the Currency (OCC) will host a workshop in Harrisburg, Pa., at the Crowne Plaza Harrisburg-Hershey, June 20, for directors of national community banks and federal savings associations supervised by the OCC.</w:t>
      </w:r>
    </w:p>
    <w:p w:rsidR="00063F3D" w:rsidRPr="000C2C2A" w:rsidRDefault="00063F3D" w:rsidP="00063F3D">
      <w:pPr>
        <w:spacing w:before="120" w:after="120" w:line="259" w:lineRule="auto"/>
        <w:rPr>
          <w:rFonts w:ascii="Calibri" w:eastAsia="Calibri" w:hAnsi="Calibri" w:cs="Times New Roman"/>
          <w:bCs/>
          <w:color w:val="000000" w:themeColor="text1"/>
          <w:sz w:val="24"/>
          <w:szCs w:val="24"/>
        </w:rPr>
      </w:pPr>
      <w:r w:rsidRPr="000C2C2A">
        <w:rPr>
          <w:rFonts w:ascii="Calibri" w:eastAsia="Calibri" w:hAnsi="Calibri" w:cs="Times New Roman"/>
          <w:bCs/>
          <w:color w:val="000000" w:themeColor="text1"/>
          <w:sz w:val="24"/>
          <w:szCs w:val="24"/>
        </w:rPr>
        <w:t xml:space="preserve">The Operational Risk workshop focuses on the key components of operational risk—people, processes, and systems. The workshop also covers governance, third-party risk, vendor management, internal fraud, and cybersecurity. </w:t>
      </w:r>
    </w:p>
    <w:p w:rsidR="00063F3D" w:rsidRPr="000C2C2A" w:rsidRDefault="00063F3D" w:rsidP="00063F3D">
      <w:pPr>
        <w:spacing w:before="120" w:after="120" w:line="259" w:lineRule="auto"/>
        <w:rPr>
          <w:rFonts w:ascii="Calibri" w:eastAsia="Calibri" w:hAnsi="Calibri" w:cs="Times New Roman"/>
          <w:bCs/>
          <w:color w:val="000000" w:themeColor="text1"/>
          <w:sz w:val="24"/>
          <w:szCs w:val="24"/>
        </w:rPr>
      </w:pPr>
      <w:r w:rsidRPr="000C2C2A">
        <w:rPr>
          <w:rFonts w:ascii="Calibri" w:eastAsia="Calibri" w:hAnsi="Calibri" w:cs="Times New Roman"/>
          <w:bCs/>
          <w:color w:val="000000" w:themeColor="text1"/>
          <w:sz w:val="24"/>
          <w:szCs w:val="24"/>
        </w:rPr>
        <w:t>The workshop fee is $99. Participants receive course materials and assorted supervisory publications. The workshop is limited to the first 35 registrants.</w:t>
      </w:r>
    </w:p>
    <w:p w:rsidR="00063F3D" w:rsidRDefault="00063F3D" w:rsidP="00063F3D">
      <w:pPr>
        <w:spacing w:before="120" w:after="120" w:line="259" w:lineRule="auto"/>
        <w:rPr>
          <w:rFonts w:ascii="Calibri" w:eastAsia="Calibri" w:hAnsi="Calibri" w:cs="Times New Roman"/>
          <w:b/>
          <w:bCs/>
          <w:color w:val="000000" w:themeColor="text1"/>
          <w:sz w:val="24"/>
          <w:szCs w:val="24"/>
        </w:rPr>
      </w:pPr>
      <w:r w:rsidRPr="000C2C2A">
        <w:rPr>
          <w:rFonts w:ascii="Calibri" w:eastAsia="Calibri" w:hAnsi="Calibri" w:cs="Times New Roman"/>
          <w:bCs/>
          <w:color w:val="000000" w:themeColor="text1"/>
          <w:sz w:val="24"/>
          <w:szCs w:val="24"/>
        </w:rPr>
        <w:t>The workshops are taught by experienced OCC staff and are offered nationwide to enhance and expand the skills of national community bank and federal savings association directors. To register for this workshop, visit www.occ.gov/occworkshops.</w:t>
      </w:r>
      <w:r w:rsidRPr="000C2C2A">
        <w:rPr>
          <w:rFonts w:ascii="Calibri" w:eastAsia="Calibri" w:hAnsi="Calibri" w:cs="Times New Roman"/>
          <w:b/>
          <w:bCs/>
          <w:color w:val="000000" w:themeColor="text1"/>
          <w:sz w:val="24"/>
          <w:szCs w:val="24"/>
        </w:rPr>
        <w:t xml:space="preserve"> </w:t>
      </w:r>
    </w:p>
    <w:p w:rsidR="00063F3D" w:rsidRDefault="00063F3D" w:rsidP="00063F3D">
      <w:pPr>
        <w:spacing w:before="120" w:after="120" w:line="259" w:lineRule="auto"/>
        <w:rPr>
          <w:rFonts w:ascii="Calibri" w:eastAsia="Calibri" w:hAnsi="Calibri" w:cs="Times New Roman"/>
          <w:bCs/>
          <w:color w:val="000000"/>
          <w:sz w:val="24"/>
          <w:szCs w:val="24"/>
        </w:rPr>
      </w:pPr>
      <w:r w:rsidRPr="00482EAD">
        <w:rPr>
          <w:rFonts w:ascii="Calibri" w:eastAsia="Calibri" w:hAnsi="Calibri" w:cs="Times New Roman"/>
          <w:b/>
          <w:bCs/>
          <w:color w:val="000000"/>
          <w:sz w:val="24"/>
          <w:szCs w:val="24"/>
        </w:rPr>
        <w:lastRenderedPageBreak/>
        <w:t>Source</w:t>
      </w:r>
      <w:r w:rsidRPr="00CE05FF">
        <w:rPr>
          <w:rFonts w:ascii="Calibri" w:eastAsia="Calibri" w:hAnsi="Calibri" w:cs="Times New Roman"/>
          <w:bCs/>
          <w:color w:val="000000"/>
          <w:sz w:val="24"/>
          <w:szCs w:val="24"/>
        </w:rPr>
        <w:t xml:space="preserve"> </w:t>
      </w:r>
      <w:hyperlink r:id="rId27" w:history="1">
        <w:r w:rsidRPr="000C2C2A">
          <w:rPr>
            <w:rStyle w:val="Hyperlink"/>
            <w:rFonts w:ascii="Calibri" w:eastAsia="Calibri" w:hAnsi="Calibri"/>
            <w:sz w:val="24"/>
            <w:szCs w:val="24"/>
          </w:rPr>
          <w:t>link</w:t>
        </w:r>
      </w:hyperlink>
      <w:r w:rsidRPr="00CE05FF">
        <w:rPr>
          <w:rFonts w:ascii="Calibri" w:eastAsia="Calibri" w:hAnsi="Calibri" w:cs="Times New Roman"/>
          <w:bCs/>
          <w:color w:val="000000"/>
          <w:sz w:val="24"/>
          <w:szCs w:val="24"/>
        </w:rPr>
        <w:t xml:space="preserve">. </w:t>
      </w:r>
    </w:p>
    <w:p w:rsidR="00063F3D" w:rsidRPr="00BD6CD0" w:rsidRDefault="00063F3D" w:rsidP="00063F3D">
      <w:pPr>
        <w:pStyle w:val="CCTOCHeading"/>
        <w:spacing w:line="259" w:lineRule="auto"/>
        <w:rPr>
          <w:rFonts w:cstheme="minorHAnsi"/>
        </w:rPr>
      </w:pPr>
      <w:bookmarkStart w:id="31" w:name="_Toc514920305"/>
      <w:bookmarkStart w:id="32" w:name="_Hlk514920401"/>
      <w:bookmarkEnd w:id="27"/>
      <w:r>
        <w:rPr>
          <w:rFonts w:cstheme="minorHAnsi"/>
        </w:rPr>
        <w:t>Federal Reserve actions</w:t>
      </w:r>
      <w:r w:rsidRPr="000C7C83">
        <w:rPr>
          <w:rFonts w:cstheme="minorHAnsi"/>
        </w:rPr>
        <w:t xml:space="preserve"> </w:t>
      </w:r>
      <w:bookmarkStart w:id="33" w:name="_Hlk509301082"/>
      <w:r w:rsidRPr="000C7C83">
        <w:rPr>
          <w:rFonts w:cstheme="minorHAnsi"/>
        </w:rPr>
        <w:t>and news</w:t>
      </w:r>
      <w:bookmarkStart w:id="34" w:name="_Hlk508886425"/>
      <w:bookmarkEnd w:id="31"/>
      <w:bookmarkEnd w:id="33"/>
    </w:p>
    <w:p w:rsidR="00063F3D" w:rsidRPr="00CE05FF" w:rsidRDefault="00944F4F" w:rsidP="00063F3D">
      <w:pPr>
        <w:spacing w:before="120" w:after="120" w:line="259" w:lineRule="auto"/>
        <w:rPr>
          <w:rFonts w:ascii="Calibri" w:eastAsia="Calibri" w:hAnsi="Calibri" w:cs="Times New Roman"/>
          <w:b/>
          <w:bCs/>
          <w:i/>
          <w:color w:val="000000" w:themeColor="text1"/>
          <w:sz w:val="24"/>
          <w:szCs w:val="24"/>
        </w:rPr>
      </w:pPr>
      <w:bookmarkStart w:id="35" w:name="_Hlk514310854"/>
      <w:bookmarkStart w:id="36" w:name="_Hlk509298688"/>
      <w:bookmarkEnd w:id="32"/>
      <w:r w:rsidRPr="00944F4F">
        <w:rPr>
          <w:rFonts w:ascii="Calibri" w:eastAsia="Calibri" w:hAnsi="Calibri" w:cs="Times New Roman"/>
          <w:b/>
          <w:bCs/>
          <w:i/>
          <w:color w:val="000000" w:themeColor="text1"/>
          <w:sz w:val="24"/>
          <w:szCs w:val="24"/>
        </w:rPr>
        <w:t xml:space="preserve">Federal Reserve Banks Launch the New Website “Fed Small Business” </w:t>
      </w:r>
      <w:r>
        <w:rPr>
          <w:rFonts w:ascii="Calibri" w:eastAsia="Calibri" w:hAnsi="Calibri" w:cs="Times New Roman"/>
          <w:b/>
          <w:bCs/>
          <w:i/>
          <w:color w:val="000000" w:themeColor="text1"/>
          <w:sz w:val="24"/>
          <w:szCs w:val="24"/>
        </w:rPr>
        <w:t>(05.01.2018</w:t>
      </w:r>
      <w:r w:rsidR="00063F3D">
        <w:rPr>
          <w:rFonts w:ascii="Calibri" w:eastAsia="Calibri" w:hAnsi="Calibri" w:cs="Times New Roman"/>
          <w:b/>
          <w:bCs/>
          <w:i/>
          <w:color w:val="000000" w:themeColor="text1"/>
          <w:sz w:val="24"/>
          <w:szCs w:val="24"/>
        </w:rPr>
        <w:t>)</w:t>
      </w:r>
    </w:p>
    <w:p w:rsidR="00097CCB" w:rsidRPr="00097CCB" w:rsidRDefault="00097CCB" w:rsidP="00097CCB">
      <w:pPr>
        <w:spacing w:before="120" w:after="120" w:line="259" w:lineRule="auto"/>
        <w:rPr>
          <w:rFonts w:ascii="Calibri" w:eastAsia="Calibri" w:hAnsi="Calibri" w:cs="Times New Roman"/>
          <w:bCs/>
          <w:color w:val="000000" w:themeColor="text1"/>
          <w:sz w:val="24"/>
          <w:szCs w:val="24"/>
        </w:rPr>
      </w:pPr>
      <w:r w:rsidRPr="00097CCB">
        <w:rPr>
          <w:rFonts w:ascii="Calibri" w:eastAsia="Calibri" w:hAnsi="Calibri" w:cs="Times New Roman"/>
          <w:bCs/>
          <w:color w:val="000000" w:themeColor="text1"/>
          <w:sz w:val="24"/>
          <w:szCs w:val="24"/>
        </w:rPr>
        <w:t>In conjunction with National Small Business Week, the 12 Reserve Banks of the Federal Reserve System launched a new website: Fed Small Business. This site will serve as a hub for the Reserve Banks’ small business research, a</w:t>
      </w:r>
      <w:r>
        <w:rPr>
          <w:rFonts w:ascii="Calibri" w:eastAsia="Calibri" w:hAnsi="Calibri" w:cs="Times New Roman"/>
          <w:bCs/>
          <w:color w:val="000000" w:themeColor="text1"/>
          <w:sz w:val="24"/>
          <w:szCs w:val="24"/>
        </w:rPr>
        <w:t>nalysis and thought leadership.</w:t>
      </w:r>
    </w:p>
    <w:p w:rsidR="00097CCB" w:rsidRPr="00097CCB" w:rsidRDefault="00097CCB" w:rsidP="00097CCB">
      <w:pPr>
        <w:spacing w:before="120" w:after="120" w:line="259" w:lineRule="auto"/>
        <w:rPr>
          <w:rFonts w:ascii="Calibri" w:eastAsia="Calibri" w:hAnsi="Calibri" w:cs="Times New Roman"/>
          <w:bCs/>
          <w:color w:val="000000" w:themeColor="text1"/>
          <w:sz w:val="24"/>
          <w:szCs w:val="24"/>
        </w:rPr>
      </w:pPr>
      <w:r w:rsidRPr="00097CCB">
        <w:rPr>
          <w:rFonts w:ascii="Calibri" w:eastAsia="Calibri" w:hAnsi="Calibri" w:cs="Times New Roman"/>
          <w:bCs/>
          <w:color w:val="000000" w:themeColor="text1"/>
          <w:sz w:val="24"/>
          <w:szCs w:val="24"/>
        </w:rPr>
        <w:t>Fed Small Business includes content from the annual Small Business Credit Survey (SBCS), a national survey of small business owners that provides insight into firms’ financing needs and experiences. The website launched today brings together SBCS reports, along with their associated underlying data and questionnaires, in a single resource. It also maintains information on how community and business groups can partner with the SBCS to further understanding of the</w:t>
      </w:r>
      <w:r>
        <w:rPr>
          <w:rFonts w:ascii="Calibri" w:eastAsia="Calibri" w:hAnsi="Calibri" w:cs="Times New Roman"/>
          <w:bCs/>
          <w:color w:val="000000" w:themeColor="text1"/>
          <w:sz w:val="24"/>
          <w:szCs w:val="24"/>
        </w:rPr>
        <w:t xml:space="preserve"> unique small business sector.</w:t>
      </w:r>
    </w:p>
    <w:p w:rsidR="00097CCB" w:rsidRDefault="00097CCB" w:rsidP="00097CCB">
      <w:pPr>
        <w:spacing w:before="120" w:after="120" w:line="259" w:lineRule="auto"/>
        <w:rPr>
          <w:rFonts w:ascii="Calibri" w:eastAsia="Calibri" w:hAnsi="Calibri" w:cs="Times New Roman"/>
          <w:bCs/>
          <w:color w:val="000000" w:themeColor="text1"/>
          <w:sz w:val="24"/>
          <w:szCs w:val="24"/>
        </w:rPr>
      </w:pPr>
      <w:r w:rsidRPr="00097CCB">
        <w:rPr>
          <w:rFonts w:ascii="Calibri" w:eastAsia="Calibri" w:hAnsi="Calibri" w:cs="Times New Roman"/>
          <w:bCs/>
          <w:color w:val="000000" w:themeColor="text1"/>
          <w:sz w:val="24"/>
          <w:szCs w:val="24"/>
        </w:rPr>
        <w:t>The site aims to inform efforts to help small firms, by making small business insight from the 12 Reserve Banks easily accessible to policymakers, community leaders and service providers. Going forward, Fed Small Business will be expanded to include additional SBCS work and a wide breadth of other small business research.</w:t>
      </w:r>
    </w:p>
    <w:p w:rsidR="00063F3D" w:rsidRDefault="00063F3D" w:rsidP="00097CCB">
      <w:pPr>
        <w:spacing w:before="120" w:after="120" w:line="259" w:lineRule="auto"/>
        <w:rPr>
          <w:rFonts w:ascii="Calibri" w:eastAsia="Calibri" w:hAnsi="Calibri" w:cs="Times New Roman"/>
          <w:bCs/>
          <w:color w:val="000000"/>
          <w:sz w:val="24"/>
          <w:szCs w:val="24"/>
        </w:rPr>
      </w:pPr>
      <w:r w:rsidRPr="00482EAD">
        <w:rPr>
          <w:rFonts w:ascii="Calibri" w:eastAsia="Calibri" w:hAnsi="Calibri" w:cs="Times New Roman"/>
          <w:b/>
          <w:bCs/>
          <w:color w:val="000000"/>
          <w:sz w:val="24"/>
          <w:szCs w:val="24"/>
        </w:rPr>
        <w:t>Source</w:t>
      </w:r>
      <w:r w:rsidRPr="00CE05FF">
        <w:rPr>
          <w:rFonts w:ascii="Calibri" w:eastAsia="Calibri" w:hAnsi="Calibri" w:cs="Times New Roman"/>
          <w:bCs/>
          <w:color w:val="000000"/>
          <w:sz w:val="24"/>
          <w:szCs w:val="24"/>
        </w:rPr>
        <w:t xml:space="preserve"> </w:t>
      </w:r>
      <w:hyperlink r:id="rId28" w:history="1">
        <w:r w:rsidRPr="00097CCB">
          <w:rPr>
            <w:rStyle w:val="Hyperlink"/>
            <w:rFonts w:ascii="Calibri" w:eastAsia="Calibri" w:hAnsi="Calibri"/>
            <w:sz w:val="24"/>
            <w:szCs w:val="24"/>
          </w:rPr>
          <w:t>link</w:t>
        </w:r>
      </w:hyperlink>
      <w:r w:rsidRPr="00CE05FF">
        <w:rPr>
          <w:rFonts w:ascii="Calibri" w:eastAsia="Calibri" w:hAnsi="Calibri" w:cs="Times New Roman"/>
          <w:bCs/>
          <w:color w:val="000000"/>
          <w:sz w:val="24"/>
          <w:szCs w:val="24"/>
        </w:rPr>
        <w:t xml:space="preserve">. </w:t>
      </w:r>
    </w:p>
    <w:p w:rsidR="00063F3D" w:rsidRPr="00436AD8" w:rsidRDefault="00063F3D" w:rsidP="00063F3D">
      <w:pPr>
        <w:pStyle w:val="CCTOCHeading"/>
        <w:spacing w:line="259" w:lineRule="auto"/>
        <w:rPr>
          <w:rFonts w:asciiTheme="minorHAnsi" w:hAnsiTheme="minorHAnsi" w:cstheme="minorHAnsi"/>
        </w:rPr>
      </w:pPr>
      <w:bookmarkStart w:id="37" w:name="_Toc514920306"/>
      <w:bookmarkStart w:id="38" w:name="_Hlk514920407"/>
      <w:bookmarkEnd w:id="34"/>
      <w:bookmarkEnd w:id="35"/>
      <w:bookmarkEnd w:id="36"/>
      <w:r w:rsidRPr="00436AD8">
        <w:rPr>
          <w:rFonts w:asciiTheme="minorHAnsi" w:hAnsiTheme="minorHAnsi" w:cstheme="minorHAnsi"/>
        </w:rPr>
        <w:t>Other federal action and news</w:t>
      </w:r>
      <w:bookmarkEnd w:id="28"/>
      <w:bookmarkEnd w:id="29"/>
      <w:bookmarkEnd w:id="37"/>
    </w:p>
    <w:p w:rsidR="002D673E" w:rsidRPr="002D673E" w:rsidRDefault="002D673E" w:rsidP="002D673E">
      <w:pPr>
        <w:spacing w:before="120" w:after="120" w:line="256" w:lineRule="auto"/>
        <w:rPr>
          <w:rFonts w:ascii="Calibri" w:eastAsia="Calibri" w:hAnsi="Calibri" w:cs="Times New Roman"/>
          <w:b/>
          <w:bCs/>
          <w:i/>
          <w:color w:val="000000" w:themeColor="text1"/>
          <w:sz w:val="24"/>
          <w:szCs w:val="24"/>
        </w:rPr>
      </w:pPr>
      <w:bookmarkStart w:id="39" w:name="_Hlk514745078"/>
      <w:bookmarkStart w:id="40" w:name="_Toc504138797"/>
      <w:bookmarkEnd w:id="30"/>
      <w:bookmarkEnd w:id="38"/>
      <w:r w:rsidRPr="002D673E">
        <w:rPr>
          <w:rFonts w:ascii="Calibri" w:eastAsia="Calibri" w:hAnsi="Calibri" w:cs="Times New Roman"/>
          <w:b/>
          <w:bCs/>
          <w:i/>
          <w:color w:val="000000" w:themeColor="text1"/>
          <w:sz w:val="24"/>
          <w:szCs w:val="24"/>
        </w:rPr>
        <w:t xml:space="preserve">FinCEN - Administrative Ruling: Beneficial Ownership Requirements for Legal Entity Customers of Certain Financial Products and Services with Automatic Rollovers or Renewals (05.16.2018) </w:t>
      </w:r>
      <w:r w:rsidRPr="002D673E">
        <w:rPr>
          <w:rFonts w:ascii="Calibri" w:eastAsia="Calibri" w:hAnsi="Calibri" w:cs="Times New Roman"/>
          <w:b/>
          <w:i/>
          <w:noProof/>
          <w:color w:val="000000" w:themeColor="text1"/>
          <w:sz w:val="24"/>
          <w:szCs w:val="24"/>
        </w:rPr>
        <w:drawing>
          <wp:inline distT="0" distB="0" distL="0" distR="0" wp14:anchorId="338B5014" wp14:editId="50A15A82">
            <wp:extent cx="274320" cy="220980"/>
            <wp:effectExtent l="0" t="0" r="0" b="762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20980"/>
                    </a:xfrm>
                    <a:prstGeom prst="rect">
                      <a:avLst/>
                    </a:prstGeom>
                    <a:noFill/>
                    <a:ln>
                      <a:noFill/>
                    </a:ln>
                  </pic:spPr>
                </pic:pic>
              </a:graphicData>
            </a:graphic>
          </wp:inline>
        </w:drawing>
      </w:r>
    </w:p>
    <w:p w:rsidR="002D673E" w:rsidRPr="002D673E" w:rsidRDefault="002D673E" w:rsidP="002D673E">
      <w:pPr>
        <w:spacing w:before="120" w:after="120" w:line="256" w:lineRule="auto"/>
        <w:rPr>
          <w:rFonts w:ascii="Calibri" w:eastAsia="Calibri" w:hAnsi="Calibri" w:cs="Times New Roman"/>
          <w:bCs/>
          <w:color w:val="000000" w:themeColor="text1"/>
          <w:sz w:val="24"/>
          <w:szCs w:val="24"/>
        </w:rPr>
      </w:pPr>
      <w:r w:rsidRPr="002D673E">
        <w:rPr>
          <w:rFonts w:ascii="Calibri" w:eastAsia="Calibri" w:hAnsi="Calibri" w:cs="Times New Roman"/>
          <w:bCs/>
          <w:color w:val="000000" w:themeColor="text1"/>
          <w:sz w:val="24"/>
          <w:szCs w:val="24"/>
        </w:rPr>
        <w:t xml:space="preserve">Under 31 U.S.C. § 5318(a)(5) and 31 CFR § 1010.970, FinCEN has the authority to make exceptions to the requirements of 31 CFR Chapter X. Such exceptions may be either conditional or unconditional and may apply to </w:t>
      </w:r>
      <w:proofErr w:type="gramStart"/>
      <w:r w:rsidRPr="002D673E">
        <w:rPr>
          <w:rFonts w:ascii="Calibri" w:eastAsia="Calibri" w:hAnsi="Calibri" w:cs="Times New Roman"/>
          <w:bCs/>
          <w:color w:val="000000" w:themeColor="text1"/>
          <w:sz w:val="24"/>
          <w:szCs w:val="24"/>
        </w:rPr>
        <w:t>particular persons</w:t>
      </w:r>
      <w:proofErr w:type="gramEnd"/>
      <w:r w:rsidRPr="002D673E">
        <w:rPr>
          <w:rFonts w:ascii="Calibri" w:eastAsia="Calibri" w:hAnsi="Calibri" w:cs="Times New Roman"/>
          <w:bCs/>
          <w:color w:val="000000" w:themeColor="text1"/>
          <w:sz w:val="24"/>
          <w:szCs w:val="24"/>
        </w:rPr>
        <w:t xml:space="preserve"> or classes of persons. FinCEN may extend, modify or revoke exceptions at its discretion.</w:t>
      </w:r>
    </w:p>
    <w:p w:rsidR="002D673E" w:rsidRPr="002D673E" w:rsidRDefault="002D673E" w:rsidP="002D673E">
      <w:pPr>
        <w:spacing w:before="120" w:after="120" w:line="256" w:lineRule="auto"/>
        <w:rPr>
          <w:rFonts w:ascii="Calibri" w:eastAsia="Calibri" w:hAnsi="Calibri" w:cs="Times New Roman"/>
          <w:bCs/>
          <w:color w:val="000000" w:themeColor="text1"/>
          <w:sz w:val="24"/>
          <w:szCs w:val="24"/>
        </w:rPr>
      </w:pPr>
      <w:r w:rsidRPr="002D673E">
        <w:rPr>
          <w:rFonts w:ascii="Calibri" w:eastAsia="Calibri" w:hAnsi="Calibri" w:cs="Times New Roman"/>
          <w:bCs/>
          <w:color w:val="000000" w:themeColor="text1"/>
          <w:sz w:val="24"/>
          <w:szCs w:val="24"/>
        </w:rPr>
        <w:t>For the reasons discussed above, FinCEN grants an exception to covered financial institutions for 90 days, up to and including August 9, 2018, from the Beneficial Ownership Rule’s requirements to identify and verify beneficial ownership information for rollover or renewal of certain financial products and services (i.e., CD and loan accounts) that were established before May 11, 2018.</w:t>
      </w:r>
    </w:p>
    <w:p w:rsidR="002D673E" w:rsidRPr="002D673E" w:rsidRDefault="002D673E" w:rsidP="002D673E">
      <w:pPr>
        <w:spacing w:before="120" w:after="120" w:line="256" w:lineRule="auto"/>
        <w:rPr>
          <w:rFonts w:ascii="Calibri" w:eastAsia="Calibri" w:hAnsi="Calibri" w:cs="Times New Roman"/>
          <w:bCs/>
          <w:color w:val="000000" w:themeColor="text1"/>
          <w:sz w:val="24"/>
          <w:szCs w:val="24"/>
        </w:rPr>
      </w:pPr>
      <w:r w:rsidRPr="002D673E">
        <w:rPr>
          <w:rFonts w:ascii="Calibri" w:eastAsia="Calibri" w:hAnsi="Calibri" w:cs="Times New Roman"/>
          <w:b/>
          <w:bCs/>
          <w:color w:val="000000"/>
          <w:sz w:val="24"/>
          <w:szCs w:val="24"/>
        </w:rPr>
        <w:t>Source</w:t>
      </w:r>
      <w:r w:rsidRPr="002D673E">
        <w:rPr>
          <w:rFonts w:ascii="Calibri" w:eastAsia="Calibri" w:hAnsi="Calibri" w:cs="Times New Roman"/>
          <w:bCs/>
          <w:color w:val="000000"/>
          <w:sz w:val="24"/>
          <w:szCs w:val="24"/>
        </w:rPr>
        <w:t xml:space="preserve"> </w:t>
      </w:r>
      <w:hyperlink r:id="rId29" w:history="1">
        <w:r w:rsidRPr="002D673E">
          <w:rPr>
            <w:rFonts w:ascii="Calibri" w:eastAsia="Calibri" w:hAnsi="Calibri" w:cs="Times New Roman"/>
            <w:color w:val="0000FF"/>
            <w:sz w:val="24"/>
            <w:szCs w:val="24"/>
            <w:u w:val="single"/>
          </w:rPr>
          <w:t>link</w:t>
        </w:r>
      </w:hyperlink>
      <w:r w:rsidRPr="002D673E">
        <w:rPr>
          <w:rFonts w:ascii="Calibri" w:eastAsia="Calibri" w:hAnsi="Calibri" w:cs="Times New Roman"/>
          <w:bCs/>
          <w:color w:val="000000"/>
          <w:sz w:val="24"/>
          <w:szCs w:val="24"/>
        </w:rPr>
        <w:t xml:space="preserve">. </w:t>
      </w:r>
    </w:p>
    <w:p w:rsidR="00063F3D" w:rsidRPr="005F2389" w:rsidRDefault="00063F3D" w:rsidP="00063F3D">
      <w:pPr>
        <w:spacing w:before="120" w:after="120" w:line="259" w:lineRule="auto"/>
        <w:rPr>
          <w:rFonts w:ascii="Calibri" w:eastAsia="Calibri" w:hAnsi="Calibri" w:cs="Times New Roman"/>
          <w:b/>
          <w:bCs/>
          <w:i/>
          <w:color w:val="000000"/>
          <w:sz w:val="24"/>
          <w:szCs w:val="24"/>
        </w:rPr>
      </w:pPr>
      <w:r w:rsidRPr="0034584A">
        <w:rPr>
          <w:rFonts w:ascii="Calibri" w:eastAsia="Calibri" w:hAnsi="Calibri" w:cs="Times New Roman"/>
          <w:b/>
          <w:bCs/>
          <w:i/>
          <w:color w:val="002060"/>
          <w:sz w:val="24"/>
          <w:szCs w:val="24"/>
        </w:rPr>
        <w:t xml:space="preserve">Comment: </w:t>
      </w:r>
      <w:r w:rsidR="000C5B19">
        <w:rPr>
          <w:rFonts w:ascii="Calibri" w:eastAsia="Calibri" w:hAnsi="Calibri" w:cs="Times New Roman"/>
          <w:b/>
          <w:bCs/>
          <w:i/>
          <w:color w:val="002060"/>
          <w:sz w:val="24"/>
          <w:szCs w:val="24"/>
        </w:rPr>
        <w:t>For additional information on ‘service renewals’ see</w:t>
      </w:r>
      <w:r w:rsidR="000C5B19" w:rsidRPr="000C5B19">
        <w:rPr>
          <w:rFonts w:ascii="Calibri" w:eastAsia="Calibri" w:hAnsi="Calibri" w:cs="Times New Roman"/>
          <w:b/>
          <w:bCs/>
          <w:i/>
          <w:color w:val="002060"/>
          <w:sz w:val="24"/>
          <w:szCs w:val="24"/>
        </w:rPr>
        <w:t xml:space="preserve"> Question 12 in FinCEN's April 3, 2018, Guidance F</w:t>
      </w:r>
      <w:r w:rsidR="000C5B19">
        <w:rPr>
          <w:rFonts w:ascii="Calibri" w:eastAsia="Calibri" w:hAnsi="Calibri" w:cs="Times New Roman"/>
          <w:b/>
          <w:bCs/>
          <w:i/>
          <w:color w:val="002060"/>
          <w:sz w:val="24"/>
          <w:szCs w:val="24"/>
        </w:rPr>
        <w:t>AQs (</w:t>
      </w:r>
      <w:hyperlink r:id="rId30" w:history="1">
        <w:r w:rsidR="000C5B19" w:rsidRPr="000C5B19">
          <w:rPr>
            <w:rStyle w:val="Hyperlink"/>
            <w:rFonts w:ascii="Calibri" w:eastAsia="Calibri" w:hAnsi="Calibri"/>
            <w:sz w:val="24"/>
            <w:szCs w:val="24"/>
          </w:rPr>
          <w:t>FIN-2018-G001</w:t>
        </w:r>
      </w:hyperlink>
      <w:r w:rsidR="000C5B19">
        <w:rPr>
          <w:rFonts w:ascii="Calibri" w:eastAsia="Calibri" w:hAnsi="Calibri" w:cs="Times New Roman"/>
          <w:b/>
          <w:bCs/>
          <w:i/>
          <w:color w:val="002060"/>
          <w:sz w:val="24"/>
          <w:szCs w:val="24"/>
        </w:rPr>
        <w:t>)</w:t>
      </w:r>
      <w:r w:rsidR="007271BA">
        <w:rPr>
          <w:rFonts w:ascii="Calibri" w:eastAsia="Calibri" w:hAnsi="Calibri" w:cs="Times New Roman"/>
          <w:b/>
          <w:bCs/>
          <w:i/>
          <w:color w:val="002060"/>
          <w:sz w:val="24"/>
          <w:szCs w:val="24"/>
        </w:rPr>
        <w:t>.</w:t>
      </w:r>
    </w:p>
    <w:bookmarkEnd w:id="39"/>
    <w:p w:rsidR="00063F3D" w:rsidRDefault="00063F3D" w:rsidP="00063F3D">
      <w:pPr>
        <w:spacing w:before="120" w:after="120" w:line="259" w:lineRule="auto"/>
        <w:rPr>
          <w:rFonts w:ascii="Calibri" w:eastAsia="Calibri" w:hAnsi="Calibri" w:cs="Times New Roman"/>
          <w:b/>
          <w:bCs/>
          <w:i/>
          <w:color w:val="000000" w:themeColor="text1"/>
          <w:sz w:val="24"/>
          <w:szCs w:val="24"/>
        </w:rPr>
      </w:pPr>
    </w:p>
    <w:p w:rsidR="00C201B4" w:rsidRPr="00CE05FF" w:rsidRDefault="00C201B4" w:rsidP="00C201B4">
      <w:pPr>
        <w:spacing w:before="120" w:after="120" w:line="259" w:lineRule="auto"/>
        <w:rPr>
          <w:rFonts w:ascii="Calibri" w:eastAsia="Calibri" w:hAnsi="Calibri" w:cs="Times New Roman"/>
          <w:b/>
          <w:bCs/>
          <w:i/>
          <w:color w:val="000000" w:themeColor="text1"/>
          <w:sz w:val="24"/>
          <w:szCs w:val="24"/>
        </w:rPr>
      </w:pPr>
      <w:r w:rsidRPr="00C201B4">
        <w:rPr>
          <w:rFonts w:ascii="Calibri" w:eastAsia="Calibri" w:hAnsi="Calibri" w:cs="Times New Roman"/>
          <w:b/>
          <w:bCs/>
          <w:i/>
          <w:color w:val="000000" w:themeColor="text1"/>
          <w:sz w:val="24"/>
          <w:szCs w:val="24"/>
        </w:rPr>
        <w:t xml:space="preserve">FinCEN Director’s Law Enforcement Awards Program Recognizes Significance of BSA Reporting by Financial Institutions </w:t>
      </w:r>
      <w:r>
        <w:rPr>
          <w:rFonts w:ascii="Calibri" w:eastAsia="Calibri" w:hAnsi="Calibri" w:cs="Times New Roman"/>
          <w:b/>
          <w:bCs/>
          <w:i/>
          <w:color w:val="000000" w:themeColor="text1"/>
          <w:sz w:val="24"/>
          <w:szCs w:val="24"/>
        </w:rPr>
        <w:t>(05.08.2018)</w:t>
      </w:r>
    </w:p>
    <w:p w:rsidR="00C201B4" w:rsidRPr="00C201B4" w:rsidRDefault="00C201B4" w:rsidP="00C201B4">
      <w:pPr>
        <w:spacing w:before="120" w:after="120" w:line="259" w:lineRule="auto"/>
        <w:rPr>
          <w:rFonts w:ascii="Calibri" w:eastAsia="Calibri" w:hAnsi="Calibri" w:cs="Times New Roman"/>
          <w:bCs/>
          <w:color w:val="000000" w:themeColor="text1"/>
          <w:sz w:val="24"/>
          <w:szCs w:val="24"/>
        </w:rPr>
      </w:pPr>
      <w:r w:rsidRPr="00C201B4">
        <w:rPr>
          <w:rFonts w:ascii="Calibri" w:eastAsia="Calibri" w:hAnsi="Calibri" w:cs="Times New Roman"/>
          <w:bCs/>
          <w:color w:val="000000" w:themeColor="text1"/>
          <w:sz w:val="24"/>
          <w:szCs w:val="24"/>
        </w:rPr>
        <w:t xml:space="preserve">WASHINGTON— In a ceremony held at the U.S. Department of the Treasury </w:t>
      </w:r>
      <w:r w:rsidR="002A2A8C">
        <w:rPr>
          <w:rFonts w:ascii="Calibri" w:eastAsia="Calibri" w:hAnsi="Calibri" w:cs="Times New Roman"/>
          <w:bCs/>
          <w:color w:val="000000" w:themeColor="text1"/>
          <w:sz w:val="24"/>
          <w:szCs w:val="24"/>
        </w:rPr>
        <w:t>May 8, 2018</w:t>
      </w:r>
      <w:r w:rsidRPr="00C201B4">
        <w:rPr>
          <w:rFonts w:ascii="Calibri" w:eastAsia="Calibri" w:hAnsi="Calibri" w:cs="Times New Roman"/>
          <w:bCs/>
          <w:color w:val="000000" w:themeColor="text1"/>
          <w:sz w:val="24"/>
          <w:szCs w:val="24"/>
        </w:rPr>
        <w:t xml:space="preserve">, the Financial Crimes Enforcement Network (FinCEN) recognized the outstanding efforts of law enforcement agencies that successfully used Bank Secrecy Act (BSA) reporting in their criminal investigations. The BSA’s recordkeeping and reporting requirements help to create a financial trail that law enforcement agencies use to track </w:t>
      </w:r>
      <w:r w:rsidRPr="00C201B4">
        <w:rPr>
          <w:rFonts w:ascii="Calibri" w:eastAsia="Calibri" w:hAnsi="Calibri" w:cs="Times New Roman"/>
          <w:bCs/>
          <w:color w:val="000000" w:themeColor="text1"/>
          <w:sz w:val="24"/>
          <w:szCs w:val="24"/>
        </w:rPr>
        <w:lastRenderedPageBreak/>
        <w:t>criminals, their activities, and their assets. The FinCEN Director’s Law Enforcement Awards Program underscores the importance of a successful partnership between the financial industry that provides BSA information and law e</w:t>
      </w:r>
      <w:r>
        <w:rPr>
          <w:rFonts w:ascii="Calibri" w:eastAsia="Calibri" w:hAnsi="Calibri" w:cs="Times New Roman"/>
          <w:bCs/>
          <w:color w:val="000000" w:themeColor="text1"/>
          <w:sz w:val="24"/>
          <w:szCs w:val="24"/>
        </w:rPr>
        <w:t xml:space="preserve">nforcement that utilizes it.   </w:t>
      </w:r>
    </w:p>
    <w:p w:rsidR="00C201B4" w:rsidRPr="00C201B4" w:rsidRDefault="00C201B4" w:rsidP="00C201B4">
      <w:pPr>
        <w:spacing w:before="120" w:after="120" w:line="259" w:lineRule="auto"/>
        <w:rPr>
          <w:rFonts w:ascii="Calibri" w:eastAsia="Calibri" w:hAnsi="Calibri" w:cs="Times New Roman"/>
          <w:bCs/>
          <w:color w:val="000000" w:themeColor="text1"/>
          <w:sz w:val="24"/>
          <w:szCs w:val="24"/>
        </w:rPr>
      </w:pPr>
      <w:r w:rsidRPr="00C201B4">
        <w:rPr>
          <w:rFonts w:ascii="Calibri" w:eastAsia="Calibri" w:hAnsi="Calibri" w:cs="Times New Roman"/>
          <w:bCs/>
          <w:color w:val="000000" w:themeColor="text1"/>
          <w:sz w:val="24"/>
          <w:szCs w:val="24"/>
        </w:rPr>
        <w:t>“Industry reporting under the BSA is critical to supporting law enforcement investigations that combat money laundering and other financial crimes,” said U.S. Treasury Secretary Steven T. Mnuchin. “Today we are recognizing the tireless efforts of law enforcement to combat financial crimes and thanking them for their partnership. We also appreciate our partnership with the new private sector as they identify a</w:t>
      </w:r>
      <w:r>
        <w:rPr>
          <w:rFonts w:ascii="Calibri" w:eastAsia="Calibri" w:hAnsi="Calibri" w:cs="Times New Roman"/>
          <w:bCs/>
          <w:color w:val="000000" w:themeColor="text1"/>
          <w:sz w:val="24"/>
          <w:szCs w:val="24"/>
        </w:rPr>
        <w:t>nd report suspicious activity.”</w:t>
      </w:r>
    </w:p>
    <w:p w:rsidR="00C201B4" w:rsidRPr="00C201B4" w:rsidRDefault="00C201B4" w:rsidP="00C201B4">
      <w:pPr>
        <w:spacing w:before="120" w:after="120" w:line="259" w:lineRule="auto"/>
        <w:rPr>
          <w:rFonts w:ascii="Calibri" w:eastAsia="Calibri" w:hAnsi="Calibri" w:cs="Times New Roman"/>
          <w:bCs/>
          <w:color w:val="000000" w:themeColor="text1"/>
          <w:sz w:val="24"/>
          <w:szCs w:val="24"/>
        </w:rPr>
      </w:pPr>
      <w:r w:rsidRPr="00C201B4">
        <w:rPr>
          <w:rFonts w:ascii="Calibri" w:eastAsia="Calibri" w:hAnsi="Calibri" w:cs="Times New Roman"/>
          <w:bCs/>
          <w:color w:val="000000" w:themeColor="text1"/>
          <w:sz w:val="24"/>
          <w:szCs w:val="24"/>
        </w:rPr>
        <w:t xml:space="preserve">“FinCEN’s awards highlight how vital BSA information is in law enforcement, counterterrorism, and national security investigations, as we work to stop the flow of illicit money,” said </w:t>
      </w:r>
      <w:proofErr w:type="spellStart"/>
      <w:r w:rsidRPr="00C201B4">
        <w:rPr>
          <w:rFonts w:ascii="Calibri" w:eastAsia="Calibri" w:hAnsi="Calibri" w:cs="Times New Roman"/>
          <w:bCs/>
          <w:color w:val="000000" w:themeColor="text1"/>
          <w:sz w:val="24"/>
          <w:szCs w:val="24"/>
        </w:rPr>
        <w:t>Sigal</w:t>
      </w:r>
      <w:proofErr w:type="spellEnd"/>
      <w:r w:rsidRPr="00C201B4">
        <w:rPr>
          <w:rFonts w:ascii="Calibri" w:eastAsia="Calibri" w:hAnsi="Calibri" w:cs="Times New Roman"/>
          <w:bCs/>
          <w:color w:val="000000" w:themeColor="text1"/>
          <w:sz w:val="24"/>
          <w:szCs w:val="24"/>
        </w:rPr>
        <w:t xml:space="preserve"> </w:t>
      </w:r>
      <w:proofErr w:type="spellStart"/>
      <w:r w:rsidRPr="00C201B4">
        <w:rPr>
          <w:rFonts w:ascii="Calibri" w:eastAsia="Calibri" w:hAnsi="Calibri" w:cs="Times New Roman"/>
          <w:bCs/>
          <w:color w:val="000000" w:themeColor="text1"/>
          <w:sz w:val="24"/>
          <w:szCs w:val="24"/>
        </w:rPr>
        <w:t>Mandelker</w:t>
      </w:r>
      <w:proofErr w:type="spellEnd"/>
      <w:r w:rsidRPr="00C201B4">
        <w:rPr>
          <w:rFonts w:ascii="Calibri" w:eastAsia="Calibri" w:hAnsi="Calibri" w:cs="Times New Roman"/>
          <w:bCs/>
          <w:color w:val="000000" w:themeColor="text1"/>
          <w:sz w:val="24"/>
          <w:szCs w:val="24"/>
        </w:rPr>
        <w:t>, Under Secretary of the Treasury’s Office of Terrorism and Financial Intelligence.  “These awards highlight successful law enforcement actions that resulted from critical BSA information and the great value that financial institutions bring to these cases through their rep</w:t>
      </w:r>
      <w:r>
        <w:rPr>
          <w:rFonts w:ascii="Calibri" w:eastAsia="Calibri" w:hAnsi="Calibri" w:cs="Times New Roman"/>
          <w:bCs/>
          <w:color w:val="000000" w:themeColor="text1"/>
          <w:sz w:val="24"/>
          <w:szCs w:val="24"/>
        </w:rPr>
        <w:t>orting of suspicious activity.”</w:t>
      </w:r>
    </w:p>
    <w:p w:rsidR="00C201B4" w:rsidRPr="00C201B4" w:rsidRDefault="00C201B4" w:rsidP="00C201B4">
      <w:pPr>
        <w:spacing w:before="120" w:after="120" w:line="259" w:lineRule="auto"/>
        <w:rPr>
          <w:rFonts w:ascii="Calibri" w:eastAsia="Calibri" w:hAnsi="Calibri" w:cs="Times New Roman"/>
          <w:bCs/>
          <w:color w:val="000000" w:themeColor="text1"/>
          <w:sz w:val="24"/>
          <w:szCs w:val="24"/>
        </w:rPr>
      </w:pPr>
      <w:r w:rsidRPr="00C201B4">
        <w:rPr>
          <w:rFonts w:ascii="Calibri" w:eastAsia="Calibri" w:hAnsi="Calibri" w:cs="Times New Roman"/>
          <w:bCs/>
          <w:color w:val="000000" w:themeColor="text1"/>
          <w:sz w:val="24"/>
          <w:szCs w:val="24"/>
        </w:rPr>
        <w:t>“BSA data is one of the first lines of defense in our fight to keep our country, our communities, and our families safe,” said FinCEN Director Kenneth A. Blanco. “I am proud to confer these awards on our law enforcement partners to demonstrate how important the submission of this data is, and how it can be best utilized by true professionals. BSA information helps put together pieces of the puzzl</w:t>
      </w:r>
      <w:r>
        <w:rPr>
          <w:rFonts w:ascii="Calibri" w:eastAsia="Calibri" w:hAnsi="Calibri" w:cs="Times New Roman"/>
          <w:bCs/>
          <w:color w:val="000000" w:themeColor="text1"/>
          <w:sz w:val="24"/>
          <w:szCs w:val="24"/>
        </w:rPr>
        <w:t xml:space="preserve">e we would not otherwise see.” </w:t>
      </w:r>
    </w:p>
    <w:p w:rsidR="00C201B4" w:rsidRPr="00C201B4" w:rsidRDefault="00C201B4" w:rsidP="00C201B4">
      <w:pPr>
        <w:spacing w:before="120" w:after="120" w:line="259" w:lineRule="auto"/>
        <w:rPr>
          <w:rFonts w:ascii="Calibri" w:eastAsia="Calibri" w:hAnsi="Calibri" w:cs="Times New Roman"/>
          <w:bCs/>
          <w:color w:val="000000" w:themeColor="text1"/>
          <w:sz w:val="24"/>
          <w:szCs w:val="24"/>
        </w:rPr>
      </w:pPr>
      <w:r w:rsidRPr="00C201B4">
        <w:rPr>
          <w:rFonts w:ascii="Calibri" w:eastAsia="Calibri" w:hAnsi="Calibri" w:cs="Times New Roman"/>
          <w:bCs/>
          <w:color w:val="000000" w:themeColor="text1"/>
          <w:sz w:val="24"/>
          <w:szCs w:val="24"/>
        </w:rPr>
        <w:t>Representatives from financial industry trade groups, including The Clearing House Association, the Institute of International Bankers, the Independent Community Bankers of America, the American Bankers Association, and the Credit Union National Association, also assisted in t</w:t>
      </w:r>
      <w:r>
        <w:rPr>
          <w:rFonts w:ascii="Calibri" w:eastAsia="Calibri" w:hAnsi="Calibri" w:cs="Times New Roman"/>
          <w:bCs/>
          <w:color w:val="000000" w:themeColor="text1"/>
          <w:sz w:val="24"/>
          <w:szCs w:val="24"/>
        </w:rPr>
        <w:t xml:space="preserve">he presentation of each award. </w:t>
      </w:r>
    </w:p>
    <w:p w:rsidR="00C201B4" w:rsidRDefault="00C201B4" w:rsidP="00C201B4">
      <w:pPr>
        <w:spacing w:before="120" w:after="120" w:line="259" w:lineRule="auto"/>
        <w:rPr>
          <w:rFonts w:ascii="Calibri" w:eastAsia="Calibri" w:hAnsi="Calibri" w:cs="Times New Roman"/>
          <w:bCs/>
          <w:color w:val="000000" w:themeColor="text1"/>
          <w:sz w:val="24"/>
          <w:szCs w:val="24"/>
        </w:rPr>
      </w:pPr>
      <w:r w:rsidRPr="00C201B4">
        <w:rPr>
          <w:rFonts w:ascii="Calibri" w:eastAsia="Calibri" w:hAnsi="Calibri" w:cs="Times New Roman"/>
          <w:bCs/>
          <w:color w:val="000000" w:themeColor="text1"/>
          <w:sz w:val="24"/>
          <w:szCs w:val="24"/>
        </w:rPr>
        <w:t xml:space="preserve">Since 2015, FinCEN has held the annual program to recognize law enforcement agencies that make effective use of financial institution reporting to successfully pursue and prosecute cases, and to demonstrate to the financial industry the value of its reporting under the BSA. With this year’s addition of a category recognizing state and local law enforcement, FinCEN’s annual program now includes seven award categories acknowledging achievements in combatting significant threats to the integrity of the financial system and the safety of our communities. The program is open to all Federal, state, local, and tribal law enforcement agencies. </w:t>
      </w:r>
    </w:p>
    <w:p w:rsidR="00C201B4" w:rsidRDefault="00C201B4" w:rsidP="00C201B4">
      <w:pPr>
        <w:spacing w:before="120" w:after="120" w:line="259" w:lineRule="auto"/>
        <w:rPr>
          <w:rFonts w:ascii="Calibri" w:eastAsia="Calibri" w:hAnsi="Calibri" w:cs="Times New Roman"/>
          <w:bCs/>
          <w:color w:val="000000"/>
          <w:sz w:val="24"/>
          <w:szCs w:val="24"/>
        </w:rPr>
      </w:pPr>
      <w:r w:rsidRPr="00482EAD">
        <w:rPr>
          <w:rFonts w:ascii="Calibri" w:eastAsia="Calibri" w:hAnsi="Calibri" w:cs="Times New Roman"/>
          <w:b/>
          <w:bCs/>
          <w:color w:val="000000"/>
          <w:sz w:val="24"/>
          <w:szCs w:val="24"/>
        </w:rPr>
        <w:t>Source</w:t>
      </w:r>
      <w:r w:rsidRPr="00CE05FF">
        <w:rPr>
          <w:rFonts w:ascii="Calibri" w:eastAsia="Calibri" w:hAnsi="Calibri" w:cs="Times New Roman"/>
          <w:bCs/>
          <w:color w:val="000000"/>
          <w:sz w:val="24"/>
          <w:szCs w:val="24"/>
        </w:rPr>
        <w:t xml:space="preserve"> </w:t>
      </w:r>
      <w:hyperlink r:id="rId31" w:history="1">
        <w:r w:rsidRPr="007177EF">
          <w:rPr>
            <w:rStyle w:val="Hyperlink"/>
            <w:rFonts w:ascii="Calibri" w:eastAsia="Calibri" w:hAnsi="Calibri"/>
            <w:sz w:val="24"/>
            <w:szCs w:val="24"/>
          </w:rPr>
          <w:t>link</w:t>
        </w:r>
      </w:hyperlink>
      <w:r w:rsidRPr="00CE05FF">
        <w:rPr>
          <w:rFonts w:ascii="Calibri" w:eastAsia="Calibri" w:hAnsi="Calibri" w:cs="Times New Roman"/>
          <w:bCs/>
          <w:color w:val="000000"/>
          <w:sz w:val="24"/>
          <w:szCs w:val="24"/>
        </w:rPr>
        <w:t xml:space="preserve">. </w:t>
      </w:r>
    </w:p>
    <w:p w:rsidR="00C201B4" w:rsidRPr="00C201B4" w:rsidRDefault="00C201B4" w:rsidP="00063F3D">
      <w:pPr>
        <w:spacing w:before="120" w:after="120" w:line="259" w:lineRule="auto"/>
        <w:rPr>
          <w:rFonts w:ascii="Calibri" w:eastAsia="Calibri" w:hAnsi="Calibri" w:cs="Times New Roman"/>
          <w:b/>
          <w:bCs/>
          <w:i/>
          <w:color w:val="000000"/>
          <w:sz w:val="24"/>
          <w:szCs w:val="24"/>
        </w:rPr>
      </w:pPr>
      <w:r w:rsidRPr="0034584A">
        <w:rPr>
          <w:rFonts w:ascii="Calibri" w:eastAsia="Calibri" w:hAnsi="Calibri" w:cs="Times New Roman"/>
          <w:b/>
          <w:bCs/>
          <w:i/>
          <w:color w:val="002060"/>
          <w:sz w:val="24"/>
          <w:szCs w:val="24"/>
        </w:rPr>
        <w:t xml:space="preserve">Comment: </w:t>
      </w:r>
      <w:r w:rsidR="002A2A8C">
        <w:rPr>
          <w:rFonts w:ascii="Calibri" w:eastAsia="Calibri" w:hAnsi="Calibri" w:cs="Times New Roman"/>
          <w:b/>
          <w:bCs/>
          <w:i/>
          <w:color w:val="002060"/>
          <w:sz w:val="24"/>
          <w:szCs w:val="24"/>
        </w:rPr>
        <w:t>It is validating to learn about actual use of the repor</w:t>
      </w:r>
      <w:r w:rsidR="00303D13">
        <w:rPr>
          <w:rFonts w:ascii="Calibri" w:eastAsia="Calibri" w:hAnsi="Calibri" w:cs="Times New Roman"/>
          <w:b/>
          <w:bCs/>
          <w:i/>
          <w:color w:val="002060"/>
          <w:sz w:val="24"/>
          <w:szCs w:val="24"/>
        </w:rPr>
        <w:t xml:space="preserve">ts banks are required to file! </w:t>
      </w:r>
      <w:r w:rsidR="002A2A8C">
        <w:rPr>
          <w:rFonts w:ascii="Calibri" w:eastAsia="Calibri" w:hAnsi="Calibri" w:cs="Times New Roman"/>
          <w:b/>
          <w:bCs/>
          <w:i/>
          <w:color w:val="002060"/>
          <w:sz w:val="24"/>
          <w:szCs w:val="24"/>
        </w:rPr>
        <w:t>These can also be helpful case studies for BSA/AML training.</w:t>
      </w:r>
    </w:p>
    <w:p w:rsidR="00C201B4" w:rsidRDefault="00C201B4" w:rsidP="00063F3D">
      <w:pPr>
        <w:spacing w:before="120" w:after="120" w:line="259" w:lineRule="auto"/>
        <w:rPr>
          <w:rFonts w:ascii="Calibri" w:eastAsia="Calibri" w:hAnsi="Calibri" w:cs="Times New Roman"/>
          <w:b/>
          <w:bCs/>
          <w:i/>
          <w:color w:val="000000" w:themeColor="text1"/>
          <w:sz w:val="24"/>
          <w:szCs w:val="24"/>
        </w:rPr>
      </w:pPr>
    </w:p>
    <w:p w:rsidR="00063F3D" w:rsidRPr="00CE05FF" w:rsidRDefault="00063F3D" w:rsidP="00063F3D">
      <w:pPr>
        <w:spacing w:before="120" w:after="120" w:line="259" w:lineRule="auto"/>
        <w:rPr>
          <w:rFonts w:ascii="Calibri" w:eastAsia="Calibri" w:hAnsi="Calibri" w:cs="Times New Roman"/>
          <w:b/>
          <w:bCs/>
          <w:i/>
          <w:color w:val="000000" w:themeColor="text1"/>
          <w:sz w:val="24"/>
          <w:szCs w:val="24"/>
        </w:rPr>
      </w:pPr>
      <w:r w:rsidRPr="00391FD8">
        <w:rPr>
          <w:rFonts w:ascii="Calibri" w:eastAsia="Calibri" w:hAnsi="Calibri" w:cs="Times New Roman"/>
          <w:b/>
          <w:bCs/>
          <w:i/>
          <w:color w:val="000000" w:themeColor="text1"/>
          <w:sz w:val="24"/>
          <w:szCs w:val="24"/>
        </w:rPr>
        <w:t>FTC to Host Cryptocurrency Workshop on June 25</w:t>
      </w:r>
      <w:r w:rsidRPr="00456EBC">
        <w:rPr>
          <w:rFonts w:ascii="Calibri" w:eastAsia="Calibri" w:hAnsi="Calibri" w:cs="Times New Roman"/>
          <w:b/>
          <w:bCs/>
          <w:i/>
          <w:color w:val="000000" w:themeColor="text1"/>
          <w:sz w:val="24"/>
          <w:szCs w:val="24"/>
        </w:rPr>
        <w:t xml:space="preserve"> </w:t>
      </w:r>
      <w:r>
        <w:rPr>
          <w:rFonts w:ascii="Calibri" w:eastAsia="Calibri" w:hAnsi="Calibri" w:cs="Times New Roman"/>
          <w:b/>
          <w:bCs/>
          <w:i/>
          <w:color w:val="000000" w:themeColor="text1"/>
          <w:sz w:val="24"/>
          <w:szCs w:val="24"/>
        </w:rPr>
        <w:t>(04.30.2018)</w:t>
      </w:r>
      <w:r w:rsidR="003C4EC3">
        <w:rPr>
          <w:rFonts w:ascii="Calibri" w:eastAsia="Calibri" w:hAnsi="Calibri" w:cs="Times New Roman"/>
          <w:b/>
          <w:bCs/>
          <w:i/>
          <w:color w:val="000000" w:themeColor="text1"/>
          <w:sz w:val="24"/>
          <w:szCs w:val="24"/>
        </w:rPr>
        <w:t xml:space="preserve"> </w:t>
      </w:r>
      <w:r w:rsidR="003C4EC3">
        <w:rPr>
          <w:rFonts w:ascii="Calibri" w:eastAsia="Calibri" w:hAnsi="Calibri" w:cs="Times New Roman"/>
          <w:b/>
          <w:bCs/>
          <w:i/>
          <w:noProof/>
          <w:color w:val="000000" w:themeColor="text1"/>
          <w:sz w:val="24"/>
          <w:szCs w:val="24"/>
        </w:rPr>
        <w:drawing>
          <wp:inline distT="0" distB="0" distL="0" distR="0" wp14:anchorId="02BF54B8">
            <wp:extent cx="274320" cy="2197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rsidR="00063F3D" w:rsidRPr="00391FD8" w:rsidRDefault="00063F3D" w:rsidP="00063F3D">
      <w:pPr>
        <w:spacing w:before="120" w:after="120" w:line="259" w:lineRule="auto"/>
        <w:rPr>
          <w:rFonts w:ascii="Calibri" w:eastAsia="Calibri" w:hAnsi="Calibri" w:cs="Times New Roman"/>
          <w:bCs/>
          <w:color w:val="000000" w:themeColor="text1"/>
          <w:sz w:val="24"/>
          <w:szCs w:val="24"/>
        </w:rPr>
      </w:pPr>
      <w:r w:rsidRPr="00391FD8">
        <w:rPr>
          <w:rFonts w:ascii="Calibri" w:eastAsia="Calibri" w:hAnsi="Calibri" w:cs="Times New Roman"/>
          <w:bCs/>
          <w:color w:val="000000" w:themeColor="text1"/>
          <w:sz w:val="24"/>
          <w:szCs w:val="24"/>
        </w:rPr>
        <w:t>The Federal Trade Commission will host a workshop in Chicago on June 25 to examine scams involving cryptocurrencies.</w:t>
      </w:r>
    </w:p>
    <w:p w:rsidR="00063F3D" w:rsidRPr="00391FD8" w:rsidRDefault="00063F3D" w:rsidP="00063F3D">
      <w:pPr>
        <w:spacing w:before="120" w:after="120" w:line="259" w:lineRule="auto"/>
        <w:rPr>
          <w:rFonts w:ascii="Calibri" w:eastAsia="Calibri" w:hAnsi="Calibri" w:cs="Times New Roman"/>
          <w:bCs/>
          <w:color w:val="000000" w:themeColor="text1"/>
          <w:sz w:val="24"/>
          <w:szCs w:val="24"/>
        </w:rPr>
      </w:pPr>
      <w:r w:rsidRPr="00391FD8">
        <w:rPr>
          <w:rFonts w:ascii="Calibri" w:eastAsia="Calibri" w:hAnsi="Calibri" w:cs="Times New Roman"/>
          <w:bCs/>
          <w:color w:val="000000" w:themeColor="text1"/>
          <w:sz w:val="24"/>
          <w:szCs w:val="24"/>
        </w:rPr>
        <w:t>The “Decrypting Cryptocurrency Scams” workshop will bring together consumer groups, law enforcement, research organizations, and the private sector to explore how scammers are exploiting public interest in cryptocurrencies such as bitcoin and Litecoin and to discuss ways to empower and protect consumers.</w:t>
      </w:r>
    </w:p>
    <w:p w:rsidR="00063F3D" w:rsidRDefault="00063F3D" w:rsidP="00063F3D">
      <w:pPr>
        <w:spacing w:before="120" w:after="120" w:line="259" w:lineRule="auto"/>
        <w:rPr>
          <w:rFonts w:ascii="Calibri" w:eastAsia="Calibri" w:hAnsi="Calibri" w:cs="Times New Roman"/>
          <w:b/>
          <w:bCs/>
          <w:color w:val="000000" w:themeColor="text1"/>
          <w:sz w:val="24"/>
          <w:szCs w:val="24"/>
        </w:rPr>
      </w:pPr>
      <w:r w:rsidRPr="00391FD8">
        <w:rPr>
          <w:rFonts w:ascii="Calibri" w:eastAsia="Calibri" w:hAnsi="Calibri" w:cs="Times New Roman"/>
          <w:bCs/>
          <w:color w:val="000000" w:themeColor="text1"/>
          <w:sz w:val="24"/>
          <w:szCs w:val="24"/>
        </w:rPr>
        <w:lastRenderedPageBreak/>
        <w:t>Cryptocurrencies are digital assets that use cryptography to secure or verify transactions. They are not created by a government or central bank, but they can be exchanged for U.S. dollars or other government-backed currencies.</w:t>
      </w:r>
      <w:r w:rsidRPr="00391FD8">
        <w:rPr>
          <w:rFonts w:ascii="Calibri" w:eastAsia="Calibri" w:hAnsi="Calibri" w:cs="Times New Roman"/>
          <w:b/>
          <w:bCs/>
          <w:color w:val="000000" w:themeColor="text1"/>
          <w:sz w:val="24"/>
          <w:szCs w:val="24"/>
        </w:rPr>
        <w:t xml:space="preserve"> </w:t>
      </w:r>
    </w:p>
    <w:p w:rsidR="00063F3D" w:rsidRDefault="00063F3D" w:rsidP="00063F3D">
      <w:pPr>
        <w:spacing w:before="120" w:after="120" w:line="259" w:lineRule="auto"/>
        <w:rPr>
          <w:rFonts w:ascii="Calibri" w:eastAsia="Calibri" w:hAnsi="Calibri" w:cs="Times New Roman"/>
          <w:bCs/>
          <w:color w:val="000000"/>
          <w:sz w:val="24"/>
          <w:szCs w:val="24"/>
        </w:rPr>
      </w:pPr>
      <w:r w:rsidRPr="00482EAD">
        <w:rPr>
          <w:rFonts w:ascii="Calibri" w:eastAsia="Calibri" w:hAnsi="Calibri" w:cs="Times New Roman"/>
          <w:b/>
          <w:bCs/>
          <w:color w:val="000000"/>
          <w:sz w:val="24"/>
          <w:szCs w:val="24"/>
        </w:rPr>
        <w:t>Source</w:t>
      </w:r>
      <w:r w:rsidRPr="00CE05FF">
        <w:rPr>
          <w:rFonts w:ascii="Calibri" w:eastAsia="Calibri" w:hAnsi="Calibri" w:cs="Times New Roman"/>
          <w:bCs/>
          <w:color w:val="000000"/>
          <w:sz w:val="24"/>
          <w:szCs w:val="24"/>
        </w:rPr>
        <w:t xml:space="preserve"> </w:t>
      </w:r>
      <w:hyperlink r:id="rId32" w:history="1">
        <w:r w:rsidRPr="00391FD8">
          <w:rPr>
            <w:rStyle w:val="Hyperlink"/>
            <w:rFonts w:ascii="Calibri" w:eastAsia="Calibri" w:hAnsi="Calibri"/>
            <w:sz w:val="24"/>
            <w:szCs w:val="24"/>
          </w:rPr>
          <w:t>link</w:t>
        </w:r>
      </w:hyperlink>
      <w:r w:rsidRPr="00CE05FF">
        <w:rPr>
          <w:rFonts w:ascii="Calibri" w:eastAsia="Calibri" w:hAnsi="Calibri" w:cs="Times New Roman"/>
          <w:bCs/>
          <w:color w:val="000000"/>
          <w:sz w:val="24"/>
          <w:szCs w:val="24"/>
        </w:rPr>
        <w:t xml:space="preserve">. </w:t>
      </w:r>
    </w:p>
    <w:p w:rsidR="00063F3D" w:rsidRPr="005F2389" w:rsidRDefault="00063F3D" w:rsidP="00063F3D">
      <w:pPr>
        <w:spacing w:before="120" w:after="120" w:line="259" w:lineRule="auto"/>
        <w:rPr>
          <w:rFonts w:ascii="Calibri" w:eastAsia="Calibri" w:hAnsi="Calibri" w:cs="Times New Roman"/>
          <w:b/>
          <w:bCs/>
          <w:i/>
          <w:color w:val="000000"/>
          <w:sz w:val="24"/>
          <w:szCs w:val="24"/>
        </w:rPr>
      </w:pPr>
      <w:r w:rsidRPr="0034584A">
        <w:rPr>
          <w:rFonts w:ascii="Calibri" w:eastAsia="Calibri" w:hAnsi="Calibri" w:cs="Times New Roman"/>
          <w:b/>
          <w:bCs/>
          <w:i/>
          <w:color w:val="002060"/>
          <w:sz w:val="24"/>
          <w:szCs w:val="24"/>
        </w:rPr>
        <w:t xml:space="preserve">Comment: </w:t>
      </w:r>
      <w:r w:rsidR="007B065D">
        <w:rPr>
          <w:rFonts w:ascii="Calibri" w:eastAsia="Calibri" w:hAnsi="Calibri" w:cs="Times New Roman"/>
          <w:b/>
          <w:bCs/>
          <w:i/>
          <w:color w:val="002060"/>
          <w:sz w:val="24"/>
          <w:szCs w:val="24"/>
        </w:rPr>
        <w:t xml:space="preserve">Watch out! Just last month, </w:t>
      </w:r>
      <w:r w:rsidR="007B065D" w:rsidRPr="007B065D">
        <w:rPr>
          <w:rFonts w:ascii="Calibri" w:eastAsia="Calibri" w:hAnsi="Calibri" w:cs="Times New Roman"/>
          <w:b/>
          <w:bCs/>
          <w:i/>
          <w:color w:val="002060"/>
          <w:sz w:val="24"/>
          <w:szCs w:val="24"/>
        </w:rPr>
        <w:t xml:space="preserve">lawyers for the FTC obtained a restraining order against </w:t>
      </w:r>
      <w:r w:rsidR="007B065D">
        <w:rPr>
          <w:rFonts w:ascii="Calibri" w:eastAsia="Calibri" w:hAnsi="Calibri" w:cs="Times New Roman"/>
          <w:b/>
          <w:bCs/>
          <w:i/>
          <w:color w:val="002060"/>
          <w:sz w:val="24"/>
          <w:szCs w:val="24"/>
        </w:rPr>
        <w:t>‘</w:t>
      </w:r>
      <w:r w:rsidR="007B065D" w:rsidRPr="007B065D">
        <w:rPr>
          <w:rFonts w:ascii="Calibri" w:eastAsia="Calibri" w:hAnsi="Calibri" w:cs="Times New Roman"/>
          <w:b/>
          <w:bCs/>
          <w:i/>
          <w:color w:val="002060"/>
          <w:sz w:val="24"/>
          <w:szCs w:val="24"/>
        </w:rPr>
        <w:t>investment organizers</w:t>
      </w:r>
      <w:r w:rsidR="007B065D">
        <w:rPr>
          <w:rFonts w:ascii="Calibri" w:eastAsia="Calibri" w:hAnsi="Calibri" w:cs="Times New Roman"/>
          <w:b/>
          <w:bCs/>
          <w:i/>
          <w:color w:val="002060"/>
          <w:sz w:val="24"/>
          <w:szCs w:val="24"/>
        </w:rPr>
        <w:t>’</w:t>
      </w:r>
      <w:r w:rsidR="007B065D" w:rsidRPr="007B065D">
        <w:rPr>
          <w:rFonts w:ascii="Calibri" w:eastAsia="Calibri" w:hAnsi="Calibri" w:cs="Times New Roman"/>
          <w:b/>
          <w:bCs/>
          <w:i/>
          <w:color w:val="002060"/>
          <w:sz w:val="24"/>
          <w:szCs w:val="24"/>
        </w:rPr>
        <w:t xml:space="preserve"> based in Florida that the agency said were promoting cryptocurrency-related scams.</w:t>
      </w:r>
    </w:p>
    <w:p w:rsidR="00063F3D" w:rsidRPr="00CE05FF" w:rsidRDefault="00063F3D" w:rsidP="00063F3D">
      <w:pPr>
        <w:pStyle w:val="CCTOCHeading"/>
        <w:spacing w:line="259" w:lineRule="auto"/>
        <w:rPr>
          <w:rFonts w:asciiTheme="minorHAnsi" w:hAnsiTheme="minorHAnsi" w:cstheme="minorHAnsi"/>
        </w:rPr>
      </w:pPr>
      <w:bookmarkStart w:id="41" w:name="_Toc514920307"/>
      <w:bookmarkStart w:id="42" w:name="_Hlk514920418"/>
      <w:r w:rsidRPr="00436AD8">
        <w:rPr>
          <w:rFonts w:asciiTheme="minorHAnsi" w:hAnsiTheme="minorHAnsi" w:cstheme="minorHAnsi"/>
        </w:rPr>
        <w:t>State agency actions</w:t>
      </w:r>
      <w:bookmarkStart w:id="43" w:name="_Hlk506961000"/>
      <w:bookmarkStart w:id="44" w:name="_Toc409519099"/>
      <w:bookmarkStart w:id="45" w:name="_Toc504138798"/>
      <w:bookmarkEnd w:id="40"/>
      <w:r>
        <w:rPr>
          <w:rFonts w:asciiTheme="minorHAnsi" w:hAnsiTheme="minorHAnsi" w:cstheme="minorHAnsi"/>
        </w:rPr>
        <w:t xml:space="preserve"> and news</w:t>
      </w:r>
      <w:bookmarkEnd w:id="41"/>
    </w:p>
    <w:bookmarkEnd w:id="42"/>
    <w:bookmarkEnd w:id="43"/>
    <w:p w:rsidR="00191EED" w:rsidRPr="00CE05FF" w:rsidRDefault="008652AC" w:rsidP="00191EED">
      <w:pPr>
        <w:spacing w:before="120" w:after="120" w:line="259" w:lineRule="auto"/>
        <w:rPr>
          <w:rFonts w:ascii="Calibri" w:eastAsia="Calibri" w:hAnsi="Calibri" w:cs="Times New Roman"/>
          <w:b/>
          <w:bCs/>
          <w:i/>
          <w:color w:val="000000" w:themeColor="text1"/>
          <w:sz w:val="24"/>
          <w:szCs w:val="24"/>
        </w:rPr>
      </w:pPr>
      <w:r w:rsidRPr="008652AC">
        <w:rPr>
          <w:rFonts w:ascii="Calibri" w:eastAsia="Calibri" w:hAnsi="Calibri" w:cs="Times New Roman"/>
          <w:b/>
          <w:bCs/>
          <w:i/>
          <w:color w:val="000000" w:themeColor="text1"/>
          <w:sz w:val="24"/>
          <w:szCs w:val="24"/>
        </w:rPr>
        <w:t xml:space="preserve">Cleveland Fed President </w:t>
      </w:r>
      <w:proofErr w:type="spellStart"/>
      <w:r w:rsidRPr="008652AC">
        <w:rPr>
          <w:rFonts w:ascii="Calibri" w:eastAsia="Calibri" w:hAnsi="Calibri" w:cs="Times New Roman"/>
          <w:b/>
          <w:bCs/>
          <w:i/>
          <w:color w:val="000000" w:themeColor="text1"/>
          <w:sz w:val="24"/>
          <w:szCs w:val="24"/>
        </w:rPr>
        <w:t>Mester</w:t>
      </w:r>
      <w:proofErr w:type="spellEnd"/>
      <w:r w:rsidRPr="008652AC">
        <w:rPr>
          <w:rFonts w:ascii="Calibri" w:eastAsia="Calibri" w:hAnsi="Calibri" w:cs="Times New Roman"/>
          <w:b/>
          <w:bCs/>
          <w:i/>
          <w:color w:val="000000" w:themeColor="text1"/>
          <w:sz w:val="24"/>
          <w:szCs w:val="24"/>
        </w:rPr>
        <w:t xml:space="preserve"> to Speak at 2018 Conference </w:t>
      </w:r>
      <w:r w:rsidR="00FF0049">
        <w:rPr>
          <w:rFonts w:ascii="Calibri" w:eastAsia="Calibri" w:hAnsi="Calibri" w:cs="Times New Roman"/>
          <w:b/>
          <w:bCs/>
          <w:i/>
          <w:color w:val="000000" w:themeColor="text1"/>
          <w:sz w:val="24"/>
          <w:szCs w:val="24"/>
        </w:rPr>
        <w:t>(05.01.2018</w:t>
      </w:r>
      <w:r w:rsidR="00191EED">
        <w:rPr>
          <w:rFonts w:ascii="Calibri" w:eastAsia="Calibri" w:hAnsi="Calibri" w:cs="Times New Roman"/>
          <w:b/>
          <w:bCs/>
          <w:i/>
          <w:color w:val="000000" w:themeColor="text1"/>
          <w:sz w:val="24"/>
          <w:szCs w:val="24"/>
        </w:rPr>
        <w:t>)</w:t>
      </w:r>
      <w:r w:rsidR="003C4EC3">
        <w:rPr>
          <w:rFonts w:ascii="Calibri" w:eastAsia="Calibri" w:hAnsi="Calibri" w:cs="Times New Roman"/>
          <w:b/>
          <w:bCs/>
          <w:i/>
          <w:noProof/>
          <w:color w:val="000000" w:themeColor="text1"/>
          <w:sz w:val="24"/>
          <w:szCs w:val="24"/>
        </w:rPr>
        <w:drawing>
          <wp:inline distT="0" distB="0" distL="0" distR="0" wp14:anchorId="3326E7BB">
            <wp:extent cx="274320" cy="21971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r w:rsidR="003C4EC3">
        <w:rPr>
          <w:rFonts w:ascii="Calibri" w:eastAsia="Calibri" w:hAnsi="Calibri" w:cs="Times New Roman"/>
          <w:b/>
          <w:bCs/>
          <w:i/>
          <w:color w:val="000000" w:themeColor="text1"/>
          <w:sz w:val="24"/>
          <w:szCs w:val="24"/>
        </w:rPr>
        <w:t xml:space="preserve"> </w:t>
      </w:r>
    </w:p>
    <w:p w:rsidR="008652AC" w:rsidRDefault="008652AC" w:rsidP="00191EED">
      <w:pPr>
        <w:spacing w:before="120" w:after="120" w:line="259" w:lineRule="auto"/>
        <w:rPr>
          <w:rFonts w:ascii="Calibri" w:eastAsia="Calibri" w:hAnsi="Calibri" w:cs="Times New Roman"/>
          <w:bCs/>
          <w:color w:val="000000" w:themeColor="text1"/>
          <w:sz w:val="24"/>
          <w:szCs w:val="24"/>
        </w:rPr>
      </w:pPr>
      <w:r w:rsidRPr="008652AC">
        <w:rPr>
          <w:rFonts w:ascii="Calibri" w:eastAsia="Calibri" w:hAnsi="Calibri" w:cs="Times New Roman"/>
          <w:bCs/>
          <w:color w:val="000000" w:themeColor="text1"/>
          <w:sz w:val="24"/>
          <w:szCs w:val="24"/>
        </w:rPr>
        <w:t xml:space="preserve">Federal Reserve Bank of Cleveland President Loretta </w:t>
      </w:r>
      <w:proofErr w:type="spellStart"/>
      <w:r w:rsidRPr="008652AC">
        <w:rPr>
          <w:rFonts w:ascii="Calibri" w:eastAsia="Calibri" w:hAnsi="Calibri" w:cs="Times New Roman"/>
          <w:bCs/>
          <w:color w:val="000000" w:themeColor="text1"/>
          <w:sz w:val="24"/>
          <w:szCs w:val="24"/>
        </w:rPr>
        <w:t>Mester</w:t>
      </w:r>
      <w:proofErr w:type="spellEnd"/>
      <w:r w:rsidRPr="008652AC">
        <w:rPr>
          <w:rFonts w:ascii="Calibri" w:eastAsia="Calibri" w:hAnsi="Calibri" w:cs="Times New Roman"/>
          <w:bCs/>
          <w:color w:val="000000" w:themeColor="text1"/>
          <w:sz w:val="24"/>
          <w:szCs w:val="24"/>
        </w:rPr>
        <w:t xml:space="preserve"> will give one of the keynote addresses for the sixth annual </w:t>
      </w:r>
      <w:r w:rsidRPr="008652AC">
        <w:rPr>
          <w:rFonts w:ascii="Calibri" w:eastAsia="Calibri" w:hAnsi="Calibri" w:cs="Times New Roman"/>
          <w:b/>
          <w:bCs/>
          <w:i/>
          <w:color w:val="000000" w:themeColor="text1"/>
          <w:sz w:val="24"/>
          <w:szCs w:val="24"/>
        </w:rPr>
        <w:t>Community Banking in the 21st Century</w:t>
      </w:r>
      <w:r w:rsidRPr="008652AC">
        <w:rPr>
          <w:rFonts w:ascii="Calibri" w:eastAsia="Calibri" w:hAnsi="Calibri" w:cs="Times New Roman"/>
          <w:bCs/>
          <w:color w:val="000000" w:themeColor="text1"/>
          <w:sz w:val="24"/>
          <w:szCs w:val="24"/>
        </w:rPr>
        <w:t xml:space="preserve"> research and policy conference that will be held Oct. 3-4 at the Federal Reserve Bank of St. Louis. Federal Reserve Board of Governors Vice Chairman for Supervision Randal Quarles will also give keynote remarks. The conference, hosted by the Federal Reserve System and the Conference of State Bank Supervisors (CSBS), brings together community bankers, academics, policymakers and bank supervisors from across the country to discuss the latest academic research on community banking, as well as important policy issues facing the sector. Other guest speakers will include Federal Reserve Bank of St. Louis President James Bullard, Commissioner of the Mississippi Department of Banking and Consumer Finance and CSBS Chair-elect Charlotte Corley and CSBS President and CEO John Ryan.</w:t>
      </w:r>
    </w:p>
    <w:p w:rsidR="00191EED" w:rsidRDefault="00191EED" w:rsidP="00191EED">
      <w:pPr>
        <w:spacing w:before="120" w:after="120" w:line="259" w:lineRule="auto"/>
        <w:rPr>
          <w:rFonts w:ascii="Calibri" w:eastAsia="Calibri" w:hAnsi="Calibri" w:cs="Times New Roman"/>
          <w:bCs/>
          <w:color w:val="000000"/>
          <w:sz w:val="24"/>
          <w:szCs w:val="24"/>
        </w:rPr>
      </w:pPr>
      <w:r w:rsidRPr="00482EAD">
        <w:rPr>
          <w:rFonts w:ascii="Calibri" w:eastAsia="Calibri" w:hAnsi="Calibri" w:cs="Times New Roman"/>
          <w:b/>
          <w:bCs/>
          <w:color w:val="000000"/>
          <w:sz w:val="24"/>
          <w:szCs w:val="24"/>
        </w:rPr>
        <w:t>Source</w:t>
      </w:r>
      <w:r w:rsidRPr="00CE05FF">
        <w:rPr>
          <w:rFonts w:ascii="Calibri" w:eastAsia="Calibri" w:hAnsi="Calibri" w:cs="Times New Roman"/>
          <w:bCs/>
          <w:color w:val="000000"/>
          <w:sz w:val="24"/>
          <w:szCs w:val="24"/>
        </w:rPr>
        <w:t xml:space="preserve"> </w:t>
      </w:r>
      <w:hyperlink r:id="rId33" w:history="1">
        <w:r w:rsidRPr="008652AC">
          <w:rPr>
            <w:rStyle w:val="Hyperlink"/>
            <w:rFonts w:ascii="Calibri" w:eastAsia="Calibri" w:hAnsi="Calibri"/>
            <w:sz w:val="24"/>
            <w:szCs w:val="24"/>
          </w:rPr>
          <w:t>link</w:t>
        </w:r>
      </w:hyperlink>
      <w:r w:rsidRPr="00CE05FF">
        <w:rPr>
          <w:rFonts w:ascii="Calibri" w:eastAsia="Calibri" w:hAnsi="Calibri" w:cs="Times New Roman"/>
          <w:bCs/>
          <w:color w:val="000000"/>
          <w:sz w:val="24"/>
          <w:szCs w:val="24"/>
        </w:rPr>
        <w:t xml:space="preserve">. </w:t>
      </w:r>
    </w:p>
    <w:p w:rsidR="00290050" w:rsidRPr="00290050" w:rsidRDefault="00290050" w:rsidP="00290050">
      <w:pPr>
        <w:spacing w:before="120" w:after="120" w:line="259" w:lineRule="auto"/>
        <w:rPr>
          <w:rFonts w:ascii="Calibri" w:eastAsia="Calibri" w:hAnsi="Calibri" w:cs="Times New Roman"/>
          <w:b/>
          <w:bCs/>
          <w:i/>
          <w:color w:val="002060"/>
          <w:sz w:val="24"/>
          <w:szCs w:val="24"/>
        </w:rPr>
      </w:pPr>
    </w:p>
    <w:p w:rsidR="00191EED" w:rsidRPr="00CE05FF" w:rsidRDefault="00191EED" w:rsidP="00191EED">
      <w:pPr>
        <w:spacing w:before="120" w:after="120" w:line="259" w:lineRule="auto"/>
        <w:rPr>
          <w:rFonts w:ascii="Calibri" w:eastAsia="Calibri" w:hAnsi="Calibri" w:cs="Times New Roman"/>
          <w:b/>
          <w:bCs/>
          <w:i/>
          <w:color w:val="000000" w:themeColor="text1"/>
          <w:sz w:val="24"/>
          <w:szCs w:val="24"/>
        </w:rPr>
      </w:pPr>
      <w:r w:rsidRPr="00762B15">
        <w:rPr>
          <w:rFonts w:ascii="Calibri" w:eastAsia="Calibri" w:hAnsi="Calibri" w:cs="Times New Roman"/>
          <w:b/>
          <w:bCs/>
          <w:i/>
          <w:color w:val="000000" w:themeColor="text1"/>
          <w:sz w:val="24"/>
          <w:szCs w:val="24"/>
        </w:rPr>
        <w:t>CSBS to Provide Most Sweeping Cybersecurity Training Program in State Regulators' History</w:t>
      </w:r>
      <w:r w:rsidRPr="00456EBC">
        <w:rPr>
          <w:rFonts w:ascii="Calibri" w:eastAsia="Calibri" w:hAnsi="Calibri" w:cs="Times New Roman"/>
          <w:b/>
          <w:bCs/>
          <w:i/>
          <w:color w:val="000000" w:themeColor="text1"/>
          <w:sz w:val="24"/>
          <w:szCs w:val="24"/>
        </w:rPr>
        <w:t xml:space="preserve"> </w:t>
      </w:r>
      <w:r>
        <w:rPr>
          <w:rFonts w:ascii="Calibri" w:eastAsia="Calibri" w:hAnsi="Calibri" w:cs="Times New Roman"/>
          <w:b/>
          <w:bCs/>
          <w:i/>
          <w:color w:val="000000" w:themeColor="text1"/>
          <w:sz w:val="24"/>
          <w:szCs w:val="24"/>
        </w:rPr>
        <w:t>(05.21.2018)</w:t>
      </w:r>
      <w:r w:rsidR="003C4EC3">
        <w:rPr>
          <w:rFonts w:ascii="Calibri" w:eastAsia="Calibri" w:hAnsi="Calibri" w:cs="Times New Roman"/>
          <w:b/>
          <w:bCs/>
          <w:i/>
          <w:color w:val="000000" w:themeColor="text1"/>
          <w:sz w:val="24"/>
          <w:szCs w:val="24"/>
        </w:rPr>
        <w:t xml:space="preserve"> </w:t>
      </w:r>
    </w:p>
    <w:p w:rsidR="00191EED" w:rsidRPr="00762B15" w:rsidRDefault="00191EED" w:rsidP="00191EED">
      <w:pPr>
        <w:spacing w:before="120" w:after="120" w:line="259" w:lineRule="auto"/>
        <w:rPr>
          <w:rFonts w:ascii="Calibri" w:eastAsia="Calibri" w:hAnsi="Calibri" w:cs="Times New Roman"/>
          <w:bCs/>
          <w:color w:val="000000" w:themeColor="text1"/>
          <w:sz w:val="24"/>
          <w:szCs w:val="24"/>
        </w:rPr>
      </w:pPr>
      <w:r w:rsidRPr="00762B15">
        <w:rPr>
          <w:rFonts w:ascii="Calibri" w:eastAsia="Calibri" w:hAnsi="Calibri" w:cs="Times New Roman"/>
          <w:bCs/>
          <w:color w:val="000000" w:themeColor="text1"/>
          <w:sz w:val="24"/>
          <w:szCs w:val="24"/>
        </w:rPr>
        <w:t xml:space="preserve">Washington, D.C. – To combat growing cyber threats to the financial system, the Conference of State Bank Supervisors (CSBS) today announced a comprehensive cybersecurity program to train state bank and nonbank examiners. The program, approved by the CSBS Board of Directors earlier this month, represents an aggressive effort to respond to a national threat. </w:t>
      </w:r>
    </w:p>
    <w:p w:rsidR="00191EED" w:rsidRPr="00762B15" w:rsidRDefault="00191EED" w:rsidP="00191EED">
      <w:pPr>
        <w:spacing w:before="120" w:after="120" w:line="259" w:lineRule="auto"/>
        <w:rPr>
          <w:rFonts w:ascii="Calibri" w:eastAsia="Calibri" w:hAnsi="Calibri" w:cs="Times New Roman"/>
          <w:bCs/>
          <w:color w:val="000000" w:themeColor="text1"/>
          <w:sz w:val="24"/>
          <w:szCs w:val="24"/>
        </w:rPr>
      </w:pPr>
      <w:r w:rsidRPr="00762B15">
        <w:rPr>
          <w:rFonts w:ascii="Calibri" w:eastAsia="Calibri" w:hAnsi="Calibri" w:cs="Times New Roman"/>
          <w:bCs/>
          <w:color w:val="000000" w:themeColor="text1"/>
          <w:sz w:val="24"/>
          <w:szCs w:val="24"/>
        </w:rPr>
        <w:t>CSBS President and CEO John Ryan: “Cyberattacks are becoming more frequent and sophisticated. State regulators are acting to ensure the institutions they supervise are protected and prepared. This training will provide state examiners with knowledge and tools to better assess security controls protecting an institution’s systems and infrastructure."</w:t>
      </w:r>
    </w:p>
    <w:p w:rsidR="00191EED" w:rsidRPr="00762B15" w:rsidRDefault="00191EED" w:rsidP="00191EED">
      <w:pPr>
        <w:spacing w:before="120" w:after="120" w:line="259" w:lineRule="auto"/>
        <w:rPr>
          <w:rFonts w:ascii="Calibri" w:eastAsia="Calibri" w:hAnsi="Calibri" w:cs="Times New Roman"/>
          <w:bCs/>
          <w:color w:val="000000" w:themeColor="text1"/>
          <w:sz w:val="24"/>
          <w:szCs w:val="24"/>
        </w:rPr>
      </w:pPr>
      <w:r w:rsidRPr="00762B15">
        <w:rPr>
          <w:rFonts w:ascii="Calibri" w:eastAsia="Calibri" w:hAnsi="Calibri" w:cs="Times New Roman"/>
          <w:bCs/>
          <w:color w:val="000000" w:themeColor="text1"/>
          <w:sz w:val="24"/>
          <w:szCs w:val="24"/>
        </w:rPr>
        <w:t>The training will cover the latest best practices in IT and cybersecurity risk management. During training sessions conducted over the course of the next year, state examiners will study:</w:t>
      </w:r>
    </w:p>
    <w:p w:rsidR="00191EED" w:rsidRPr="008F42FE" w:rsidRDefault="00191EED" w:rsidP="00191EED">
      <w:pPr>
        <w:pStyle w:val="ListParagraph"/>
        <w:numPr>
          <w:ilvl w:val="0"/>
          <w:numId w:val="28"/>
        </w:numPr>
        <w:spacing w:before="120" w:after="120" w:line="259" w:lineRule="auto"/>
        <w:rPr>
          <w:rFonts w:ascii="Calibri" w:eastAsia="Calibri" w:hAnsi="Calibri"/>
          <w:bCs/>
          <w:color w:val="000000" w:themeColor="text1"/>
        </w:rPr>
      </w:pPr>
      <w:r w:rsidRPr="008F42FE">
        <w:rPr>
          <w:rFonts w:ascii="Calibri" w:eastAsia="Calibri" w:hAnsi="Calibri"/>
          <w:bCs/>
          <w:color w:val="000000" w:themeColor="text1"/>
        </w:rPr>
        <w:t>How hackers attack financial institutions</w:t>
      </w:r>
    </w:p>
    <w:p w:rsidR="00191EED" w:rsidRPr="008F42FE" w:rsidRDefault="00191EED" w:rsidP="00191EED">
      <w:pPr>
        <w:pStyle w:val="ListParagraph"/>
        <w:numPr>
          <w:ilvl w:val="0"/>
          <w:numId w:val="28"/>
        </w:numPr>
        <w:spacing w:before="120" w:after="120" w:line="259" w:lineRule="auto"/>
        <w:rPr>
          <w:rFonts w:ascii="Calibri" w:eastAsia="Calibri" w:hAnsi="Calibri"/>
          <w:bCs/>
          <w:color w:val="000000" w:themeColor="text1"/>
        </w:rPr>
      </w:pPr>
      <w:r w:rsidRPr="008F42FE">
        <w:rPr>
          <w:rFonts w:ascii="Calibri" w:eastAsia="Calibri" w:hAnsi="Calibri"/>
          <w:bCs/>
          <w:color w:val="000000" w:themeColor="text1"/>
        </w:rPr>
        <w:t>Cybersecurity best practices and common defense techniques</w:t>
      </w:r>
    </w:p>
    <w:p w:rsidR="00191EED" w:rsidRPr="008F42FE" w:rsidRDefault="00191EED" w:rsidP="00191EED">
      <w:pPr>
        <w:pStyle w:val="ListParagraph"/>
        <w:numPr>
          <w:ilvl w:val="0"/>
          <w:numId w:val="28"/>
        </w:numPr>
        <w:spacing w:before="120" w:after="120" w:line="259" w:lineRule="auto"/>
        <w:rPr>
          <w:rFonts w:ascii="Calibri" w:eastAsia="Calibri" w:hAnsi="Calibri"/>
          <w:bCs/>
          <w:color w:val="000000" w:themeColor="text1"/>
        </w:rPr>
      </w:pPr>
      <w:r w:rsidRPr="008F42FE">
        <w:rPr>
          <w:rFonts w:ascii="Calibri" w:eastAsia="Calibri" w:hAnsi="Calibri"/>
          <w:bCs/>
          <w:color w:val="000000" w:themeColor="text1"/>
        </w:rPr>
        <w:t>Cybersecurity prevention practices, including how to reduce the impact of cyber attacks</w:t>
      </w:r>
    </w:p>
    <w:p w:rsidR="00191EED" w:rsidRPr="008F42FE" w:rsidRDefault="00191EED" w:rsidP="00191EED">
      <w:pPr>
        <w:pStyle w:val="ListParagraph"/>
        <w:numPr>
          <w:ilvl w:val="0"/>
          <w:numId w:val="28"/>
        </w:numPr>
        <w:spacing w:before="120" w:after="120" w:line="259" w:lineRule="auto"/>
        <w:rPr>
          <w:rFonts w:ascii="Calibri" w:eastAsia="Calibri" w:hAnsi="Calibri"/>
          <w:bCs/>
          <w:color w:val="000000" w:themeColor="text1"/>
        </w:rPr>
      </w:pPr>
      <w:r w:rsidRPr="008F42FE">
        <w:rPr>
          <w:rFonts w:ascii="Calibri" w:eastAsia="Calibri" w:hAnsi="Calibri"/>
          <w:bCs/>
          <w:color w:val="000000" w:themeColor="text1"/>
        </w:rPr>
        <w:t xml:space="preserve">Investigation techniques </w:t>
      </w:r>
    </w:p>
    <w:p w:rsidR="00191EED" w:rsidRPr="008F42FE" w:rsidRDefault="00191EED" w:rsidP="00191EED">
      <w:pPr>
        <w:pStyle w:val="ListParagraph"/>
        <w:numPr>
          <w:ilvl w:val="0"/>
          <w:numId w:val="28"/>
        </w:numPr>
        <w:spacing w:before="120" w:after="120" w:line="259" w:lineRule="auto"/>
        <w:rPr>
          <w:rFonts w:ascii="Calibri" w:eastAsia="Calibri" w:hAnsi="Calibri"/>
          <w:bCs/>
          <w:color w:val="000000" w:themeColor="text1"/>
        </w:rPr>
      </w:pPr>
      <w:r w:rsidRPr="008F42FE">
        <w:rPr>
          <w:rFonts w:ascii="Calibri" w:eastAsia="Calibri" w:hAnsi="Calibri"/>
          <w:bCs/>
          <w:color w:val="000000" w:themeColor="text1"/>
        </w:rPr>
        <w:t>The examiner’s role in cyber defense</w:t>
      </w:r>
    </w:p>
    <w:p w:rsidR="00191EED" w:rsidRPr="008F42FE" w:rsidRDefault="00191EED" w:rsidP="00191EED">
      <w:pPr>
        <w:pStyle w:val="ListParagraph"/>
        <w:numPr>
          <w:ilvl w:val="0"/>
          <w:numId w:val="28"/>
        </w:numPr>
        <w:spacing w:before="120" w:after="120" w:line="259" w:lineRule="auto"/>
        <w:rPr>
          <w:rFonts w:ascii="Calibri" w:eastAsia="Calibri" w:hAnsi="Calibri"/>
          <w:bCs/>
          <w:color w:val="000000" w:themeColor="text1"/>
        </w:rPr>
      </w:pPr>
      <w:r w:rsidRPr="008F42FE">
        <w:rPr>
          <w:rFonts w:ascii="Calibri" w:eastAsia="Calibri" w:hAnsi="Calibri"/>
          <w:bCs/>
          <w:color w:val="000000" w:themeColor="text1"/>
        </w:rPr>
        <w:t>What to inspect, review and ask about during an IT-cyber examination</w:t>
      </w:r>
    </w:p>
    <w:p w:rsidR="00191EED" w:rsidRPr="008F42FE" w:rsidRDefault="00191EED" w:rsidP="00191EED">
      <w:pPr>
        <w:pStyle w:val="ListParagraph"/>
        <w:numPr>
          <w:ilvl w:val="0"/>
          <w:numId w:val="28"/>
        </w:numPr>
        <w:spacing w:before="120" w:after="120" w:line="259" w:lineRule="auto"/>
        <w:rPr>
          <w:rFonts w:ascii="Calibri" w:eastAsia="Calibri" w:hAnsi="Calibri"/>
          <w:bCs/>
          <w:color w:val="000000" w:themeColor="text1"/>
        </w:rPr>
      </w:pPr>
      <w:r w:rsidRPr="008F42FE">
        <w:rPr>
          <w:rFonts w:ascii="Calibri" w:eastAsia="Calibri" w:hAnsi="Calibri"/>
          <w:bCs/>
          <w:color w:val="000000" w:themeColor="text1"/>
        </w:rPr>
        <w:t>How to review vulnerability scans</w:t>
      </w:r>
    </w:p>
    <w:p w:rsidR="00191EED" w:rsidRDefault="00191EED" w:rsidP="00191EED">
      <w:pPr>
        <w:spacing w:before="120" w:after="120" w:line="259" w:lineRule="auto"/>
        <w:rPr>
          <w:rFonts w:ascii="Calibri" w:eastAsia="Calibri" w:hAnsi="Calibri" w:cs="Times New Roman"/>
          <w:bCs/>
          <w:color w:val="000000" w:themeColor="text1"/>
          <w:sz w:val="24"/>
          <w:szCs w:val="24"/>
        </w:rPr>
      </w:pPr>
      <w:r w:rsidRPr="00762B15">
        <w:rPr>
          <w:rFonts w:ascii="Calibri" w:eastAsia="Calibri" w:hAnsi="Calibri" w:cs="Times New Roman"/>
          <w:bCs/>
          <w:color w:val="000000" w:themeColor="text1"/>
          <w:sz w:val="24"/>
          <w:szCs w:val="24"/>
        </w:rPr>
        <w:lastRenderedPageBreak/>
        <w:t>The program will be funded with proceeds from the National Mortgage Settlement, a 2012 settlement between state and federal regulators and large mortgage servicers concerning foreclosure practices.</w:t>
      </w:r>
    </w:p>
    <w:p w:rsidR="00191EED" w:rsidRPr="00B07886" w:rsidRDefault="00191EED" w:rsidP="00063F3D">
      <w:pPr>
        <w:spacing w:before="120" w:after="120" w:line="259" w:lineRule="auto"/>
        <w:rPr>
          <w:rFonts w:ascii="Calibri" w:eastAsia="Calibri" w:hAnsi="Calibri" w:cs="Times New Roman"/>
          <w:bCs/>
          <w:color w:val="000000"/>
          <w:sz w:val="24"/>
          <w:szCs w:val="24"/>
        </w:rPr>
      </w:pPr>
      <w:r w:rsidRPr="00482EAD">
        <w:rPr>
          <w:rFonts w:ascii="Calibri" w:eastAsia="Calibri" w:hAnsi="Calibri" w:cs="Times New Roman"/>
          <w:b/>
          <w:bCs/>
          <w:color w:val="000000"/>
          <w:sz w:val="24"/>
          <w:szCs w:val="24"/>
        </w:rPr>
        <w:t>Source</w:t>
      </w:r>
      <w:r w:rsidRPr="00CE05FF">
        <w:rPr>
          <w:rFonts w:ascii="Calibri" w:eastAsia="Calibri" w:hAnsi="Calibri" w:cs="Times New Roman"/>
          <w:bCs/>
          <w:color w:val="000000"/>
          <w:sz w:val="24"/>
          <w:szCs w:val="24"/>
        </w:rPr>
        <w:t xml:space="preserve"> </w:t>
      </w:r>
      <w:hyperlink r:id="rId34" w:history="1">
        <w:r w:rsidRPr="008F42FE">
          <w:rPr>
            <w:rStyle w:val="Hyperlink"/>
            <w:rFonts w:ascii="Calibri" w:eastAsia="Calibri" w:hAnsi="Calibri"/>
            <w:sz w:val="24"/>
            <w:szCs w:val="24"/>
          </w:rPr>
          <w:t>link</w:t>
        </w:r>
      </w:hyperlink>
      <w:r w:rsidRPr="00CE05FF">
        <w:rPr>
          <w:rFonts w:ascii="Calibri" w:eastAsia="Calibri" w:hAnsi="Calibri" w:cs="Times New Roman"/>
          <w:bCs/>
          <w:color w:val="000000"/>
          <w:sz w:val="24"/>
          <w:szCs w:val="24"/>
        </w:rPr>
        <w:t xml:space="preserve">. </w:t>
      </w:r>
    </w:p>
    <w:p w:rsidR="00121357" w:rsidRPr="000F267F" w:rsidRDefault="00063F3D" w:rsidP="000F267F">
      <w:pPr>
        <w:pStyle w:val="CCTOCHeading"/>
        <w:spacing w:line="259" w:lineRule="auto"/>
        <w:rPr>
          <w:rFonts w:asciiTheme="minorHAnsi" w:hAnsiTheme="minorHAnsi" w:cstheme="minorHAnsi"/>
        </w:rPr>
      </w:pPr>
      <w:bookmarkStart w:id="46" w:name="_Toc514920308"/>
      <w:bookmarkStart w:id="47" w:name="_Hlk514920426"/>
      <w:r w:rsidRPr="00436AD8">
        <w:rPr>
          <w:rFonts w:asciiTheme="minorHAnsi" w:hAnsiTheme="minorHAnsi" w:cstheme="minorHAnsi"/>
        </w:rPr>
        <w:t>Publications, articles, reports, studies, testimony &amp; speeches</w:t>
      </w:r>
      <w:bookmarkStart w:id="48" w:name="_Hlk514747870"/>
      <w:bookmarkStart w:id="49" w:name="_Hlk511735612"/>
      <w:bookmarkStart w:id="50" w:name="_Hlk506888881"/>
      <w:bookmarkStart w:id="51" w:name="_Hlk504379111"/>
      <w:bookmarkStart w:id="52" w:name="_Toc504138799"/>
      <w:bookmarkEnd w:id="44"/>
      <w:bookmarkEnd w:id="45"/>
      <w:bookmarkEnd w:id="46"/>
      <w:bookmarkEnd w:id="47"/>
    </w:p>
    <w:p w:rsidR="009C704C" w:rsidRPr="00CE05FF" w:rsidRDefault="006A1A3D" w:rsidP="009C704C">
      <w:pPr>
        <w:spacing w:before="120" w:after="120" w:line="259" w:lineRule="auto"/>
        <w:rPr>
          <w:rFonts w:ascii="Calibri" w:eastAsia="Calibri" w:hAnsi="Calibri" w:cs="Times New Roman"/>
          <w:b/>
          <w:bCs/>
          <w:i/>
          <w:color w:val="000000" w:themeColor="text1"/>
          <w:sz w:val="24"/>
          <w:szCs w:val="24"/>
        </w:rPr>
      </w:pPr>
      <w:r w:rsidRPr="006A1A3D">
        <w:rPr>
          <w:rFonts w:ascii="Calibri" w:eastAsia="Calibri" w:hAnsi="Calibri" w:cs="Times New Roman"/>
          <w:b/>
          <w:bCs/>
          <w:i/>
          <w:color w:val="000000" w:themeColor="text1"/>
          <w:sz w:val="24"/>
          <w:szCs w:val="24"/>
        </w:rPr>
        <w:t xml:space="preserve">Industrial Production and Capacity Utilization - G.17 </w:t>
      </w:r>
      <w:r>
        <w:rPr>
          <w:rFonts w:ascii="Calibri" w:eastAsia="Calibri" w:hAnsi="Calibri" w:cs="Times New Roman"/>
          <w:b/>
          <w:bCs/>
          <w:i/>
          <w:color w:val="000000" w:themeColor="text1"/>
          <w:sz w:val="24"/>
          <w:szCs w:val="24"/>
        </w:rPr>
        <w:t>(05.16.2018</w:t>
      </w:r>
      <w:r w:rsidR="009C704C">
        <w:rPr>
          <w:rFonts w:ascii="Calibri" w:eastAsia="Calibri" w:hAnsi="Calibri" w:cs="Times New Roman"/>
          <w:b/>
          <w:bCs/>
          <w:i/>
          <w:color w:val="000000" w:themeColor="text1"/>
          <w:sz w:val="24"/>
          <w:szCs w:val="24"/>
        </w:rPr>
        <w:t>)</w:t>
      </w:r>
    </w:p>
    <w:p w:rsidR="009C704C" w:rsidRPr="00456EBC" w:rsidRDefault="009C704C" w:rsidP="009C704C">
      <w:pPr>
        <w:spacing w:before="120" w:after="120" w:line="259" w:lineRule="auto"/>
        <w:rPr>
          <w:rFonts w:ascii="Calibri" w:eastAsia="Calibri" w:hAnsi="Calibri" w:cs="Times New Roman"/>
          <w:bCs/>
          <w:color w:val="000000" w:themeColor="text1"/>
          <w:sz w:val="24"/>
          <w:szCs w:val="24"/>
        </w:rPr>
      </w:pPr>
      <w:r w:rsidRPr="009C704C">
        <w:rPr>
          <w:rFonts w:ascii="Calibri" w:eastAsia="Calibri" w:hAnsi="Calibri" w:cs="Times New Roman"/>
          <w:bCs/>
          <w:color w:val="000000" w:themeColor="text1"/>
          <w:sz w:val="24"/>
          <w:szCs w:val="24"/>
        </w:rPr>
        <w:t>Industrial production rose 0.7 percent in April for its third consecutive monthly increase. The rates of change for industrial production for previous months were revised downward, on net; for the first quarter, output is now reported to have advanced 2.3 percent at an annual rate. After being unchanged in March, manufacturing output rose 0.5 percent in April. The indexes for mining and utilities moved up 1.1 percent and 1.9 percent, respectively. At 107.3 percent of its 2012 average, total industrial production in April was 3.5 percent higher than it was a year earlier. Capacity utilization for the industrial sector climbed 0.4 percentage point in April to 78.0 percent, a rate that is 1.8 percentage points below its long-run (1972–2017) average</w:t>
      </w:r>
      <w:r w:rsidR="00245E19">
        <w:rPr>
          <w:rFonts w:ascii="Calibri" w:eastAsia="Calibri" w:hAnsi="Calibri" w:cs="Times New Roman"/>
          <w:bCs/>
          <w:color w:val="000000" w:themeColor="text1"/>
          <w:sz w:val="24"/>
          <w:szCs w:val="24"/>
        </w:rPr>
        <w:t>.</w:t>
      </w:r>
    </w:p>
    <w:p w:rsidR="009C704C" w:rsidRDefault="009C704C" w:rsidP="009C704C">
      <w:pPr>
        <w:spacing w:before="120" w:after="120" w:line="259" w:lineRule="auto"/>
        <w:rPr>
          <w:rFonts w:ascii="Calibri" w:eastAsia="Calibri" w:hAnsi="Calibri" w:cs="Times New Roman"/>
          <w:bCs/>
          <w:color w:val="000000"/>
          <w:sz w:val="24"/>
          <w:szCs w:val="24"/>
        </w:rPr>
      </w:pPr>
      <w:r w:rsidRPr="00482EAD">
        <w:rPr>
          <w:rFonts w:ascii="Calibri" w:eastAsia="Calibri" w:hAnsi="Calibri" w:cs="Times New Roman"/>
          <w:b/>
          <w:bCs/>
          <w:color w:val="000000"/>
          <w:sz w:val="24"/>
          <w:szCs w:val="24"/>
        </w:rPr>
        <w:t>Source</w:t>
      </w:r>
      <w:r w:rsidRPr="00CE05FF">
        <w:rPr>
          <w:rFonts w:ascii="Calibri" w:eastAsia="Calibri" w:hAnsi="Calibri" w:cs="Times New Roman"/>
          <w:bCs/>
          <w:color w:val="000000"/>
          <w:sz w:val="24"/>
          <w:szCs w:val="24"/>
        </w:rPr>
        <w:t xml:space="preserve"> </w:t>
      </w:r>
      <w:hyperlink r:id="rId35" w:history="1">
        <w:r w:rsidRPr="006A1A3D">
          <w:rPr>
            <w:rStyle w:val="Hyperlink"/>
            <w:rFonts w:ascii="Calibri" w:eastAsia="Calibri" w:hAnsi="Calibri"/>
            <w:sz w:val="24"/>
            <w:szCs w:val="24"/>
          </w:rPr>
          <w:t>link</w:t>
        </w:r>
      </w:hyperlink>
      <w:r w:rsidRPr="00CE05FF">
        <w:rPr>
          <w:rFonts w:ascii="Calibri" w:eastAsia="Calibri" w:hAnsi="Calibri" w:cs="Times New Roman"/>
          <w:bCs/>
          <w:color w:val="000000"/>
          <w:sz w:val="24"/>
          <w:szCs w:val="24"/>
        </w:rPr>
        <w:t xml:space="preserve">. </w:t>
      </w:r>
    </w:p>
    <w:p w:rsidR="009C704C" w:rsidRPr="009C704C" w:rsidRDefault="009C704C" w:rsidP="00063F3D">
      <w:pPr>
        <w:spacing w:before="120" w:after="120" w:line="259" w:lineRule="auto"/>
        <w:rPr>
          <w:rFonts w:ascii="Calibri" w:eastAsia="Calibri" w:hAnsi="Calibri" w:cs="Times New Roman"/>
          <w:b/>
          <w:bCs/>
          <w:i/>
          <w:color w:val="000000"/>
          <w:sz w:val="24"/>
          <w:szCs w:val="24"/>
        </w:rPr>
      </w:pPr>
      <w:r w:rsidRPr="0034584A">
        <w:rPr>
          <w:rFonts w:ascii="Calibri" w:eastAsia="Calibri" w:hAnsi="Calibri" w:cs="Times New Roman"/>
          <w:b/>
          <w:bCs/>
          <w:i/>
          <w:color w:val="002060"/>
          <w:sz w:val="24"/>
          <w:szCs w:val="24"/>
        </w:rPr>
        <w:t xml:space="preserve">Comment: </w:t>
      </w:r>
      <w:r w:rsidR="003B4933" w:rsidRPr="003B4933">
        <w:rPr>
          <w:rFonts w:ascii="Calibri" w:eastAsia="Calibri" w:hAnsi="Calibri" w:cs="Times New Roman"/>
          <w:b/>
          <w:bCs/>
          <w:i/>
          <w:color w:val="002060"/>
          <w:sz w:val="24"/>
          <w:szCs w:val="24"/>
        </w:rPr>
        <w:t>Capacity utilization rose to 78% in March from 77.7%, the highest rate in three years. Over the past 12 months, production has climbed 4.3%.</w:t>
      </w:r>
    </w:p>
    <w:bookmarkEnd w:id="48"/>
    <w:p w:rsidR="009C704C" w:rsidRDefault="009C704C" w:rsidP="00063F3D">
      <w:pPr>
        <w:spacing w:before="120" w:after="120" w:line="259" w:lineRule="auto"/>
        <w:rPr>
          <w:rFonts w:ascii="Calibri" w:eastAsia="Calibri" w:hAnsi="Calibri" w:cs="Times New Roman"/>
          <w:b/>
          <w:bCs/>
          <w:i/>
          <w:color w:val="000000" w:themeColor="text1"/>
          <w:sz w:val="24"/>
          <w:szCs w:val="24"/>
        </w:rPr>
      </w:pPr>
    </w:p>
    <w:p w:rsidR="00245E19" w:rsidRPr="00CE05FF" w:rsidRDefault="00245E19" w:rsidP="00245E19">
      <w:pPr>
        <w:spacing w:before="120" w:after="120" w:line="259" w:lineRule="auto"/>
        <w:rPr>
          <w:rFonts w:ascii="Calibri" w:eastAsia="Calibri" w:hAnsi="Calibri" w:cs="Times New Roman"/>
          <w:b/>
          <w:bCs/>
          <w:i/>
          <w:color w:val="000000" w:themeColor="text1"/>
          <w:sz w:val="24"/>
          <w:szCs w:val="24"/>
        </w:rPr>
      </w:pPr>
      <w:r w:rsidRPr="00245E19">
        <w:rPr>
          <w:rFonts w:ascii="Calibri" w:eastAsia="Calibri" w:hAnsi="Calibri" w:cs="Times New Roman"/>
          <w:b/>
          <w:bCs/>
          <w:i/>
          <w:color w:val="000000" w:themeColor="text1"/>
          <w:sz w:val="24"/>
          <w:szCs w:val="24"/>
        </w:rPr>
        <w:t xml:space="preserve">Mexico Economy Expands at a Strong Pace in First Quarter </w:t>
      </w:r>
      <w:r>
        <w:rPr>
          <w:rFonts w:ascii="Calibri" w:eastAsia="Calibri" w:hAnsi="Calibri" w:cs="Times New Roman"/>
          <w:b/>
          <w:bCs/>
          <w:i/>
          <w:color w:val="000000" w:themeColor="text1"/>
          <w:sz w:val="24"/>
          <w:szCs w:val="24"/>
        </w:rPr>
        <w:t>(05.15.2018)</w:t>
      </w:r>
    </w:p>
    <w:p w:rsidR="00245E19" w:rsidRPr="00245E19" w:rsidRDefault="00245E19" w:rsidP="00245E19">
      <w:pPr>
        <w:spacing w:before="120" w:after="120" w:line="259" w:lineRule="auto"/>
        <w:rPr>
          <w:rFonts w:ascii="Calibri" w:eastAsia="Calibri" w:hAnsi="Calibri" w:cs="Times New Roman"/>
          <w:bCs/>
          <w:color w:val="000000" w:themeColor="text1"/>
          <w:sz w:val="24"/>
          <w:szCs w:val="24"/>
        </w:rPr>
      </w:pPr>
      <w:r w:rsidRPr="00245E19">
        <w:rPr>
          <w:rFonts w:ascii="Calibri" w:eastAsia="Calibri" w:hAnsi="Calibri" w:cs="Times New Roman"/>
          <w:bCs/>
          <w:color w:val="000000" w:themeColor="text1"/>
          <w:sz w:val="24"/>
          <w:szCs w:val="24"/>
        </w:rPr>
        <w:t>Mexico’s gross domestic product (GDP) grew at an annualized 4.5 percent pace in first quarter 2018—its highest quarterly growth since mid-2016. More recent data on exports, employment, industrial production and retail sales also improved. Inflation fell for the third consecutive month in March, and the peso appreciated against the dollar. The consensus growth forecast for 2018 is 2.2 percent.</w:t>
      </w:r>
    </w:p>
    <w:p w:rsidR="00245E19" w:rsidRPr="00245E19" w:rsidRDefault="00245E19" w:rsidP="00245E19">
      <w:pPr>
        <w:spacing w:before="120" w:after="120" w:line="259" w:lineRule="auto"/>
        <w:rPr>
          <w:rFonts w:ascii="Calibri" w:eastAsia="Calibri" w:hAnsi="Calibri" w:cs="Times New Roman"/>
          <w:bCs/>
          <w:color w:val="000000" w:themeColor="text1"/>
          <w:sz w:val="24"/>
          <w:szCs w:val="24"/>
        </w:rPr>
      </w:pPr>
      <w:r w:rsidRPr="00245E19">
        <w:rPr>
          <w:rFonts w:ascii="Calibri" w:eastAsia="Calibri" w:hAnsi="Calibri" w:cs="Times New Roman"/>
          <w:bCs/>
          <w:color w:val="000000" w:themeColor="text1"/>
          <w:sz w:val="24"/>
          <w:szCs w:val="24"/>
        </w:rPr>
        <w:t>Output Growth Solid</w:t>
      </w:r>
    </w:p>
    <w:p w:rsidR="00245E19" w:rsidRDefault="00245E19" w:rsidP="00245E19">
      <w:pPr>
        <w:spacing w:before="120" w:after="120" w:line="259" w:lineRule="auto"/>
        <w:rPr>
          <w:rFonts w:ascii="Calibri" w:eastAsia="Calibri" w:hAnsi="Calibri" w:cs="Times New Roman"/>
          <w:bCs/>
          <w:color w:val="000000" w:themeColor="text1"/>
          <w:sz w:val="24"/>
          <w:szCs w:val="24"/>
        </w:rPr>
      </w:pPr>
      <w:r w:rsidRPr="00245E19">
        <w:rPr>
          <w:rFonts w:ascii="Calibri" w:eastAsia="Calibri" w:hAnsi="Calibri" w:cs="Times New Roman"/>
          <w:bCs/>
          <w:color w:val="000000" w:themeColor="text1"/>
          <w:sz w:val="24"/>
          <w:szCs w:val="24"/>
        </w:rPr>
        <w:t>Mexico’s solid GDP growth in the first quarter was mostly driven by increased activity in the service sector (Chart 1). Service-related activities (wholesale and retail trade, transportation and business services) rose 4.8 percent, while goods-producing industries (manufacturing, construction, utilities and mining) expanded 2.8 percent. Agricultural output grew 3.2 percent.</w:t>
      </w:r>
    </w:p>
    <w:p w:rsidR="00245E19" w:rsidRDefault="00245E19" w:rsidP="00245E19">
      <w:pPr>
        <w:spacing w:before="120" w:after="120" w:line="259" w:lineRule="auto"/>
        <w:rPr>
          <w:rFonts w:ascii="Calibri" w:eastAsia="Calibri" w:hAnsi="Calibri" w:cs="Times New Roman"/>
          <w:bCs/>
          <w:color w:val="000000"/>
          <w:sz w:val="24"/>
          <w:szCs w:val="24"/>
        </w:rPr>
      </w:pPr>
      <w:r w:rsidRPr="00482EAD">
        <w:rPr>
          <w:rFonts w:ascii="Calibri" w:eastAsia="Calibri" w:hAnsi="Calibri" w:cs="Times New Roman"/>
          <w:b/>
          <w:bCs/>
          <w:color w:val="000000"/>
          <w:sz w:val="24"/>
          <w:szCs w:val="24"/>
        </w:rPr>
        <w:t>Source</w:t>
      </w:r>
      <w:r w:rsidRPr="00CE05FF">
        <w:rPr>
          <w:rFonts w:ascii="Calibri" w:eastAsia="Calibri" w:hAnsi="Calibri" w:cs="Times New Roman"/>
          <w:bCs/>
          <w:color w:val="000000"/>
          <w:sz w:val="24"/>
          <w:szCs w:val="24"/>
        </w:rPr>
        <w:t xml:space="preserve"> </w:t>
      </w:r>
      <w:hyperlink r:id="rId36" w:history="1">
        <w:r w:rsidRPr="006A1A3D">
          <w:rPr>
            <w:rStyle w:val="Hyperlink"/>
            <w:rFonts w:ascii="Calibri" w:eastAsia="Calibri" w:hAnsi="Calibri"/>
            <w:sz w:val="24"/>
            <w:szCs w:val="24"/>
          </w:rPr>
          <w:t>link</w:t>
        </w:r>
      </w:hyperlink>
      <w:r w:rsidRPr="00CE05FF">
        <w:rPr>
          <w:rFonts w:ascii="Calibri" w:eastAsia="Calibri" w:hAnsi="Calibri" w:cs="Times New Roman"/>
          <w:bCs/>
          <w:color w:val="000000"/>
          <w:sz w:val="24"/>
          <w:szCs w:val="24"/>
        </w:rPr>
        <w:t xml:space="preserve">. </w:t>
      </w:r>
    </w:p>
    <w:p w:rsidR="00245E19" w:rsidRPr="00245E19" w:rsidRDefault="00245E19" w:rsidP="00063F3D">
      <w:pPr>
        <w:spacing w:before="120" w:after="120" w:line="259" w:lineRule="auto"/>
        <w:rPr>
          <w:rFonts w:ascii="Calibri" w:eastAsia="Calibri" w:hAnsi="Calibri" w:cs="Times New Roman"/>
          <w:b/>
          <w:bCs/>
          <w:i/>
          <w:color w:val="000000"/>
          <w:sz w:val="24"/>
          <w:szCs w:val="24"/>
        </w:rPr>
      </w:pPr>
      <w:r w:rsidRPr="0034584A">
        <w:rPr>
          <w:rFonts w:ascii="Calibri" w:eastAsia="Calibri" w:hAnsi="Calibri" w:cs="Times New Roman"/>
          <w:b/>
          <w:bCs/>
          <w:i/>
          <w:color w:val="002060"/>
          <w:sz w:val="24"/>
          <w:szCs w:val="24"/>
        </w:rPr>
        <w:t xml:space="preserve">Comment: </w:t>
      </w:r>
      <w:r w:rsidR="003B4933" w:rsidRPr="003B4933">
        <w:rPr>
          <w:rFonts w:ascii="Calibri" w:eastAsia="Calibri" w:hAnsi="Calibri" w:cs="Times New Roman"/>
          <w:b/>
          <w:bCs/>
          <w:i/>
          <w:color w:val="002060"/>
          <w:sz w:val="24"/>
          <w:szCs w:val="24"/>
        </w:rPr>
        <w:t>Strength in manufacturing backed by export demand, and a pickup in construction, has contributed to improved industrial performance</w:t>
      </w:r>
      <w:r w:rsidR="003B4933">
        <w:rPr>
          <w:rFonts w:ascii="Calibri" w:eastAsia="Calibri" w:hAnsi="Calibri" w:cs="Times New Roman"/>
          <w:b/>
          <w:bCs/>
          <w:i/>
          <w:color w:val="002060"/>
          <w:sz w:val="24"/>
          <w:szCs w:val="24"/>
        </w:rPr>
        <w:t>.</w:t>
      </w:r>
    </w:p>
    <w:p w:rsidR="00245E19" w:rsidRDefault="00245E19" w:rsidP="00063F3D">
      <w:pPr>
        <w:spacing w:before="120" w:after="120" w:line="259" w:lineRule="auto"/>
        <w:rPr>
          <w:rFonts w:ascii="Calibri" w:eastAsia="Calibri" w:hAnsi="Calibri" w:cs="Times New Roman"/>
          <w:b/>
          <w:bCs/>
          <w:i/>
          <w:color w:val="000000" w:themeColor="text1"/>
          <w:sz w:val="24"/>
          <w:szCs w:val="24"/>
        </w:rPr>
      </w:pPr>
    </w:p>
    <w:p w:rsidR="00245E19" w:rsidRPr="00CE05FF" w:rsidRDefault="00245E19" w:rsidP="00245E19">
      <w:pPr>
        <w:spacing w:before="120" w:after="120" w:line="259" w:lineRule="auto"/>
        <w:rPr>
          <w:rFonts w:ascii="Calibri" w:eastAsia="Calibri" w:hAnsi="Calibri" w:cs="Times New Roman"/>
          <w:b/>
          <w:bCs/>
          <w:i/>
          <w:color w:val="000000" w:themeColor="text1"/>
          <w:sz w:val="24"/>
          <w:szCs w:val="24"/>
        </w:rPr>
      </w:pPr>
      <w:r w:rsidRPr="00245E19">
        <w:rPr>
          <w:rFonts w:ascii="Calibri" w:eastAsia="Calibri" w:hAnsi="Calibri" w:cs="Times New Roman"/>
          <w:b/>
          <w:bCs/>
          <w:i/>
          <w:color w:val="000000" w:themeColor="text1"/>
          <w:sz w:val="24"/>
          <w:szCs w:val="24"/>
        </w:rPr>
        <w:t xml:space="preserve">St. Louis Fed Study: When You Were Born Affected Your Wealth During and After the Great Recession </w:t>
      </w:r>
      <w:r>
        <w:rPr>
          <w:rFonts w:ascii="Calibri" w:eastAsia="Calibri" w:hAnsi="Calibri" w:cs="Times New Roman"/>
          <w:b/>
          <w:bCs/>
          <w:i/>
          <w:color w:val="000000" w:themeColor="text1"/>
          <w:sz w:val="24"/>
          <w:szCs w:val="24"/>
        </w:rPr>
        <w:t>(05.15.2018)</w:t>
      </w:r>
    </w:p>
    <w:p w:rsidR="00245E19" w:rsidRPr="00245E19" w:rsidRDefault="00245E19" w:rsidP="00245E19">
      <w:pPr>
        <w:spacing w:before="120" w:after="120" w:line="259" w:lineRule="auto"/>
        <w:rPr>
          <w:rFonts w:ascii="Calibri" w:eastAsia="Calibri" w:hAnsi="Calibri" w:cs="Times New Roman"/>
          <w:bCs/>
          <w:color w:val="000000" w:themeColor="text1"/>
          <w:sz w:val="24"/>
          <w:szCs w:val="24"/>
        </w:rPr>
      </w:pPr>
      <w:r w:rsidRPr="00245E19">
        <w:rPr>
          <w:rFonts w:ascii="Calibri" w:eastAsia="Calibri" w:hAnsi="Calibri" w:cs="Times New Roman"/>
          <w:bCs/>
          <w:color w:val="000000" w:themeColor="text1"/>
          <w:sz w:val="24"/>
          <w:szCs w:val="24"/>
        </w:rPr>
        <w:t>ST. LOUIS - A new study by the St. Louis Fed’s Center for Household Financial Stability (HFS) found that the Great Recession hit groups born in certain decades harder than others. The study focused on six groups of families based on their decade of birth, starting in the 1930s and ending in the 1980s. Researchers found that families born in the 1960s and later suffered the biggest wealth losses and have rebounded slowly. Families born in the 1980s are at risk of becoming a lost generation as far as we</w:t>
      </w:r>
      <w:r>
        <w:rPr>
          <w:rFonts w:ascii="Calibri" w:eastAsia="Calibri" w:hAnsi="Calibri" w:cs="Times New Roman"/>
          <w:bCs/>
          <w:color w:val="000000" w:themeColor="text1"/>
          <w:sz w:val="24"/>
          <w:szCs w:val="24"/>
        </w:rPr>
        <w:t>alth accumulation is concerned.</w:t>
      </w:r>
    </w:p>
    <w:p w:rsidR="00245E19" w:rsidRPr="00456EBC" w:rsidRDefault="00245E19" w:rsidP="00245E19">
      <w:pPr>
        <w:spacing w:before="120" w:after="120" w:line="259" w:lineRule="auto"/>
        <w:rPr>
          <w:rFonts w:ascii="Calibri" w:eastAsia="Calibri" w:hAnsi="Calibri" w:cs="Times New Roman"/>
          <w:bCs/>
          <w:color w:val="000000" w:themeColor="text1"/>
          <w:sz w:val="24"/>
          <w:szCs w:val="24"/>
        </w:rPr>
      </w:pPr>
      <w:r w:rsidRPr="00245E19">
        <w:rPr>
          <w:rFonts w:ascii="Calibri" w:eastAsia="Calibri" w:hAnsi="Calibri" w:cs="Times New Roman"/>
          <w:bCs/>
          <w:color w:val="000000" w:themeColor="text1"/>
          <w:sz w:val="24"/>
          <w:szCs w:val="24"/>
        </w:rPr>
        <w:lastRenderedPageBreak/>
        <w:t>The essay is the second in a series the center is producing titled “The Demographics of Wealth: How Education, Race and Birth Year Shape Financial Outcomes.” The series is based on an analysis of the Federal Reserve’s triennial Survey of Consumer Finances (SCF). The essays are based on the recently released 2016 SCF data. The authors are William R. Emmons, St. Louis Fed assistant vice president and HFS lead economist; Ana H. Kent, HFS policy analyst and Lowell R. Ricketts, HFS lead analyst. In this essay, the Center explores the connections between a person’s birth year and measures of his or her family’s financial well-being, including income and wealth.</w:t>
      </w:r>
    </w:p>
    <w:p w:rsidR="00245E19" w:rsidRDefault="00245E19" w:rsidP="00245E19">
      <w:pPr>
        <w:spacing w:before="120" w:after="120" w:line="259" w:lineRule="auto"/>
        <w:rPr>
          <w:rFonts w:ascii="Calibri" w:eastAsia="Calibri" w:hAnsi="Calibri" w:cs="Times New Roman"/>
          <w:bCs/>
          <w:color w:val="000000"/>
          <w:sz w:val="24"/>
          <w:szCs w:val="24"/>
        </w:rPr>
      </w:pPr>
      <w:r w:rsidRPr="00482EAD">
        <w:rPr>
          <w:rFonts w:ascii="Calibri" w:eastAsia="Calibri" w:hAnsi="Calibri" w:cs="Times New Roman"/>
          <w:b/>
          <w:bCs/>
          <w:color w:val="000000"/>
          <w:sz w:val="24"/>
          <w:szCs w:val="24"/>
        </w:rPr>
        <w:t>Source</w:t>
      </w:r>
      <w:r w:rsidRPr="00CE05FF">
        <w:rPr>
          <w:rFonts w:ascii="Calibri" w:eastAsia="Calibri" w:hAnsi="Calibri" w:cs="Times New Roman"/>
          <w:bCs/>
          <w:color w:val="000000"/>
          <w:sz w:val="24"/>
          <w:szCs w:val="24"/>
        </w:rPr>
        <w:t xml:space="preserve"> </w:t>
      </w:r>
      <w:hyperlink r:id="rId37" w:history="1">
        <w:r w:rsidRPr="00245E19">
          <w:rPr>
            <w:rStyle w:val="Hyperlink"/>
            <w:rFonts w:ascii="Calibri" w:eastAsia="Calibri" w:hAnsi="Calibri"/>
            <w:sz w:val="24"/>
            <w:szCs w:val="24"/>
          </w:rPr>
          <w:t>link</w:t>
        </w:r>
      </w:hyperlink>
      <w:r w:rsidRPr="00CE05FF">
        <w:rPr>
          <w:rFonts w:ascii="Calibri" w:eastAsia="Calibri" w:hAnsi="Calibri" w:cs="Times New Roman"/>
          <w:bCs/>
          <w:color w:val="000000"/>
          <w:sz w:val="24"/>
          <w:szCs w:val="24"/>
        </w:rPr>
        <w:t xml:space="preserve">. </w:t>
      </w:r>
    </w:p>
    <w:p w:rsidR="00245E19" w:rsidRPr="00245E19" w:rsidRDefault="00245E19" w:rsidP="00063F3D">
      <w:pPr>
        <w:spacing w:before="120" w:after="120" w:line="259" w:lineRule="auto"/>
        <w:rPr>
          <w:rFonts w:ascii="Calibri" w:eastAsia="Calibri" w:hAnsi="Calibri" w:cs="Times New Roman"/>
          <w:b/>
          <w:bCs/>
          <w:i/>
          <w:color w:val="000000"/>
          <w:sz w:val="24"/>
          <w:szCs w:val="24"/>
        </w:rPr>
      </w:pPr>
      <w:r w:rsidRPr="0034584A">
        <w:rPr>
          <w:rFonts w:ascii="Calibri" w:eastAsia="Calibri" w:hAnsi="Calibri" w:cs="Times New Roman"/>
          <w:b/>
          <w:bCs/>
          <w:i/>
          <w:color w:val="002060"/>
          <w:sz w:val="24"/>
          <w:szCs w:val="24"/>
        </w:rPr>
        <w:t xml:space="preserve">Comment: </w:t>
      </w:r>
      <w:r w:rsidR="003B4933" w:rsidRPr="003B4933">
        <w:rPr>
          <w:rFonts w:ascii="Calibri" w:eastAsia="Calibri" w:hAnsi="Calibri" w:cs="Times New Roman"/>
          <w:b/>
          <w:bCs/>
          <w:i/>
          <w:color w:val="002060"/>
          <w:sz w:val="24"/>
          <w:szCs w:val="24"/>
        </w:rPr>
        <w:t xml:space="preserve">The net worth of a typical family headed by someone born in the 1980s was 34% below what was expected, according to a new Federal Reserve Bank of St. Louis </w:t>
      </w:r>
      <w:hyperlink r:id="rId38" w:history="1">
        <w:r w:rsidR="003B4933" w:rsidRPr="000D70F8">
          <w:rPr>
            <w:rStyle w:val="Hyperlink"/>
            <w:rFonts w:ascii="Calibri" w:eastAsia="Calibri" w:hAnsi="Calibri"/>
            <w:sz w:val="24"/>
            <w:szCs w:val="24"/>
          </w:rPr>
          <w:t>study</w:t>
        </w:r>
      </w:hyperlink>
      <w:r w:rsidR="003B4933" w:rsidRPr="003B4933">
        <w:rPr>
          <w:rFonts w:ascii="Calibri" w:eastAsia="Calibri" w:hAnsi="Calibri" w:cs="Times New Roman"/>
          <w:b/>
          <w:bCs/>
          <w:i/>
          <w:color w:val="002060"/>
          <w:sz w:val="24"/>
          <w:szCs w:val="24"/>
        </w:rPr>
        <w:t xml:space="preserve"> titled “A Lost Generation?”</w:t>
      </w:r>
    </w:p>
    <w:p w:rsidR="00245E19" w:rsidRDefault="00245E19" w:rsidP="00063F3D">
      <w:pPr>
        <w:spacing w:before="120" w:after="120" w:line="259" w:lineRule="auto"/>
        <w:rPr>
          <w:rFonts w:ascii="Calibri" w:eastAsia="Calibri" w:hAnsi="Calibri" w:cs="Times New Roman"/>
          <w:b/>
          <w:bCs/>
          <w:i/>
          <w:color w:val="000000" w:themeColor="text1"/>
          <w:sz w:val="24"/>
          <w:szCs w:val="24"/>
        </w:rPr>
      </w:pPr>
    </w:p>
    <w:p w:rsidR="00063F3D" w:rsidRPr="00CE05FF" w:rsidRDefault="009C704C" w:rsidP="00063F3D">
      <w:pPr>
        <w:spacing w:before="120" w:after="120" w:line="259" w:lineRule="auto"/>
        <w:rPr>
          <w:rFonts w:ascii="Calibri" w:eastAsia="Calibri" w:hAnsi="Calibri" w:cs="Times New Roman"/>
          <w:b/>
          <w:bCs/>
          <w:i/>
          <w:color w:val="000000" w:themeColor="text1"/>
          <w:sz w:val="24"/>
          <w:szCs w:val="24"/>
        </w:rPr>
      </w:pPr>
      <w:r w:rsidRPr="009C704C">
        <w:rPr>
          <w:rFonts w:ascii="Calibri" w:eastAsia="Calibri" w:hAnsi="Calibri" w:cs="Times New Roman"/>
          <w:b/>
          <w:bCs/>
          <w:i/>
          <w:color w:val="000000" w:themeColor="text1"/>
          <w:sz w:val="24"/>
          <w:szCs w:val="24"/>
        </w:rPr>
        <w:t xml:space="preserve">Index points to a pickup in Midwest economic growth in March </w:t>
      </w:r>
      <w:r>
        <w:rPr>
          <w:rFonts w:ascii="Calibri" w:eastAsia="Calibri" w:hAnsi="Calibri" w:cs="Times New Roman"/>
          <w:b/>
          <w:bCs/>
          <w:i/>
          <w:color w:val="000000" w:themeColor="text1"/>
          <w:sz w:val="24"/>
          <w:szCs w:val="24"/>
        </w:rPr>
        <w:t>(04.30.2018</w:t>
      </w:r>
      <w:r w:rsidR="00063F3D">
        <w:rPr>
          <w:rFonts w:ascii="Calibri" w:eastAsia="Calibri" w:hAnsi="Calibri" w:cs="Times New Roman"/>
          <w:b/>
          <w:bCs/>
          <w:i/>
          <w:color w:val="000000" w:themeColor="text1"/>
          <w:sz w:val="24"/>
          <w:szCs w:val="24"/>
        </w:rPr>
        <w:t>)</w:t>
      </w:r>
    </w:p>
    <w:p w:rsidR="009C704C" w:rsidRDefault="009C704C" w:rsidP="00063F3D">
      <w:pPr>
        <w:spacing w:before="120" w:after="120" w:line="259" w:lineRule="auto"/>
        <w:rPr>
          <w:rFonts w:ascii="Calibri" w:eastAsia="Calibri" w:hAnsi="Calibri" w:cs="Times New Roman"/>
          <w:bCs/>
          <w:color w:val="000000" w:themeColor="text1"/>
          <w:sz w:val="24"/>
          <w:szCs w:val="24"/>
        </w:rPr>
      </w:pPr>
      <w:r w:rsidRPr="009C704C">
        <w:rPr>
          <w:rFonts w:ascii="Calibri" w:eastAsia="Calibri" w:hAnsi="Calibri" w:cs="Times New Roman"/>
          <w:bCs/>
          <w:color w:val="000000" w:themeColor="text1"/>
          <w:sz w:val="24"/>
          <w:szCs w:val="24"/>
        </w:rPr>
        <w:t>The Midwest Economy Index (MEI) moved up to +0.52 in March from +0.41 in February. Contributions to the March MEI from three of the four broad sectors of nonfarm business activity and three of the five Seventh Federal Reserve District states increased from February. The relative MEI declined to +0.13 in March from +0.43 in February. Contributions to the March relative MEI from three of the four sectors and four of the five states decreased from February.</w:t>
      </w:r>
    </w:p>
    <w:p w:rsidR="00063F3D" w:rsidRDefault="00063F3D" w:rsidP="00063F3D">
      <w:pPr>
        <w:spacing w:before="120" w:after="120" w:line="259" w:lineRule="auto"/>
        <w:rPr>
          <w:rFonts w:ascii="Calibri" w:eastAsia="Calibri" w:hAnsi="Calibri" w:cs="Times New Roman"/>
          <w:bCs/>
          <w:color w:val="000000"/>
          <w:sz w:val="24"/>
          <w:szCs w:val="24"/>
        </w:rPr>
      </w:pPr>
      <w:r w:rsidRPr="00482EAD">
        <w:rPr>
          <w:rFonts w:ascii="Calibri" w:eastAsia="Calibri" w:hAnsi="Calibri" w:cs="Times New Roman"/>
          <w:b/>
          <w:bCs/>
          <w:color w:val="000000"/>
          <w:sz w:val="24"/>
          <w:szCs w:val="24"/>
        </w:rPr>
        <w:t>Source</w:t>
      </w:r>
      <w:r w:rsidRPr="00CE05FF">
        <w:rPr>
          <w:rFonts w:ascii="Calibri" w:eastAsia="Calibri" w:hAnsi="Calibri" w:cs="Times New Roman"/>
          <w:bCs/>
          <w:color w:val="000000"/>
          <w:sz w:val="24"/>
          <w:szCs w:val="24"/>
        </w:rPr>
        <w:t xml:space="preserve"> </w:t>
      </w:r>
      <w:hyperlink r:id="rId39" w:history="1">
        <w:r w:rsidRPr="009C704C">
          <w:rPr>
            <w:rStyle w:val="Hyperlink"/>
            <w:rFonts w:ascii="Calibri" w:eastAsia="Calibri" w:hAnsi="Calibri"/>
            <w:sz w:val="24"/>
            <w:szCs w:val="24"/>
          </w:rPr>
          <w:t>link</w:t>
        </w:r>
      </w:hyperlink>
      <w:r w:rsidRPr="00CE05FF">
        <w:rPr>
          <w:rFonts w:ascii="Calibri" w:eastAsia="Calibri" w:hAnsi="Calibri" w:cs="Times New Roman"/>
          <w:bCs/>
          <w:color w:val="000000"/>
          <w:sz w:val="24"/>
          <w:szCs w:val="24"/>
        </w:rPr>
        <w:t xml:space="preserve">. </w:t>
      </w:r>
    </w:p>
    <w:p w:rsidR="00063F3D" w:rsidRPr="00436AD8" w:rsidRDefault="00063F3D" w:rsidP="00063F3D">
      <w:pPr>
        <w:pStyle w:val="CCTOCHeading"/>
        <w:spacing w:line="259" w:lineRule="auto"/>
        <w:rPr>
          <w:rFonts w:asciiTheme="minorHAnsi" w:hAnsiTheme="minorHAnsi" w:cstheme="minorHAnsi"/>
        </w:rPr>
      </w:pPr>
      <w:bookmarkStart w:id="53" w:name="_Toc514920309"/>
      <w:bookmarkStart w:id="54" w:name="_Hlk514920434"/>
      <w:bookmarkEnd w:id="49"/>
      <w:bookmarkEnd w:id="50"/>
      <w:bookmarkEnd w:id="51"/>
      <w:r w:rsidRPr="00436AD8">
        <w:rPr>
          <w:rFonts w:asciiTheme="minorHAnsi" w:hAnsiTheme="minorHAnsi" w:cstheme="minorHAnsi"/>
        </w:rPr>
        <w:t>Selected federal rules – proposed</w:t>
      </w:r>
      <w:bookmarkEnd w:id="0"/>
      <w:bookmarkEnd w:id="52"/>
      <w:bookmarkEnd w:id="53"/>
    </w:p>
    <w:bookmarkEnd w:id="54"/>
    <w:p w:rsidR="00063F3D" w:rsidRPr="00436AD8" w:rsidRDefault="00063F3D" w:rsidP="00063F3D">
      <w:pPr>
        <w:pStyle w:val="CCIssuance"/>
        <w:rPr>
          <w:rFonts w:asciiTheme="minorHAnsi" w:hAnsiTheme="minorHAnsi" w:cstheme="minorHAnsi"/>
          <w:b w:val="0"/>
          <w:color w:val="auto"/>
          <w:sz w:val="22"/>
          <w:szCs w:val="22"/>
        </w:rPr>
      </w:pPr>
      <w:r w:rsidRPr="00436AD8">
        <w:rPr>
          <w:rFonts w:asciiTheme="minorHAnsi" w:hAnsiTheme="minorHAnsi" w:cstheme="minorHAnsi"/>
          <w:b w:val="0"/>
          <w:color w:val="auto"/>
          <w:sz w:val="22"/>
          <w:szCs w:val="22"/>
        </w:rPr>
        <w:t xml:space="preserve">Proposed rules are included only when community banks may want to comment. Date posted may not be the same as the Federal Register Date. </w:t>
      </w:r>
    </w:p>
    <w:p w:rsidR="00063F3D" w:rsidRPr="00E36FF6" w:rsidRDefault="00063F3D" w:rsidP="00063F3D">
      <w:pPr>
        <w:pStyle w:val="CCIssuance"/>
        <w:spacing w:after="0"/>
        <w:rPr>
          <w:rFonts w:asciiTheme="minorHAnsi" w:hAnsiTheme="minorHAnsi" w:cstheme="minorHAnsi"/>
          <w:color w:val="auto"/>
          <w:sz w:val="18"/>
          <w:szCs w:val="18"/>
        </w:rPr>
      </w:pPr>
      <w:r w:rsidRPr="00E36FF6">
        <w:rPr>
          <w:rFonts w:asciiTheme="minorHAnsi" w:hAnsiTheme="minorHAnsi" w:cstheme="minorHAnsi"/>
          <w:color w:val="auto"/>
          <w:sz w:val="18"/>
          <w:szCs w:val="18"/>
        </w:rPr>
        <w:t>Posted</w:t>
      </w:r>
    </w:p>
    <w:p w:rsidR="00063F3D" w:rsidRPr="00E36FF6" w:rsidRDefault="00063F3D" w:rsidP="00063F3D">
      <w:pPr>
        <w:pStyle w:val="CCIssuance"/>
        <w:pBdr>
          <w:bottom w:val="single" w:sz="12" w:space="1" w:color="auto"/>
        </w:pBdr>
        <w:spacing w:after="0"/>
        <w:rPr>
          <w:rFonts w:asciiTheme="minorHAnsi" w:hAnsiTheme="minorHAnsi" w:cstheme="minorHAnsi"/>
          <w:color w:val="auto"/>
          <w:sz w:val="18"/>
          <w:szCs w:val="18"/>
        </w:rPr>
      </w:pPr>
      <w:r w:rsidRPr="00E36FF6">
        <w:rPr>
          <w:rFonts w:asciiTheme="minorHAnsi" w:hAnsiTheme="minorHAnsi" w:cstheme="minorHAnsi"/>
          <w:color w:val="auto"/>
          <w:sz w:val="18"/>
          <w:szCs w:val="18"/>
        </w:rPr>
        <w:t>Date</w:t>
      </w:r>
      <w:r w:rsidRPr="00E36FF6">
        <w:rPr>
          <w:rFonts w:asciiTheme="minorHAnsi" w:hAnsiTheme="minorHAnsi" w:cstheme="minorHAnsi"/>
          <w:color w:val="auto"/>
          <w:sz w:val="18"/>
          <w:szCs w:val="18"/>
        </w:rPr>
        <w:tab/>
      </w:r>
      <w:r w:rsidRPr="00E36FF6">
        <w:rPr>
          <w:rFonts w:asciiTheme="minorHAnsi" w:hAnsiTheme="minorHAnsi" w:cstheme="minorHAnsi"/>
          <w:color w:val="auto"/>
          <w:sz w:val="18"/>
          <w:szCs w:val="18"/>
        </w:rPr>
        <w:tab/>
        <w:t>SUMMARY OF PROPOSED RULE</w:t>
      </w:r>
    </w:p>
    <w:p w:rsidR="00063F3D" w:rsidRPr="00E36FF6" w:rsidRDefault="00063F3D" w:rsidP="00063F3D">
      <w:pPr>
        <w:pStyle w:val="CCComment"/>
        <w:keepNext/>
        <w:ind w:left="1440" w:hanging="1440"/>
        <w:rPr>
          <w:rFonts w:asciiTheme="minorHAnsi" w:eastAsia="Times New Roman" w:hAnsiTheme="minorHAnsi" w:cstheme="minorHAnsi"/>
          <w:i w:val="0"/>
          <w:color w:val="auto"/>
          <w:sz w:val="18"/>
          <w:szCs w:val="18"/>
        </w:rPr>
      </w:pPr>
    </w:p>
    <w:p w:rsidR="0001026E" w:rsidRDefault="0001026E" w:rsidP="0001026E">
      <w:pPr>
        <w:autoSpaceDE w:val="0"/>
        <w:autoSpaceDN w:val="0"/>
        <w:adjustRightInd w:val="0"/>
        <w:ind w:left="1440" w:hanging="1440"/>
        <w:rPr>
          <w:rFonts w:cstheme="minorHAnsi"/>
          <w:sz w:val="18"/>
          <w:szCs w:val="18"/>
        </w:rPr>
      </w:pPr>
      <w:r>
        <w:rPr>
          <w:rFonts w:cstheme="minorHAnsi"/>
          <w:sz w:val="18"/>
          <w:szCs w:val="18"/>
        </w:rPr>
        <w:t>05.14.2018</w:t>
      </w:r>
      <w:r>
        <w:rPr>
          <w:rFonts w:cstheme="minorHAnsi"/>
          <w:sz w:val="18"/>
          <w:szCs w:val="18"/>
        </w:rPr>
        <w:tab/>
        <w:t xml:space="preserve">The Office of the Comptroller </w:t>
      </w:r>
      <w:r w:rsidRPr="0001026E">
        <w:rPr>
          <w:rFonts w:cstheme="minorHAnsi"/>
          <w:sz w:val="18"/>
          <w:szCs w:val="18"/>
        </w:rPr>
        <w:t>of the Currency, the Board of Governors</w:t>
      </w:r>
      <w:r>
        <w:rPr>
          <w:rFonts w:cstheme="minorHAnsi"/>
          <w:sz w:val="18"/>
          <w:szCs w:val="18"/>
        </w:rPr>
        <w:t xml:space="preserve"> </w:t>
      </w:r>
      <w:r w:rsidRPr="0001026E">
        <w:rPr>
          <w:rFonts w:cstheme="minorHAnsi"/>
          <w:sz w:val="18"/>
          <w:szCs w:val="18"/>
        </w:rPr>
        <w:t>of the Federal Reserve System, and the</w:t>
      </w:r>
      <w:r>
        <w:rPr>
          <w:rFonts w:cstheme="minorHAnsi"/>
          <w:sz w:val="18"/>
          <w:szCs w:val="18"/>
        </w:rPr>
        <w:t xml:space="preserve"> </w:t>
      </w:r>
      <w:r w:rsidRPr="0001026E">
        <w:rPr>
          <w:rFonts w:cstheme="minorHAnsi"/>
          <w:sz w:val="18"/>
          <w:szCs w:val="18"/>
        </w:rPr>
        <w:t>Federal Deposit Insurance Corporation</w:t>
      </w:r>
      <w:r>
        <w:rPr>
          <w:rFonts w:cstheme="minorHAnsi"/>
          <w:sz w:val="18"/>
          <w:szCs w:val="18"/>
        </w:rPr>
        <w:t xml:space="preserve"> </w:t>
      </w:r>
      <w:r w:rsidRPr="0001026E">
        <w:rPr>
          <w:rFonts w:cstheme="minorHAnsi"/>
          <w:sz w:val="18"/>
          <w:szCs w:val="18"/>
        </w:rPr>
        <w:t>(collectively, the agencies) are inviting</w:t>
      </w:r>
      <w:r>
        <w:rPr>
          <w:rFonts w:cstheme="minorHAnsi"/>
          <w:sz w:val="18"/>
          <w:szCs w:val="18"/>
        </w:rPr>
        <w:t xml:space="preserve"> </w:t>
      </w:r>
      <w:r w:rsidRPr="0001026E">
        <w:rPr>
          <w:rFonts w:cstheme="minorHAnsi"/>
          <w:sz w:val="18"/>
          <w:szCs w:val="18"/>
        </w:rPr>
        <w:t>public comment on a joint proposal to</w:t>
      </w:r>
      <w:r>
        <w:rPr>
          <w:rFonts w:cstheme="minorHAnsi"/>
          <w:sz w:val="18"/>
          <w:szCs w:val="18"/>
        </w:rPr>
        <w:t xml:space="preserve"> </w:t>
      </w:r>
      <w:r w:rsidRPr="0001026E">
        <w:rPr>
          <w:rFonts w:cstheme="minorHAnsi"/>
          <w:sz w:val="18"/>
          <w:szCs w:val="18"/>
        </w:rPr>
        <w:t>address changes to U.S. generally</w:t>
      </w:r>
      <w:r>
        <w:rPr>
          <w:rFonts w:cstheme="minorHAnsi"/>
          <w:sz w:val="18"/>
          <w:szCs w:val="18"/>
        </w:rPr>
        <w:t xml:space="preserve"> </w:t>
      </w:r>
      <w:r w:rsidRPr="0001026E">
        <w:rPr>
          <w:rFonts w:cstheme="minorHAnsi"/>
          <w:sz w:val="18"/>
          <w:szCs w:val="18"/>
        </w:rPr>
        <w:t>accepted accounting principles (U.S.</w:t>
      </w:r>
      <w:r>
        <w:rPr>
          <w:rFonts w:cstheme="minorHAnsi"/>
          <w:sz w:val="18"/>
          <w:szCs w:val="18"/>
        </w:rPr>
        <w:t xml:space="preserve"> </w:t>
      </w:r>
      <w:r w:rsidRPr="0001026E">
        <w:rPr>
          <w:rFonts w:cstheme="minorHAnsi"/>
          <w:sz w:val="18"/>
          <w:szCs w:val="18"/>
        </w:rPr>
        <w:t>GAAP) described in Accounting</w:t>
      </w:r>
      <w:r>
        <w:rPr>
          <w:rFonts w:cstheme="minorHAnsi"/>
          <w:sz w:val="18"/>
          <w:szCs w:val="18"/>
        </w:rPr>
        <w:t xml:space="preserve"> </w:t>
      </w:r>
      <w:r w:rsidRPr="0001026E">
        <w:rPr>
          <w:rFonts w:cstheme="minorHAnsi"/>
          <w:sz w:val="18"/>
          <w:szCs w:val="18"/>
        </w:rPr>
        <w:t>Standards Update No. 2016–13, Topic</w:t>
      </w:r>
      <w:r>
        <w:rPr>
          <w:rFonts w:cstheme="minorHAnsi"/>
          <w:sz w:val="18"/>
          <w:szCs w:val="18"/>
        </w:rPr>
        <w:t xml:space="preserve"> </w:t>
      </w:r>
      <w:r w:rsidRPr="0001026E">
        <w:rPr>
          <w:rFonts w:cstheme="minorHAnsi"/>
          <w:sz w:val="18"/>
          <w:szCs w:val="18"/>
        </w:rPr>
        <w:t>326, Financial Instruments—Credit</w:t>
      </w:r>
      <w:r>
        <w:rPr>
          <w:rFonts w:cstheme="minorHAnsi"/>
          <w:sz w:val="18"/>
          <w:szCs w:val="18"/>
        </w:rPr>
        <w:t xml:space="preserve"> </w:t>
      </w:r>
      <w:r w:rsidRPr="0001026E">
        <w:rPr>
          <w:rFonts w:cstheme="minorHAnsi"/>
          <w:sz w:val="18"/>
          <w:szCs w:val="18"/>
        </w:rPr>
        <w:t>Losses (ASU 2016–13), including</w:t>
      </w:r>
      <w:r>
        <w:rPr>
          <w:rFonts w:cstheme="minorHAnsi"/>
          <w:sz w:val="18"/>
          <w:szCs w:val="18"/>
        </w:rPr>
        <w:t xml:space="preserve"> </w:t>
      </w:r>
      <w:r w:rsidRPr="0001026E">
        <w:rPr>
          <w:rFonts w:cstheme="minorHAnsi"/>
          <w:sz w:val="18"/>
          <w:szCs w:val="18"/>
        </w:rPr>
        <w:t>banking organizations’ implementation</w:t>
      </w:r>
      <w:r>
        <w:rPr>
          <w:rFonts w:cstheme="minorHAnsi"/>
          <w:sz w:val="18"/>
          <w:szCs w:val="18"/>
        </w:rPr>
        <w:t xml:space="preserve"> </w:t>
      </w:r>
      <w:r w:rsidRPr="0001026E">
        <w:rPr>
          <w:rFonts w:cstheme="minorHAnsi"/>
          <w:sz w:val="18"/>
          <w:szCs w:val="18"/>
        </w:rPr>
        <w:t>of the current expected credit losses</w:t>
      </w:r>
      <w:r>
        <w:rPr>
          <w:rFonts w:cstheme="minorHAnsi"/>
          <w:sz w:val="18"/>
          <w:szCs w:val="18"/>
        </w:rPr>
        <w:t xml:space="preserve"> </w:t>
      </w:r>
      <w:r w:rsidRPr="0001026E">
        <w:rPr>
          <w:rFonts w:cstheme="minorHAnsi"/>
          <w:sz w:val="18"/>
          <w:szCs w:val="18"/>
        </w:rPr>
        <w:t>methodology.</w:t>
      </w:r>
      <w:r w:rsidRPr="0001026E">
        <w:t xml:space="preserve"> </w:t>
      </w:r>
      <w:r w:rsidRPr="0001026E">
        <w:rPr>
          <w:rFonts w:cstheme="minorHAnsi"/>
          <w:sz w:val="18"/>
          <w:szCs w:val="18"/>
        </w:rPr>
        <w:t>Specifically, the proposal would revise the agencies’ regulatory capital rules to identify which credit loss allowances under the new accounting standard are eligible for inclusion in regulatory capital and to provide banking organizations the option to phase in the day-one adverse effects on regulatory capital that may result from the adoption of the new accounting standard. The proposal also would amend certain regulatory disclosure requirements to reflect applicable changes to U.S. GAAP covered under ASU 2016–13. In addition, the agencies are proposing to make amendments to their stress testing regulations so that covered banking organizations that have adopted ASU 2016–13 would not include the effect of ASU 2016–13 on their provisioning for purposes of stress testing until the 2020 stress test cycle. Finally, the agencies are proposing to make conforming amendments to their other regulations that reference credit loss allowances.</w:t>
      </w:r>
      <w:r>
        <w:rPr>
          <w:rFonts w:cstheme="minorHAnsi"/>
          <w:sz w:val="18"/>
          <w:szCs w:val="18"/>
        </w:rPr>
        <w:t xml:space="preserve"> </w:t>
      </w:r>
      <w:r w:rsidRPr="0001026E">
        <w:t xml:space="preserve"> </w:t>
      </w:r>
      <w:r w:rsidRPr="0001026E">
        <w:rPr>
          <w:rFonts w:cstheme="minorHAnsi"/>
          <w:sz w:val="18"/>
          <w:szCs w:val="18"/>
          <w:u w:val="single"/>
        </w:rPr>
        <w:t>The Notice of Proposed Rulemaking was published in the Federal Register on May 14, 2018, and comments must be received by July 13, 2018.</w:t>
      </w:r>
    </w:p>
    <w:p w:rsidR="0001026E" w:rsidRDefault="0001026E" w:rsidP="00063F3D">
      <w:pPr>
        <w:autoSpaceDE w:val="0"/>
        <w:autoSpaceDN w:val="0"/>
        <w:adjustRightInd w:val="0"/>
        <w:ind w:left="1440" w:hanging="1440"/>
        <w:rPr>
          <w:rFonts w:cstheme="minorHAnsi"/>
          <w:sz w:val="18"/>
          <w:szCs w:val="18"/>
        </w:rPr>
      </w:pPr>
    </w:p>
    <w:p w:rsidR="00063F3D" w:rsidRPr="00E36FF6" w:rsidRDefault="00063F3D" w:rsidP="00063F3D">
      <w:pPr>
        <w:autoSpaceDE w:val="0"/>
        <w:autoSpaceDN w:val="0"/>
        <w:adjustRightInd w:val="0"/>
        <w:ind w:left="1440" w:hanging="1440"/>
        <w:rPr>
          <w:rFonts w:cstheme="minorHAnsi"/>
          <w:sz w:val="18"/>
          <w:szCs w:val="18"/>
        </w:rPr>
      </w:pPr>
      <w:r w:rsidRPr="00E36FF6">
        <w:rPr>
          <w:rFonts w:cstheme="minorHAnsi"/>
          <w:sz w:val="18"/>
          <w:szCs w:val="18"/>
        </w:rPr>
        <w:t>08.22.2017</w:t>
      </w:r>
      <w:r w:rsidRPr="00E36FF6">
        <w:rPr>
          <w:rFonts w:cstheme="minorHAnsi"/>
          <w:sz w:val="18"/>
          <w:szCs w:val="18"/>
        </w:rPr>
        <w:tab/>
        <w:t>In preparation for a forthcoming proposal that would simplify regulatory capital requirements, federal banking regulators on Tuesday [August 22</w:t>
      </w:r>
      <w:r w:rsidRPr="00E36FF6">
        <w:rPr>
          <w:rFonts w:cstheme="minorHAnsi"/>
          <w:sz w:val="18"/>
          <w:szCs w:val="18"/>
          <w:vertAlign w:val="superscript"/>
        </w:rPr>
        <w:t>nd</w:t>
      </w:r>
      <w:r w:rsidRPr="00E36FF6">
        <w:rPr>
          <w:rFonts w:cstheme="minorHAnsi"/>
          <w:sz w:val="18"/>
          <w:szCs w:val="18"/>
        </w:rPr>
        <w:t>] proposed a rule that would extend the existing transitional capital treatment for certain regulatory capital deductions and risk weights. The extension would apply to banking organizations that are not subject to the agencies</w:t>
      </w:r>
      <w:r>
        <w:rPr>
          <w:rFonts w:cstheme="minorHAnsi"/>
          <w:sz w:val="18"/>
          <w:szCs w:val="18"/>
        </w:rPr>
        <w:t>’</w:t>
      </w:r>
      <w:r w:rsidRPr="00E36FF6">
        <w:rPr>
          <w:rFonts w:cstheme="minorHAnsi"/>
          <w:sz w:val="18"/>
          <w:szCs w:val="18"/>
        </w:rPr>
        <w:t xml:space="preserve"> advanced approaches capital rules.</w:t>
      </w:r>
      <w:r w:rsidRPr="00E36FF6">
        <w:rPr>
          <w:rFonts w:eastAsia="Calibri" w:cstheme="minorHAnsi"/>
          <w:sz w:val="18"/>
          <w:szCs w:val="18"/>
        </w:rPr>
        <w:t xml:space="preserve"> </w:t>
      </w:r>
      <w:r w:rsidRPr="00E36FF6">
        <w:rPr>
          <w:rFonts w:cstheme="minorHAnsi"/>
          <w:sz w:val="18"/>
          <w:szCs w:val="18"/>
        </w:rPr>
        <w:t>As part of the recent review of regulations under the Economic Growth and Regulatory Paperwork Reduction Act, the agencies announced that they are developing a proposal that would simplify the capital rules to reduce regulatory burden, particularly for community banks. That proposal would simplify the capital rules</w:t>
      </w:r>
      <w:r>
        <w:rPr>
          <w:rFonts w:cstheme="minorHAnsi"/>
          <w:sz w:val="18"/>
          <w:szCs w:val="18"/>
        </w:rPr>
        <w:t>’</w:t>
      </w:r>
      <w:r w:rsidRPr="00E36FF6">
        <w:rPr>
          <w:rFonts w:cstheme="minorHAnsi"/>
          <w:sz w:val="18"/>
          <w:szCs w:val="18"/>
        </w:rPr>
        <w:t xml:space="preserve"> treatment of mortgage servicing assets and other items. However, under the current capital rules, the transitional treatment for those items is scheduled to be replaced with a different treatment on </w:t>
      </w:r>
      <w:r>
        <w:rPr>
          <w:rFonts w:cstheme="minorHAnsi"/>
          <w:sz w:val="18"/>
          <w:szCs w:val="18"/>
        </w:rPr>
        <w:t>April</w:t>
      </w:r>
      <w:r w:rsidRPr="00E36FF6">
        <w:rPr>
          <w:rFonts w:cstheme="minorHAnsi"/>
          <w:sz w:val="18"/>
          <w:szCs w:val="18"/>
        </w:rPr>
        <w:t xml:space="preserve"> 1, 2018. Comments on this proposal will be accepted for 30 days </w:t>
      </w:r>
      <w:r w:rsidRPr="00E36FF6">
        <w:rPr>
          <w:rFonts w:cstheme="minorHAnsi"/>
          <w:sz w:val="18"/>
          <w:szCs w:val="18"/>
        </w:rPr>
        <w:lastRenderedPageBreak/>
        <w:t xml:space="preserve">after publication in the Federal Register. </w:t>
      </w:r>
      <w:r w:rsidRPr="00E36FF6">
        <w:rPr>
          <w:rFonts w:cstheme="minorHAnsi"/>
          <w:sz w:val="18"/>
          <w:szCs w:val="18"/>
          <w:u w:val="single"/>
        </w:rPr>
        <w:t>The Notice of Proposed Rulemaking was published in the </w:t>
      </w:r>
      <w:hyperlink r:id="rId40" w:tgtFrame="_blank" w:history="1">
        <w:r w:rsidRPr="00E36FF6">
          <w:rPr>
            <w:rStyle w:val="Hyperlink"/>
            <w:rFonts w:cstheme="minorHAnsi"/>
            <w:color w:val="auto"/>
            <w:sz w:val="18"/>
            <w:szCs w:val="18"/>
          </w:rPr>
          <w:t>Federal Register</w:t>
        </w:r>
      </w:hyperlink>
      <w:r w:rsidRPr="00E36FF6">
        <w:rPr>
          <w:rFonts w:cstheme="minorHAnsi"/>
          <w:sz w:val="18"/>
          <w:szCs w:val="18"/>
          <w:u w:val="single"/>
        </w:rPr>
        <w:t> on October 27, 2017, and comments must be received by December 26, 2017.</w:t>
      </w:r>
    </w:p>
    <w:p w:rsidR="00063F3D" w:rsidRPr="00436AD8" w:rsidRDefault="00063F3D" w:rsidP="00063F3D">
      <w:pPr>
        <w:pStyle w:val="CCTOCHeading"/>
        <w:spacing w:line="259" w:lineRule="auto"/>
        <w:rPr>
          <w:rFonts w:asciiTheme="minorHAnsi" w:hAnsiTheme="minorHAnsi" w:cstheme="minorHAnsi"/>
        </w:rPr>
      </w:pPr>
      <w:bookmarkStart w:id="55" w:name="_Toc482863500"/>
      <w:bookmarkStart w:id="56" w:name="_Toc464471335"/>
      <w:bookmarkStart w:id="57" w:name="_Toc504138800"/>
      <w:bookmarkStart w:id="58" w:name="_Toc514920310"/>
      <w:bookmarkStart w:id="59" w:name="_Hlk514920440"/>
      <w:r w:rsidRPr="00436AD8">
        <w:rPr>
          <w:rFonts w:asciiTheme="minorHAnsi" w:hAnsiTheme="minorHAnsi" w:cstheme="minorHAnsi"/>
        </w:rPr>
        <w:t>Selected federal rules – upcoming effective dates</w:t>
      </w:r>
      <w:bookmarkEnd w:id="55"/>
      <w:bookmarkEnd w:id="56"/>
      <w:bookmarkEnd w:id="57"/>
      <w:bookmarkEnd w:id="58"/>
    </w:p>
    <w:bookmarkEnd w:id="59"/>
    <w:p w:rsidR="00063F3D" w:rsidRPr="00436AD8" w:rsidRDefault="00063F3D" w:rsidP="00063F3D">
      <w:pPr>
        <w:pStyle w:val="CCIssuance"/>
        <w:rPr>
          <w:rFonts w:asciiTheme="minorHAnsi" w:hAnsiTheme="minorHAnsi" w:cstheme="minorHAnsi"/>
          <w:b w:val="0"/>
          <w:color w:val="auto"/>
          <w:sz w:val="22"/>
          <w:szCs w:val="22"/>
        </w:rPr>
      </w:pPr>
      <w:r w:rsidRPr="00436AD8">
        <w:rPr>
          <w:rFonts w:asciiTheme="minorHAnsi" w:hAnsiTheme="minorHAnsi" w:cstheme="minorHAnsi"/>
          <w:b w:val="0"/>
          <w:sz w:val="22"/>
          <w:szCs w:val="22"/>
        </w:rPr>
        <w:t>Not all final rules are included. Only rules affecting community banks are reported, but we make no guarantees that these are all the final rules your bank needs to know about.</w:t>
      </w:r>
    </w:p>
    <w:p w:rsidR="00063F3D" w:rsidRPr="00436AD8" w:rsidRDefault="00063F3D" w:rsidP="00063F3D">
      <w:pPr>
        <w:pBdr>
          <w:bottom w:val="single" w:sz="12" w:space="1" w:color="auto"/>
        </w:pBdr>
        <w:ind w:left="1440" w:hanging="1440"/>
        <w:rPr>
          <w:rFonts w:cstheme="minorHAnsi"/>
          <w:b/>
          <w:sz w:val="18"/>
          <w:szCs w:val="18"/>
        </w:rPr>
      </w:pPr>
      <w:r w:rsidRPr="00436AD8">
        <w:rPr>
          <w:rFonts w:cstheme="minorHAnsi"/>
          <w:b/>
          <w:sz w:val="18"/>
          <w:szCs w:val="18"/>
        </w:rPr>
        <w:t xml:space="preserve">EFFECTIVE </w:t>
      </w:r>
    </w:p>
    <w:p w:rsidR="00063F3D" w:rsidRPr="00436AD8" w:rsidRDefault="00063F3D" w:rsidP="00063F3D">
      <w:pPr>
        <w:pBdr>
          <w:bottom w:val="single" w:sz="12" w:space="1" w:color="auto"/>
        </w:pBdr>
        <w:ind w:left="1440" w:hanging="1440"/>
        <w:rPr>
          <w:rFonts w:cstheme="minorHAnsi"/>
          <w:b/>
          <w:sz w:val="18"/>
          <w:szCs w:val="18"/>
        </w:rPr>
      </w:pPr>
      <w:r w:rsidRPr="00436AD8">
        <w:rPr>
          <w:rFonts w:cstheme="minorHAnsi"/>
          <w:b/>
          <w:sz w:val="18"/>
          <w:szCs w:val="18"/>
        </w:rPr>
        <w:t>DATE:</w:t>
      </w:r>
      <w:r w:rsidRPr="00436AD8">
        <w:rPr>
          <w:rFonts w:cstheme="minorHAnsi"/>
          <w:b/>
          <w:sz w:val="18"/>
          <w:szCs w:val="18"/>
        </w:rPr>
        <w:tab/>
        <w:t>SUMMARY OF FINAL RULE:</w:t>
      </w:r>
    </w:p>
    <w:p w:rsidR="00063F3D" w:rsidRPr="00EE616A" w:rsidRDefault="00063F3D" w:rsidP="00063F3D">
      <w:pPr>
        <w:pStyle w:val="CCComment"/>
        <w:rPr>
          <w:rFonts w:asciiTheme="minorHAnsi" w:hAnsiTheme="minorHAnsi" w:cstheme="minorHAnsi"/>
          <w:b w:val="0"/>
          <w:color w:val="auto"/>
          <w:sz w:val="18"/>
          <w:szCs w:val="18"/>
        </w:rPr>
      </w:pPr>
    </w:p>
    <w:p w:rsidR="00CB4C12" w:rsidRDefault="00CB4C12" w:rsidP="00CB4C12">
      <w:pPr>
        <w:pStyle w:val="CCComment"/>
        <w:ind w:left="1440" w:hanging="1440"/>
        <w:rPr>
          <w:rFonts w:asciiTheme="minorHAnsi" w:hAnsiTheme="minorHAnsi" w:cstheme="minorHAnsi"/>
          <w:b w:val="0"/>
          <w:i w:val="0"/>
          <w:color w:val="auto"/>
          <w:sz w:val="18"/>
          <w:szCs w:val="18"/>
        </w:rPr>
      </w:pPr>
      <w:r>
        <w:rPr>
          <w:rFonts w:asciiTheme="minorHAnsi" w:hAnsiTheme="minorHAnsi" w:cstheme="minorHAnsi"/>
          <w:b w:val="0"/>
          <w:i w:val="0"/>
          <w:color w:val="auto"/>
          <w:sz w:val="18"/>
          <w:szCs w:val="18"/>
        </w:rPr>
        <w:t>05.16.2018</w:t>
      </w:r>
      <w:r>
        <w:rPr>
          <w:rFonts w:asciiTheme="minorHAnsi" w:hAnsiTheme="minorHAnsi" w:cstheme="minorHAnsi"/>
          <w:b w:val="0"/>
          <w:i w:val="0"/>
          <w:color w:val="auto"/>
          <w:sz w:val="18"/>
          <w:szCs w:val="18"/>
        </w:rPr>
        <w:tab/>
      </w:r>
      <w:hyperlink r:id="rId41" w:history="1">
        <w:r w:rsidRPr="00CB4C12">
          <w:rPr>
            <w:rStyle w:val="Hyperlink"/>
            <w:rFonts w:asciiTheme="minorHAnsi" w:hAnsiTheme="minorHAnsi" w:cstheme="minorHAnsi"/>
            <w:b w:val="0"/>
            <w:sz w:val="18"/>
            <w:szCs w:val="18"/>
          </w:rPr>
          <w:t>Beneficial Ownership Requirements for Legal Entity Customers of Certain Financial Products and Services with Automatic Rollovers or Renewals</w:t>
        </w:r>
      </w:hyperlink>
      <w:r w:rsidRPr="00CB4C12">
        <w:rPr>
          <w:rFonts w:asciiTheme="minorHAnsi" w:hAnsiTheme="minorHAnsi" w:cstheme="minorHAnsi"/>
          <w:b w:val="0"/>
          <w:i w:val="0"/>
          <w:color w:val="auto"/>
          <w:sz w:val="18"/>
          <w:szCs w:val="18"/>
        </w:rPr>
        <w:t>.</w:t>
      </w:r>
      <w:r>
        <w:rPr>
          <w:rFonts w:asciiTheme="minorHAnsi" w:hAnsiTheme="minorHAnsi" w:cstheme="minorHAnsi"/>
          <w:b w:val="0"/>
          <w:i w:val="0"/>
          <w:color w:val="auto"/>
          <w:sz w:val="18"/>
          <w:szCs w:val="18"/>
        </w:rPr>
        <w:t xml:space="preserve"> </w:t>
      </w:r>
      <w:r w:rsidRPr="00CB4C12">
        <w:rPr>
          <w:rFonts w:asciiTheme="minorHAnsi" w:hAnsiTheme="minorHAnsi" w:cstheme="minorHAnsi"/>
          <w:b w:val="0"/>
          <w:i w:val="0"/>
          <w:color w:val="auto"/>
          <w:sz w:val="18"/>
          <w:szCs w:val="18"/>
        </w:rPr>
        <w:t xml:space="preserve">The Financial Crimes Enforcement Network (FinCEN) is issuing this ruling to provide a 90-day limited exceptive relief to covered financial institutions from the obligations of the Beneficial Ownership Requirements for Legal Entity Customers (31 CFR § 1010.230) (Beneficial Ownership Rule) with respect to certain financial products and services that automatically rollover or renew (i.e., certificate of deposit (CD) or loan accounts) and were established before the Beneficial Ownership Rule’s Applicability Date, May 11, 2018. </w:t>
      </w:r>
      <w:r w:rsidRPr="00203AD8">
        <w:rPr>
          <w:rFonts w:asciiTheme="minorHAnsi" w:hAnsiTheme="minorHAnsi" w:cstheme="minorHAnsi"/>
          <w:b w:val="0"/>
          <w:i w:val="0"/>
          <w:color w:val="auto"/>
          <w:sz w:val="18"/>
          <w:szCs w:val="18"/>
          <w:u w:val="single"/>
        </w:rPr>
        <w:t>This exception begins, retroactively, on May 11, 2018, and will expire on August 9, 2018</w:t>
      </w:r>
      <w:r w:rsidRPr="00CB4C12">
        <w:rPr>
          <w:rFonts w:asciiTheme="minorHAnsi" w:hAnsiTheme="minorHAnsi" w:cstheme="minorHAnsi"/>
          <w:b w:val="0"/>
          <w:i w:val="0"/>
          <w:color w:val="auto"/>
          <w:sz w:val="18"/>
          <w:szCs w:val="18"/>
        </w:rPr>
        <w:t>. During this time, FinCEN will determine whether and to what extent additional exceptive relief may be appropriate for such financial products and services that were established before May 11, 2018, but are expected to rollover or renew after such date.</w:t>
      </w:r>
    </w:p>
    <w:p w:rsidR="00921198" w:rsidRPr="00436AD8" w:rsidRDefault="00921198" w:rsidP="00063F3D">
      <w:pPr>
        <w:pStyle w:val="CCComment"/>
        <w:ind w:left="1440" w:hanging="1440"/>
        <w:rPr>
          <w:rFonts w:asciiTheme="minorHAnsi" w:hAnsiTheme="minorHAnsi" w:cstheme="minorHAnsi"/>
          <w:b w:val="0"/>
          <w:i w:val="0"/>
          <w:color w:val="auto"/>
          <w:sz w:val="18"/>
          <w:szCs w:val="18"/>
        </w:rPr>
      </w:pPr>
      <w:r w:rsidRPr="00921198">
        <w:rPr>
          <w:rFonts w:asciiTheme="minorHAnsi" w:hAnsiTheme="minorHAnsi" w:cstheme="minorHAnsi"/>
          <w:b w:val="0"/>
          <w:i w:val="0"/>
          <w:color w:val="auto"/>
          <w:sz w:val="18"/>
          <w:szCs w:val="18"/>
        </w:rPr>
        <w:t>06.01.2018</w:t>
      </w:r>
      <w:r w:rsidRPr="00921198">
        <w:rPr>
          <w:rFonts w:asciiTheme="minorHAnsi" w:hAnsiTheme="minorHAnsi" w:cstheme="minorHAnsi"/>
          <w:b w:val="0"/>
          <w:i w:val="0"/>
          <w:color w:val="auto"/>
          <w:sz w:val="18"/>
          <w:szCs w:val="18"/>
        </w:rPr>
        <w:tab/>
      </w:r>
      <w:hyperlink r:id="rId42" w:history="1">
        <w:r w:rsidRPr="00921198">
          <w:rPr>
            <w:rStyle w:val="Hyperlink"/>
            <w:rFonts w:asciiTheme="minorHAnsi" w:hAnsiTheme="minorHAnsi" w:cstheme="minorHAnsi"/>
            <w:b w:val="0"/>
            <w:sz w:val="18"/>
            <w:szCs w:val="18"/>
          </w:rPr>
          <w:t>Federal Mortgage Disclosure Requirements Under the Truth in Lending Act (Regulation Z)</w:t>
        </w:r>
        <w:r w:rsidRPr="00921198">
          <w:rPr>
            <w:rStyle w:val="Hyperlink"/>
            <w:rFonts w:asciiTheme="minorHAnsi" w:hAnsiTheme="minorHAnsi" w:cstheme="minorHAnsi"/>
            <w:sz w:val="18"/>
            <w:szCs w:val="18"/>
          </w:rPr>
          <w:t>.</w:t>
        </w:r>
      </w:hyperlink>
      <w:r>
        <w:rPr>
          <w:rFonts w:asciiTheme="minorHAnsi" w:hAnsiTheme="minorHAnsi" w:cstheme="minorHAnsi"/>
          <w:b w:val="0"/>
          <w:i w:val="0"/>
          <w:color w:val="auto"/>
          <w:sz w:val="18"/>
          <w:szCs w:val="18"/>
        </w:rPr>
        <w:t xml:space="preserve"> </w:t>
      </w:r>
      <w:r w:rsidRPr="00921198">
        <w:rPr>
          <w:rFonts w:asciiTheme="minorHAnsi" w:hAnsiTheme="minorHAnsi" w:cstheme="minorHAnsi"/>
          <w:b w:val="0"/>
          <w:i w:val="0"/>
          <w:color w:val="auto"/>
          <w:sz w:val="18"/>
          <w:szCs w:val="18"/>
        </w:rPr>
        <w:t>The Bureau of Consumer Financial Protection (Bureau) is amending Federal mortgage disclosure requirements under the Real Estate Settlement Procedures Act (RESPA) and the Truth in Lending Act (TILA) that are implemented in Regulation Z. The amendments relate to when a creditor may compare charges paid by or imposed on the consumer to amounts disclosed on a Closing Disclosure, instead of a Loan Estimate, to determine if an estimated closing cost was disclosed in good faith.</w:t>
      </w:r>
      <w:r>
        <w:rPr>
          <w:rFonts w:asciiTheme="minorHAnsi" w:hAnsiTheme="minorHAnsi" w:cstheme="minorHAnsi"/>
          <w:b w:val="0"/>
          <w:i w:val="0"/>
          <w:color w:val="auto"/>
          <w:sz w:val="18"/>
          <w:szCs w:val="18"/>
        </w:rPr>
        <w:t xml:space="preserve"> </w:t>
      </w:r>
    </w:p>
    <w:p w:rsidR="00063F3D" w:rsidRPr="00436AD8" w:rsidRDefault="00063F3D" w:rsidP="00063F3D">
      <w:pPr>
        <w:pStyle w:val="CCComment"/>
        <w:ind w:left="1440" w:hanging="1440"/>
        <w:rPr>
          <w:rFonts w:asciiTheme="minorHAnsi" w:hAnsiTheme="minorHAnsi" w:cstheme="minorHAnsi"/>
          <w:b w:val="0"/>
          <w:i w:val="0"/>
          <w:color w:val="auto"/>
          <w:sz w:val="18"/>
          <w:szCs w:val="18"/>
        </w:rPr>
      </w:pPr>
      <w:r w:rsidRPr="00436AD8">
        <w:rPr>
          <w:rFonts w:asciiTheme="minorHAnsi" w:hAnsiTheme="minorHAnsi" w:cstheme="minorHAnsi"/>
          <w:b w:val="0"/>
          <w:i w:val="0"/>
          <w:color w:val="auto"/>
          <w:sz w:val="18"/>
          <w:szCs w:val="18"/>
        </w:rPr>
        <w:t>07.01.2018</w:t>
      </w:r>
      <w:r w:rsidRPr="00436AD8">
        <w:rPr>
          <w:rFonts w:asciiTheme="minorHAnsi" w:hAnsiTheme="minorHAnsi" w:cstheme="minorHAnsi"/>
          <w:b w:val="0"/>
          <w:i w:val="0"/>
          <w:color w:val="auto"/>
          <w:sz w:val="18"/>
          <w:szCs w:val="18"/>
        </w:rPr>
        <w:tab/>
      </w:r>
      <w:hyperlink r:id="rId43" w:history="1">
        <w:r w:rsidRPr="00436AD8">
          <w:rPr>
            <w:rStyle w:val="Hyperlink"/>
            <w:rFonts w:asciiTheme="minorHAnsi" w:hAnsiTheme="minorHAnsi" w:cstheme="minorHAnsi"/>
            <w:b w:val="0"/>
            <w:sz w:val="18"/>
            <w:szCs w:val="18"/>
          </w:rPr>
          <w:t>Availability of Funds and Collection of Checks</w:t>
        </w:r>
      </w:hyperlink>
      <w:r w:rsidRPr="00436AD8">
        <w:rPr>
          <w:rFonts w:asciiTheme="minorHAnsi" w:hAnsiTheme="minorHAnsi" w:cstheme="minorHAnsi"/>
          <w:b w:val="0"/>
          <w:i w:val="0"/>
          <w:color w:val="auto"/>
          <w:sz w:val="18"/>
          <w:szCs w:val="18"/>
        </w:rPr>
        <w:t xml:space="preserve"> The Board is amending subparts A, C, and D of Regulation CC, Availability of Funds and Collection of Checks (12 CFR part 229), which implements the Expedited Funds Availability Act of 1987 (EFA Act), the Check Clearing for the 21st Century Act of 2003 (Check 21 Act), and the official staff commentary to the regulation.1 In the final rule, the Board has modified the current check collection and return requirements to reflect the virtually all-electronic check collection and return environment and to encourage all depositary banks to receive, and paying banks to send, returned checks electronically. The Board has retained, without change, the current same-day settlement rule for paper checks. The Board is also applying Regulation CC</w:t>
      </w:r>
      <w:r>
        <w:rPr>
          <w:rFonts w:asciiTheme="minorHAnsi" w:hAnsiTheme="minorHAnsi" w:cstheme="minorHAnsi"/>
          <w:b w:val="0"/>
          <w:i w:val="0"/>
          <w:color w:val="auto"/>
          <w:sz w:val="18"/>
          <w:szCs w:val="18"/>
        </w:rPr>
        <w:t>’</w:t>
      </w:r>
      <w:r w:rsidRPr="00436AD8">
        <w:rPr>
          <w:rFonts w:asciiTheme="minorHAnsi" w:hAnsiTheme="minorHAnsi" w:cstheme="minorHAnsi"/>
          <w:b w:val="0"/>
          <w:i w:val="0"/>
          <w:color w:val="auto"/>
          <w:sz w:val="18"/>
          <w:szCs w:val="18"/>
        </w:rPr>
        <w:t>s existing check warranties under subpart C to checks that are collected electronically, and in addition, has adopted new warranties and indemnities related to checks collected and returned electronically and to electronically-created items.</w:t>
      </w:r>
    </w:p>
    <w:p w:rsidR="00063F3D" w:rsidRPr="00436AD8" w:rsidRDefault="00063F3D" w:rsidP="00063F3D">
      <w:pPr>
        <w:pStyle w:val="CCComment"/>
        <w:ind w:left="1440" w:hanging="1440"/>
        <w:rPr>
          <w:rFonts w:asciiTheme="minorHAnsi" w:hAnsiTheme="minorHAnsi" w:cstheme="minorHAnsi"/>
          <w:b w:val="0"/>
          <w:i w:val="0"/>
          <w:color w:val="auto"/>
          <w:sz w:val="18"/>
          <w:szCs w:val="18"/>
        </w:rPr>
      </w:pPr>
      <w:r w:rsidRPr="00436AD8">
        <w:rPr>
          <w:rFonts w:asciiTheme="minorHAnsi" w:hAnsiTheme="minorHAnsi" w:cstheme="minorHAnsi"/>
          <w:b w:val="0"/>
          <w:i w:val="0"/>
          <w:color w:val="auto"/>
          <w:sz w:val="18"/>
          <w:szCs w:val="18"/>
        </w:rPr>
        <w:t>04.01.201</w:t>
      </w:r>
      <w:r>
        <w:rPr>
          <w:rFonts w:asciiTheme="minorHAnsi" w:hAnsiTheme="minorHAnsi" w:cstheme="minorHAnsi"/>
          <w:b w:val="0"/>
          <w:i w:val="0"/>
          <w:color w:val="auto"/>
          <w:sz w:val="18"/>
          <w:szCs w:val="18"/>
        </w:rPr>
        <w:t>9</w:t>
      </w:r>
      <w:r w:rsidRPr="00436AD8">
        <w:rPr>
          <w:rFonts w:asciiTheme="minorHAnsi" w:hAnsiTheme="minorHAnsi" w:cstheme="minorHAnsi"/>
          <w:b w:val="0"/>
          <w:i w:val="0"/>
          <w:color w:val="auto"/>
          <w:sz w:val="18"/>
          <w:szCs w:val="18"/>
        </w:rPr>
        <w:tab/>
      </w:r>
      <w:hyperlink r:id="rId44" w:history="1">
        <w:r w:rsidRPr="00436AD8">
          <w:rPr>
            <w:rStyle w:val="Hyperlink"/>
            <w:rFonts w:asciiTheme="minorHAnsi" w:hAnsiTheme="minorHAnsi" w:cstheme="minorHAnsi"/>
            <w:b w:val="0"/>
            <w:i w:val="0"/>
            <w:sz w:val="18"/>
            <w:szCs w:val="18"/>
          </w:rPr>
          <w:t>Prepaid Accounts under the Electronic Fund Transfer Act (Regulation E) and the Truth In Lending Act (Regulation Z)</w:t>
        </w:r>
      </w:hyperlink>
      <w:r w:rsidRPr="00436AD8">
        <w:rPr>
          <w:rFonts w:asciiTheme="minorHAnsi" w:hAnsiTheme="minorHAnsi" w:cstheme="minorHAnsi"/>
          <w:b w:val="0"/>
          <w:i w:val="0"/>
          <w:color w:val="auto"/>
          <w:sz w:val="18"/>
          <w:szCs w:val="18"/>
        </w:rPr>
        <w:t>. The CFPB is issuing this final rule to create comprehensive consumer protections for prepaid accounts under Regulation E, which imple</w:t>
      </w:r>
      <w:r>
        <w:rPr>
          <w:rFonts w:asciiTheme="minorHAnsi" w:hAnsiTheme="minorHAnsi" w:cstheme="minorHAnsi"/>
          <w:b w:val="0"/>
          <w:i w:val="0"/>
          <w:color w:val="auto"/>
          <w:sz w:val="18"/>
          <w:szCs w:val="18"/>
        </w:rPr>
        <w:softHyphen/>
      </w:r>
      <w:r w:rsidRPr="00436AD8">
        <w:rPr>
          <w:rFonts w:asciiTheme="minorHAnsi" w:hAnsiTheme="minorHAnsi" w:cstheme="minorHAnsi"/>
          <w:b w:val="0"/>
          <w:i w:val="0"/>
          <w:color w:val="auto"/>
          <w:sz w:val="18"/>
          <w:szCs w:val="18"/>
        </w:rPr>
        <w:t>ments the Electronic Fund Transfer Act; Regulation Z, which implements the Truth in Lending Act; and the official interpreta</w:t>
      </w:r>
      <w:r>
        <w:rPr>
          <w:rFonts w:asciiTheme="minorHAnsi" w:hAnsiTheme="minorHAnsi" w:cstheme="minorHAnsi"/>
          <w:b w:val="0"/>
          <w:i w:val="0"/>
          <w:color w:val="auto"/>
          <w:sz w:val="18"/>
          <w:szCs w:val="18"/>
        </w:rPr>
        <w:softHyphen/>
      </w:r>
      <w:r w:rsidRPr="00436AD8">
        <w:rPr>
          <w:rFonts w:asciiTheme="minorHAnsi" w:hAnsiTheme="minorHAnsi" w:cstheme="minorHAnsi"/>
          <w:b w:val="0"/>
          <w:i w:val="0"/>
          <w:color w:val="auto"/>
          <w:sz w:val="18"/>
          <w:szCs w:val="18"/>
        </w:rPr>
        <w:t xml:space="preserve">tions to those regulations. The final rule modifies general Regulation E requirements to create tailored provisions governing disclosures, limited liability and error resolution, and periodic statements, and adds new requirements regarding the posting of account agreements. Additionally, the final rule regulates overdraft credit features that may be offered in conjunction with prepaid accounts. Subject to certain exceptions, such credit features will be covered under Regulation Z where the credit feature is offered by the prepaid account issuer, its affiliate, or its business partner and credit can be accessed </w:t>
      </w:r>
      <w:proofErr w:type="gramStart"/>
      <w:r w:rsidRPr="00436AD8">
        <w:rPr>
          <w:rFonts w:asciiTheme="minorHAnsi" w:hAnsiTheme="minorHAnsi" w:cstheme="minorHAnsi"/>
          <w:b w:val="0"/>
          <w:i w:val="0"/>
          <w:color w:val="auto"/>
          <w:sz w:val="18"/>
          <w:szCs w:val="18"/>
        </w:rPr>
        <w:t>in the course of</w:t>
      </w:r>
      <w:proofErr w:type="gramEnd"/>
      <w:r w:rsidRPr="00436AD8">
        <w:rPr>
          <w:rFonts w:asciiTheme="minorHAnsi" w:hAnsiTheme="minorHAnsi" w:cstheme="minorHAnsi"/>
          <w:b w:val="0"/>
          <w:i w:val="0"/>
          <w:color w:val="auto"/>
          <w:sz w:val="18"/>
          <w:szCs w:val="18"/>
        </w:rPr>
        <w:t xml:space="preserve"> a transaction conducted with a prepaid card. </w:t>
      </w:r>
      <w:r>
        <w:rPr>
          <w:rFonts w:asciiTheme="minorHAnsi" w:hAnsiTheme="minorHAnsi" w:cstheme="minorHAnsi"/>
          <w:b w:val="0"/>
          <w:i w:val="0"/>
          <w:color w:val="auto"/>
          <w:sz w:val="18"/>
          <w:szCs w:val="18"/>
        </w:rPr>
        <w:t>For additional information, s</w:t>
      </w:r>
      <w:r w:rsidRPr="00436AD8">
        <w:rPr>
          <w:rFonts w:asciiTheme="minorHAnsi" w:hAnsiTheme="minorHAnsi" w:cstheme="minorHAnsi"/>
          <w:b w:val="0"/>
          <w:i w:val="0"/>
          <w:color w:val="auto"/>
          <w:sz w:val="18"/>
          <w:szCs w:val="18"/>
        </w:rPr>
        <w:t>ee the CFPB</w:t>
      </w:r>
      <w:r>
        <w:rPr>
          <w:rFonts w:asciiTheme="minorHAnsi" w:hAnsiTheme="minorHAnsi" w:cstheme="minorHAnsi"/>
          <w:b w:val="0"/>
          <w:i w:val="0"/>
          <w:color w:val="auto"/>
          <w:sz w:val="18"/>
          <w:szCs w:val="18"/>
        </w:rPr>
        <w:t>’</w:t>
      </w:r>
      <w:r w:rsidRPr="00436AD8">
        <w:rPr>
          <w:rFonts w:asciiTheme="minorHAnsi" w:hAnsiTheme="minorHAnsi" w:cstheme="minorHAnsi"/>
          <w:b w:val="0"/>
          <w:i w:val="0"/>
          <w:color w:val="auto"/>
          <w:sz w:val="18"/>
          <w:szCs w:val="18"/>
        </w:rPr>
        <w:t>s</w:t>
      </w:r>
      <w:r w:rsidRPr="00436AD8">
        <w:rPr>
          <w:rFonts w:asciiTheme="minorHAnsi" w:hAnsiTheme="minorHAnsi" w:cstheme="minorHAnsi"/>
          <w:sz w:val="18"/>
          <w:szCs w:val="18"/>
        </w:rPr>
        <w:t xml:space="preserve"> </w:t>
      </w:r>
      <w:hyperlink r:id="rId45" w:history="1">
        <w:r w:rsidRPr="00436AD8">
          <w:rPr>
            <w:rStyle w:val="Hyperlink"/>
            <w:rFonts w:asciiTheme="minorHAnsi" w:hAnsiTheme="minorHAnsi" w:cstheme="minorHAnsi"/>
            <w:b w:val="0"/>
            <w:i w:val="0"/>
            <w:sz w:val="18"/>
            <w:szCs w:val="18"/>
          </w:rPr>
          <w:t>prepaid rule implementation page</w:t>
        </w:r>
      </w:hyperlink>
      <w:r w:rsidRPr="00436AD8">
        <w:rPr>
          <w:rFonts w:asciiTheme="minorHAnsi" w:hAnsiTheme="minorHAnsi" w:cstheme="minorHAnsi"/>
          <w:b w:val="0"/>
          <w:i w:val="0"/>
          <w:sz w:val="18"/>
          <w:szCs w:val="18"/>
        </w:rPr>
        <w:t>.</w:t>
      </w:r>
    </w:p>
    <w:p w:rsidR="00063F3D" w:rsidRDefault="00063F3D" w:rsidP="00063F3D">
      <w:pPr>
        <w:pStyle w:val="CCTOCHeading"/>
        <w:spacing w:line="259" w:lineRule="auto"/>
        <w:rPr>
          <w:rFonts w:asciiTheme="minorHAnsi" w:hAnsiTheme="minorHAnsi" w:cstheme="minorHAnsi"/>
        </w:rPr>
      </w:pPr>
      <w:bookmarkStart w:id="60" w:name="_Toc504138802"/>
      <w:bookmarkStart w:id="61" w:name="_Toc514920312"/>
      <w:bookmarkStart w:id="62" w:name="_Hlk514920458"/>
      <w:r w:rsidRPr="00436AD8">
        <w:rPr>
          <w:rFonts w:asciiTheme="minorHAnsi" w:hAnsiTheme="minorHAnsi" w:cstheme="minorHAnsi"/>
        </w:rPr>
        <w:t>Common words, phrases, and acronyms</w:t>
      </w:r>
      <w:bookmarkEnd w:id="60"/>
      <w:bookmarkEnd w:id="61"/>
    </w:p>
    <w:bookmarkEnd w:id="62"/>
    <w:p w:rsidR="00063F3D" w:rsidRPr="00436AD8" w:rsidRDefault="00063F3D" w:rsidP="00063F3D">
      <w:pPr>
        <w:pStyle w:val="CCTOCHeading"/>
        <w:spacing w:line="259" w:lineRule="auto"/>
        <w:rPr>
          <w:rFonts w:asciiTheme="minorHAnsi" w:hAnsiTheme="minorHAnsi" w:cstheme="minorHAnsi"/>
        </w:rPr>
        <w:sectPr w:rsidR="00063F3D" w:rsidRPr="00436AD8" w:rsidSect="00E36FF6">
          <w:footerReference w:type="default" r:id="rId46"/>
          <w:footerReference w:type="first" r:id="rId47"/>
          <w:type w:val="continuous"/>
          <w:pgSz w:w="12240" w:h="15840" w:code="1"/>
          <w:pgMar w:top="720" w:right="720" w:bottom="864" w:left="720" w:header="720" w:footer="432" w:gutter="0"/>
          <w:cols w:space="720"/>
          <w:titlePg/>
          <w:docGrid w:linePitch="360"/>
        </w:sect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firstRow="1" w:lastRow="0" w:firstColumn="1" w:lastColumn="0" w:noHBand="0" w:noVBand="1"/>
      </w:tblPr>
      <w:tblGrid>
        <w:gridCol w:w="1411"/>
        <w:gridCol w:w="3619"/>
      </w:tblGrid>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APOR</w:t>
            </w:r>
          </w:p>
        </w:tc>
        <w:tc>
          <w:tcPr>
            <w:tcW w:w="0" w:type="auto"/>
            <w:vAlign w:val="center"/>
            <w:hideMark/>
          </w:tcPr>
          <w:p w:rsidR="00063F3D" w:rsidRPr="00436AD8" w:rsidRDefault="00063F3D" w:rsidP="00191EED">
            <w:pPr>
              <w:rPr>
                <w:rFonts w:cstheme="minorHAnsi"/>
              </w:rPr>
            </w:pPr>
            <w:r>
              <w:rPr>
                <w:rFonts w:cstheme="minorHAnsi"/>
              </w:rPr>
              <w:t>“</w:t>
            </w:r>
            <w:r w:rsidRPr="00436AD8">
              <w:rPr>
                <w:rFonts w:cstheme="minorHAnsi"/>
              </w:rPr>
              <w:t>Average Prime Offer Rates</w:t>
            </w:r>
            <w:r>
              <w:rPr>
                <w:rFonts w:cstheme="minorHAnsi"/>
              </w:rPr>
              <w:t>”</w:t>
            </w:r>
            <w:r w:rsidRPr="00436AD8">
              <w:rPr>
                <w:rFonts w:cstheme="minorHAnsi"/>
              </w:rPr>
              <w:t xml:space="preserve"> are derived from average interest rates, points, and other pricing terms offered by a representative sample of creditors for mortgage transactions that have low-risk pricing characteristics.</w:t>
            </w:r>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CARD Act</w:t>
            </w:r>
          </w:p>
        </w:tc>
        <w:tc>
          <w:tcPr>
            <w:tcW w:w="0" w:type="auto"/>
            <w:vAlign w:val="center"/>
            <w:hideMark/>
          </w:tcPr>
          <w:p w:rsidR="00063F3D" w:rsidRPr="00436AD8" w:rsidRDefault="00E8426E" w:rsidP="00191EED">
            <w:pPr>
              <w:rPr>
                <w:rFonts w:cstheme="minorHAnsi"/>
              </w:rPr>
            </w:pPr>
            <w:hyperlink r:id="rId48" w:history="1">
              <w:r w:rsidR="00063F3D" w:rsidRPr="00436AD8">
                <w:rPr>
                  <w:rStyle w:val="Hyperlink"/>
                  <w:rFonts w:cstheme="minorHAnsi"/>
                </w:rPr>
                <w:t>Credit Card Accountability Responsi</w:t>
              </w:r>
              <w:r w:rsidR="00063F3D">
                <w:rPr>
                  <w:rStyle w:val="Hyperlink"/>
                  <w:rFonts w:cstheme="minorHAnsi"/>
                </w:rPr>
                <w:softHyphen/>
              </w:r>
              <w:r w:rsidR="00063F3D" w:rsidRPr="00436AD8">
                <w:rPr>
                  <w:rStyle w:val="Hyperlink"/>
                  <w:rFonts w:cstheme="minorHAnsi"/>
                </w:rPr>
                <w:t>bility and Disclosure Act of 2009</w:t>
              </w:r>
            </w:hyperlink>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CFPB</w:t>
            </w:r>
          </w:p>
        </w:tc>
        <w:tc>
          <w:tcPr>
            <w:tcW w:w="0" w:type="auto"/>
            <w:vAlign w:val="center"/>
            <w:hideMark/>
          </w:tcPr>
          <w:p w:rsidR="00063F3D" w:rsidRPr="00436AD8" w:rsidRDefault="00E8426E" w:rsidP="00191EED">
            <w:pPr>
              <w:rPr>
                <w:rFonts w:cstheme="minorHAnsi"/>
              </w:rPr>
            </w:pPr>
            <w:hyperlink r:id="rId49" w:history="1">
              <w:r w:rsidR="00063F3D" w:rsidRPr="00436AD8">
                <w:rPr>
                  <w:rStyle w:val="Hyperlink"/>
                  <w:rFonts w:cstheme="minorHAnsi"/>
                </w:rPr>
                <w:t>Consumer Financial Protection Bureau</w:t>
              </w:r>
            </w:hyperlink>
            <w:r w:rsidR="00063F3D" w:rsidRPr="00436AD8">
              <w:rPr>
                <w:rFonts w:cstheme="minorHAnsi"/>
              </w:rPr>
              <w:t xml:space="preserve"> </w:t>
            </w:r>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CFR</w:t>
            </w:r>
          </w:p>
        </w:tc>
        <w:tc>
          <w:tcPr>
            <w:tcW w:w="0" w:type="auto"/>
            <w:vAlign w:val="center"/>
            <w:hideMark/>
          </w:tcPr>
          <w:p w:rsidR="00063F3D" w:rsidRPr="00436AD8" w:rsidRDefault="00E8426E" w:rsidP="00191EED">
            <w:pPr>
              <w:rPr>
                <w:rFonts w:cstheme="minorHAnsi"/>
              </w:rPr>
            </w:pPr>
            <w:hyperlink r:id="rId50" w:history="1">
              <w:r w:rsidR="00063F3D" w:rsidRPr="00436AD8">
                <w:rPr>
                  <w:rStyle w:val="Hyperlink"/>
                  <w:rFonts w:cstheme="minorHAnsi"/>
                </w:rPr>
                <w:t>Code of Federal Regulations</w:t>
              </w:r>
            </w:hyperlink>
            <w:r w:rsidR="00063F3D" w:rsidRPr="00436AD8">
              <w:rPr>
                <w:rFonts w:cstheme="minorHAnsi"/>
              </w:rPr>
              <w:t>. Codification of rules and regulations of federal agencies.</w:t>
            </w:r>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CRA</w:t>
            </w:r>
          </w:p>
        </w:tc>
        <w:tc>
          <w:tcPr>
            <w:tcW w:w="0" w:type="auto"/>
            <w:vAlign w:val="center"/>
            <w:hideMark/>
          </w:tcPr>
          <w:p w:rsidR="00063F3D" w:rsidRPr="00436AD8" w:rsidRDefault="00E8426E" w:rsidP="00191EED">
            <w:pPr>
              <w:rPr>
                <w:rFonts w:cstheme="minorHAnsi"/>
              </w:rPr>
            </w:pPr>
            <w:hyperlink r:id="rId51" w:history="1">
              <w:r w:rsidR="00063F3D" w:rsidRPr="00436AD8">
                <w:rPr>
                  <w:rStyle w:val="Hyperlink"/>
                  <w:rFonts w:cstheme="minorHAnsi"/>
                </w:rPr>
                <w:t>Community Reinvestment Act</w:t>
              </w:r>
            </w:hyperlink>
            <w:r w:rsidR="00063F3D" w:rsidRPr="00436AD8">
              <w:rPr>
                <w:rFonts w:cstheme="minorHAnsi"/>
              </w:rPr>
              <w:t>. This Act is designed to encourage loans in all segments of communities.</w:t>
            </w:r>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CRE</w:t>
            </w:r>
          </w:p>
        </w:tc>
        <w:tc>
          <w:tcPr>
            <w:tcW w:w="0" w:type="auto"/>
            <w:vAlign w:val="center"/>
            <w:hideMark/>
          </w:tcPr>
          <w:p w:rsidR="00063F3D" w:rsidRPr="00436AD8" w:rsidRDefault="00063F3D" w:rsidP="00191EED">
            <w:pPr>
              <w:rPr>
                <w:rFonts w:cstheme="minorHAnsi"/>
              </w:rPr>
            </w:pPr>
            <w:r w:rsidRPr="00436AD8">
              <w:rPr>
                <w:rFonts w:cstheme="minorHAnsi"/>
              </w:rPr>
              <w:t>Commercial Real Estate</w:t>
            </w:r>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lastRenderedPageBreak/>
              <w:t>CSBS</w:t>
            </w:r>
          </w:p>
        </w:tc>
        <w:tc>
          <w:tcPr>
            <w:tcW w:w="0" w:type="auto"/>
            <w:vAlign w:val="center"/>
            <w:hideMark/>
          </w:tcPr>
          <w:p w:rsidR="00063F3D" w:rsidRPr="00436AD8" w:rsidRDefault="00E8426E" w:rsidP="00191EED">
            <w:pPr>
              <w:rPr>
                <w:rFonts w:cstheme="minorHAnsi"/>
              </w:rPr>
            </w:pPr>
            <w:hyperlink r:id="rId52" w:history="1">
              <w:r w:rsidR="00063F3D" w:rsidRPr="00436AD8">
                <w:rPr>
                  <w:rStyle w:val="Hyperlink"/>
                  <w:rFonts w:cstheme="minorHAnsi"/>
                </w:rPr>
                <w:t>Conference of State Bank Supervisors</w:t>
              </w:r>
            </w:hyperlink>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CTR</w:t>
            </w:r>
          </w:p>
        </w:tc>
        <w:tc>
          <w:tcPr>
            <w:tcW w:w="0" w:type="auto"/>
            <w:vAlign w:val="center"/>
            <w:hideMark/>
          </w:tcPr>
          <w:p w:rsidR="00063F3D" w:rsidRPr="00436AD8" w:rsidRDefault="00E8426E" w:rsidP="00191EED">
            <w:pPr>
              <w:rPr>
                <w:rFonts w:cstheme="minorHAnsi"/>
              </w:rPr>
            </w:pPr>
            <w:hyperlink r:id="rId53" w:history="1">
              <w:r w:rsidR="00063F3D" w:rsidRPr="00436AD8">
                <w:rPr>
                  <w:rStyle w:val="Hyperlink"/>
                  <w:rFonts w:cstheme="minorHAnsi"/>
                </w:rPr>
                <w:t>Currency Transaction Report</w:t>
              </w:r>
            </w:hyperlink>
            <w:r w:rsidR="00063F3D" w:rsidRPr="00436AD8">
              <w:rPr>
                <w:rFonts w:cstheme="minorHAnsi"/>
              </w:rPr>
              <w:t>. Filed for each deposit, withdrawal, exchange of currency that involves a transaction in currency of more than $10,000.</w:t>
            </w:r>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Dodd-Frank Act</w:t>
            </w:r>
          </w:p>
        </w:tc>
        <w:tc>
          <w:tcPr>
            <w:tcW w:w="0" w:type="auto"/>
            <w:vAlign w:val="center"/>
            <w:hideMark/>
          </w:tcPr>
          <w:p w:rsidR="00063F3D" w:rsidRPr="00436AD8" w:rsidRDefault="00E8426E" w:rsidP="00191EED">
            <w:pPr>
              <w:rPr>
                <w:rFonts w:cstheme="minorHAnsi"/>
              </w:rPr>
            </w:pPr>
            <w:hyperlink r:id="rId54" w:history="1">
              <w:r w:rsidR="00063F3D" w:rsidRPr="00436AD8">
                <w:rPr>
                  <w:rStyle w:val="Hyperlink"/>
                  <w:rFonts w:cstheme="minorHAnsi"/>
                </w:rPr>
                <w:t>The Dodd–Frank Wall Street Reform and Consumer Protection Act</w:t>
              </w:r>
            </w:hyperlink>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DOJ</w:t>
            </w:r>
          </w:p>
        </w:tc>
        <w:tc>
          <w:tcPr>
            <w:tcW w:w="0" w:type="auto"/>
            <w:vAlign w:val="center"/>
            <w:hideMark/>
          </w:tcPr>
          <w:p w:rsidR="00063F3D" w:rsidRPr="00436AD8" w:rsidRDefault="00E8426E" w:rsidP="00191EED">
            <w:pPr>
              <w:rPr>
                <w:rFonts w:cstheme="minorHAnsi"/>
              </w:rPr>
            </w:pPr>
            <w:hyperlink r:id="rId55" w:history="1">
              <w:r w:rsidR="00063F3D" w:rsidRPr="00436AD8">
                <w:rPr>
                  <w:rStyle w:val="Hyperlink"/>
                  <w:rFonts w:cstheme="minorHAnsi"/>
                </w:rPr>
                <w:t>Department of Justice</w:t>
              </w:r>
            </w:hyperlink>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 xml:space="preserve">FDIC </w:t>
            </w:r>
          </w:p>
        </w:tc>
        <w:tc>
          <w:tcPr>
            <w:tcW w:w="0" w:type="auto"/>
            <w:vAlign w:val="center"/>
            <w:hideMark/>
          </w:tcPr>
          <w:p w:rsidR="00063F3D" w:rsidRPr="00436AD8" w:rsidRDefault="00E8426E" w:rsidP="00191EED">
            <w:pPr>
              <w:rPr>
                <w:rFonts w:cstheme="minorHAnsi"/>
              </w:rPr>
            </w:pPr>
            <w:hyperlink r:id="rId56" w:history="1">
              <w:r w:rsidR="00063F3D" w:rsidRPr="00436AD8">
                <w:rPr>
                  <w:rStyle w:val="Hyperlink"/>
                  <w:rFonts w:cstheme="minorHAnsi"/>
                </w:rPr>
                <w:t>Federal Deposit Insurance Corporation</w:t>
              </w:r>
            </w:hyperlink>
            <w:r w:rsidR="00063F3D" w:rsidRPr="00436AD8">
              <w:rPr>
                <w:rFonts w:cstheme="minorHAnsi"/>
              </w:rPr>
              <w:t xml:space="preserve"> </w:t>
            </w:r>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EFTA</w:t>
            </w:r>
          </w:p>
        </w:tc>
        <w:tc>
          <w:tcPr>
            <w:tcW w:w="0" w:type="auto"/>
            <w:vAlign w:val="center"/>
            <w:hideMark/>
          </w:tcPr>
          <w:p w:rsidR="00063F3D" w:rsidRPr="00436AD8" w:rsidRDefault="00E8426E" w:rsidP="00191EED">
            <w:pPr>
              <w:rPr>
                <w:rFonts w:cstheme="minorHAnsi"/>
              </w:rPr>
            </w:pPr>
            <w:hyperlink r:id="rId57" w:history="1">
              <w:r w:rsidR="00063F3D" w:rsidRPr="00436AD8">
                <w:rPr>
                  <w:rStyle w:val="Hyperlink"/>
                  <w:rFonts w:cstheme="minorHAnsi"/>
                </w:rPr>
                <w:t>Electronic Fund Transfer Act</w:t>
              </w:r>
            </w:hyperlink>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 xml:space="preserve">Federal bank regulatory agencies </w:t>
            </w:r>
          </w:p>
        </w:tc>
        <w:tc>
          <w:tcPr>
            <w:tcW w:w="0" w:type="auto"/>
            <w:vAlign w:val="center"/>
            <w:hideMark/>
          </w:tcPr>
          <w:p w:rsidR="00063F3D" w:rsidRPr="00436AD8" w:rsidRDefault="00063F3D" w:rsidP="00191EED">
            <w:pPr>
              <w:rPr>
                <w:rFonts w:cstheme="minorHAnsi"/>
              </w:rPr>
            </w:pPr>
            <w:r w:rsidRPr="00436AD8">
              <w:rPr>
                <w:rFonts w:cstheme="minorHAnsi"/>
              </w:rPr>
              <w:t xml:space="preserve">FDIC, FRB, and OCC </w:t>
            </w:r>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 xml:space="preserve">Federal financial institution regulatory agencies </w:t>
            </w:r>
          </w:p>
        </w:tc>
        <w:tc>
          <w:tcPr>
            <w:tcW w:w="0" w:type="auto"/>
            <w:vAlign w:val="center"/>
            <w:hideMark/>
          </w:tcPr>
          <w:p w:rsidR="00063F3D" w:rsidRPr="00436AD8" w:rsidRDefault="00063F3D" w:rsidP="00191EED">
            <w:pPr>
              <w:rPr>
                <w:rFonts w:cstheme="minorHAnsi"/>
              </w:rPr>
            </w:pPr>
            <w:r w:rsidRPr="00436AD8">
              <w:rPr>
                <w:rFonts w:cstheme="minorHAnsi"/>
              </w:rPr>
              <w:t xml:space="preserve">CFPB, FDIC, FRB, NCUA, and OCC </w:t>
            </w:r>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FEMA</w:t>
            </w:r>
          </w:p>
        </w:tc>
        <w:tc>
          <w:tcPr>
            <w:tcW w:w="0" w:type="auto"/>
            <w:vAlign w:val="center"/>
            <w:hideMark/>
          </w:tcPr>
          <w:p w:rsidR="00063F3D" w:rsidRPr="00436AD8" w:rsidRDefault="00E8426E" w:rsidP="00191EED">
            <w:pPr>
              <w:rPr>
                <w:rFonts w:cstheme="minorHAnsi"/>
              </w:rPr>
            </w:pPr>
            <w:hyperlink r:id="rId58" w:history="1">
              <w:r w:rsidR="00063F3D" w:rsidRPr="00436AD8">
                <w:rPr>
                  <w:rStyle w:val="Hyperlink"/>
                  <w:rFonts w:cstheme="minorHAnsi"/>
                </w:rPr>
                <w:t>Federal Emergency Management Agency</w:t>
              </w:r>
            </w:hyperlink>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FFIEC</w:t>
            </w:r>
          </w:p>
        </w:tc>
        <w:tc>
          <w:tcPr>
            <w:tcW w:w="0" w:type="auto"/>
            <w:vAlign w:val="center"/>
            <w:hideMark/>
          </w:tcPr>
          <w:p w:rsidR="00063F3D" w:rsidRPr="00436AD8" w:rsidRDefault="00E8426E" w:rsidP="00191EED">
            <w:pPr>
              <w:rPr>
                <w:rFonts w:cstheme="minorHAnsi"/>
              </w:rPr>
            </w:pPr>
            <w:hyperlink r:id="rId59" w:history="1">
              <w:r w:rsidR="00063F3D" w:rsidRPr="00436AD8">
                <w:rPr>
                  <w:rStyle w:val="Hyperlink"/>
                  <w:rFonts w:cstheme="minorHAnsi"/>
                </w:rPr>
                <w:t>Federal Financial Institutions Examination Council</w:t>
              </w:r>
            </w:hyperlink>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FHFA</w:t>
            </w:r>
          </w:p>
        </w:tc>
        <w:tc>
          <w:tcPr>
            <w:tcW w:w="0" w:type="auto"/>
            <w:vAlign w:val="center"/>
            <w:hideMark/>
          </w:tcPr>
          <w:p w:rsidR="00063F3D" w:rsidRPr="00436AD8" w:rsidRDefault="00E8426E" w:rsidP="00191EED">
            <w:pPr>
              <w:rPr>
                <w:rFonts w:cstheme="minorHAnsi"/>
              </w:rPr>
            </w:pPr>
            <w:hyperlink r:id="rId60" w:history="1">
              <w:r w:rsidR="00063F3D" w:rsidRPr="00436AD8">
                <w:rPr>
                  <w:rStyle w:val="Hyperlink"/>
                  <w:rFonts w:cstheme="minorHAnsi"/>
                </w:rPr>
                <w:t>Federal Housing Finance Agency</w:t>
              </w:r>
            </w:hyperlink>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FHA</w:t>
            </w:r>
          </w:p>
        </w:tc>
        <w:tc>
          <w:tcPr>
            <w:tcW w:w="0" w:type="auto"/>
            <w:vAlign w:val="center"/>
            <w:hideMark/>
          </w:tcPr>
          <w:p w:rsidR="00063F3D" w:rsidRPr="00436AD8" w:rsidRDefault="00E8426E" w:rsidP="00191EED">
            <w:pPr>
              <w:rPr>
                <w:rFonts w:cstheme="minorHAnsi"/>
              </w:rPr>
            </w:pPr>
            <w:hyperlink r:id="rId61" w:history="1">
              <w:r w:rsidR="00063F3D" w:rsidRPr="00436AD8">
                <w:rPr>
                  <w:rStyle w:val="Hyperlink"/>
                  <w:rFonts w:cstheme="minorHAnsi"/>
                </w:rPr>
                <w:t>Federal Housing Administration</w:t>
              </w:r>
            </w:hyperlink>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FinCEN</w:t>
            </w:r>
          </w:p>
        </w:tc>
        <w:tc>
          <w:tcPr>
            <w:tcW w:w="0" w:type="auto"/>
            <w:vAlign w:val="center"/>
            <w:hideMark/>
          </w:tcPr>
          <w:p w:rsidR="00063F3D" w:rsidRPr="00436AD8" w:rsidRDefault="00E8426E" w:rsidP="00191EED">
            <w:pPr>
              <w:rPr>
                <w:rFonts w:cstheme="minorHAnsi"/>
              </w:rPr>
            </w:pPr>
            <w:hyperlink r:id="rId62" w:history="1">
              <w:r w:rsidR="00063F3D" w:rsidRPr="00436AD8">
                <w:rPr>
                  <w:rStyle w:val="Hyperlink"/>
                  <w:rFonts w:cstheme="minorHAnsi"/>
                </w:rPr>
                <w:t>Financial Crime Enforcement Network</w:t>
              </w:r>
            </w:hyperlink>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FR</w:t>
            </w:r>
          </w:p>
        </w:tc>
        <w:tc>
          <w:tcPr>
            <w:tcW w:w="0" w:type="auto"/>
            <w:vAlign w:val="center"/>
            <w:hideMark/>
          </w:tcPr>
          <w:p w:rsidR="00063F3D" w:rsidRPr="00436AD8" w:rsidRDefault="00E8426E" w:rsidP="00191EED">
            <w:pPr>
              <w:rPr>
                <w:rFonts w:cstheme="minorHAnsi"/>
              </w:rPr>
            </w:pPr>
            <w:hyperlink r:id="rId63" w:history="1">
              <w:r w:rsidR="00063F3D" w:rsidRPr="00436AD8">
                <w:rPr>
                  <w:rStyle w:val="Hyperlink"/>
                  <w:rFonts w:cstheme="minorHAnsi"/>
                </w:rPr>
                <w:t>Federal Register</w:t>
              </w:r>
            </w:hyperlink>
            <w:r w:rsidR="00063F3D" w:rsidRPr="00436AD8">
              <w:rPr>
                <w:rFonts w:cstheme="minorHAnsi"/>
              </w:rPr>
              <w:t>. U.S. government daily publication that contains proposed and final administrative regulations of federal agencies.</w:t>
            </w:r>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FRB, Fed or Federal Reserve</w:t>
            </w:r>
          </w:p>
        </w:tc>
        <w:tc>
          <w:tcPr>
            <w:tcW w:w="0" w:type="auto"/>
            <w:vAlign w:val="center"/>
            <w:hideMark/>
          </w:tcPr>
          <w:p w:rsidR="00063F3D" w:rsidRPr="00436AD8" w:rsidRDefault="00E8426E" w:rsidP="00191EED">
            <w:pPr>
              <w:rPr>
                <w:rFonts w:cstheme="minorHAnsi"/>
              </w:rPr>
            </w:pPr>
            <w:hyperlink r:id="rId64" w:history="1">
              <w:r w:rsidR="00063F3D" w:rsidRPr="00436AD8">
                <w:rPr>
                  <w:rStyle w:val="Hyperlink"/>
                  <w:rFonts w:cstheme="minorHAnsi"/>
                </w:rPr>
                <w:t>Federal Reserve Board</w:t>
              </w:r>
            </w:hyperlink>
            <w:r w:rsidR="00063F3D" w:rsidRPr="00436AD8">
              <w:rPr>
                <w:rFonts w:cstheme="minorHAnsi"/>
              </w:rPr>
              <w:t xml:space="preserve"> </w:t>
            </w:r>
          </w:p>
        </w:tc>
      </w:tr>
      <w:tr w:rsidR="00063F3D" w:rsidRPr="00436AD8" w:rsidTr="00191EED">
        <w:trPr>
          <w:cantSplit/>
          <w:trHeight w:val="144"/>
          <w:tblCellSpacing w:w="0" w:type="dxa"/>
        </w:trPr>
        <w:tc>
          <w:tcPr>
            <w:tcW w:w="0" w:type="auto"/>
            <w:vAlign w:val="center"/>
          </w:tcPr>
          <w:p w:rsidR="00063F3D" w:rsidRPr="00436AD8" w:rsidRDefault="00063F3D" w:rsidP="00191EED">
            <w:pPr>
              <w:rPr>
                <w:rFonts w:cstheme="minorHAnsi"/>
              </w:rPr>
            </w:pPr>
            <w:r w:rsidRPr="00436AD8">
              <w:rPr>
                <w:rFonts w:cstheme="minorHAnsi"/>
              </w:rPr>
              <w:t>FSOC</w:t>
            </w:r>
          </w:p>
        </w:tc>
        <w:tc>
          <w:tcPr>
            <w:tcW w:w="0" w:type="auto"/>
            <w:vAlign w:val="center"/>
          </w:tcPr>
          <w:p w:rsidR="00063F3D" w:rsidRPr="00436AD8" w:rsidRDefault="00E8426E" w:rsidP="00191EED">
            <w:pPr>
              <w:rPr>
                <w:rFonts w:cstheme="minorHAnsi"/>
              </w:rPr>
            </w:pPr>
            <w:hyperlink r:id="rId65" w:history="1">
              <w:r w:rsidR="00063F3D" w:rsidRPr="00436AD8">
                <w:rPr>
                  <w:rStyle w:val="Hyperlink"/>
                  <w:rFonts w:cstheme="minorHAnsi"/>
                </w:rPr>
                <w:t>Financial Stability Oversight Council</w:t>
              </w:r>
            </w:hyperlink>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FTC</w:t>
            </w:r>
          </w:p>
        </w:tc>
        <w:tc>
          <w:tcPr>
            <w:tcW w:w="0" w:type="auto"/>
            <w:vAlign w:val="center"/>
            <w:hideMark/>
          </w:tcPr>
          <w:p w:rsidR="00063F3D" w:rsidRPr="00436AD8" w:rsidRDefault="00E8426E" w:rsidP="00191EED">
            <w:pPr>
              <w:rPr>
                <w:rFonts w:cstheme="minorHAnsi"/>
              </w:rPr>
            </w:pPr>
            <w:hyperlink r:id="rId66" w:history="1">
              <w:r w:rsidR="00063F3D" w:rsidRPr="00436AD8">
                <w:rPr>
                  <w:rStyle w:val="Hyperlink"/>
                  <w:rFonts w:cstheme="minorHAnsi"/>
                </w:rPr>
                <w:t>Federal Trade Commission</w:t>
              </w:r>
            </w:hyperlink>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GAO</w:t>
            </w:r>
          </w:p>
        </w:tc>
        <w:tc>
          <w:tcPr>
            <w:tcW w:w="0" w:type="auto"/>
            <w:vAlign w:val="center"/>
            <w:hideMark/>
          </w:tcPr>
          <w:p w:rsidR="00063F3D" w:rsidRPr="00436AD8" w:rsidRDefault="00E8426E" w:rsidP="00191EED">
            <w:pPr>
              <w:rPr>
                <w:rFonts w:cstheme="minorHAnsi"/>
              </w:rPr>
            </w:pPr>
            <w:hyperlink r:id="rId67" w:history="1">
              <w:r w:rsidR="00063F3D" w:rsidRPr="00436AD8">
                <w:rPr>
                  <w:rStyle w:val="Hyperlink"/>
                  <w:rFonts w:cstheme="minorHAnsi"/>
                </w:rPr>
                <w:t>Government Accountability Office</w:t>
              </w:r>
            </w:hyperlink>
          </w:p>
        </w:tc>
      </w:tr>
      <w:tr w:rsidR="00063F3D" w:rsidRPr="00436AD8" w:rsidTr="00191EED">
        <w:trPr>
          <w:cantSplit/>
          <w:trHeight w:val="144"/>
          <w:tblCellSpacing w:w="0" w:type="dxa"/>
        </w:trPr>
        <w:tc>
          <w:tcPr>
            <w:tcW w:w="0" w:type="auto"/>
            <w:vAlign w:val="center"/>
          </w:tcPr>
          <w:p w:rsidR="00063F3D" w:rsidRPr="00436AD8" w:rsidRDefault="00063F3D" w:rsidP="00191EED">
            <w:pPr>
              <w:rPr>
                <w:rFonts w:cstheme="minorHAnsi"/>
              </w:rPr>
            </w:pPr>
            <w:r w:rsidRPr="00436AD8">
              <w:rPr>
                <w:rFonts w:cstheme="minorHAnsi"/>
              </w:rPr>
              <w:t>HARP</w:t>
            </w:r>
          </w:p>
        </w:tc>
        <w:tc>
          <w:tcPr>
            <w:tcW w:w="0" w:type="auto"/>
            <w:vAlign w:val="center"/>
          </w:tcPr>
          <w:p w:rsidR="00063F3D" w:rsidRPr="00436AD8" w:rsidRDefault="00E8426E" w:rsidP="00191EED">
            <w:pPr>
              <w:rPr>
                <w:rFonts w:cstheme="minorHAnsi"/>
              </w:rPr>
            </w:pPr>
            <w:hyperlink r:id="rId68" w:history="1">
              <w:r w:rsidR="00063F3D" w:rsidRPr="00436AD8">
                <w:rPr>
                  <w:rStyle w:val="Hyperlink"/>
                  <w:rFonts w:cstheme="minorHAnsi"/>
                </w:rPr>
                <w:t>Home Affordable Refinance Program</w:t>
              </w:r>
            </w:hyperlink>
          </w:p>
        </w:tc>
      </w:tr>
      <w:tr w:rsidR="00063F3D" w:rsidRPr="00436AD8" w:rsidTr="00191EED">
        <w:trPr>
          <w:cantSplit/>
          <w:trHeight w:val="144"/>
          <w:tblCellSpacing w:w="0" w:type="dxa"/>
        </w:trPr>
        <w:tc>
          <w:tcPr>
            <w:tcW w:w="0" w:type="auto"/>
            <w:vAlign w:val="center"/>
          </w:tcPr>
          <w:p w:rsidR="00063F3D" w:rsidRPr="00436AD8" w:rsidRDefault="00063F3D" w:rsidP="00191EED">
            <w:pPr>
              <w:rPr>
                <w:rFonts w:cstheme="minorHAnsi"/>
              </w:rPr>
            </w:pPr>
            <w:r w:rsidRPr="00436AD8">
              <w:rPr>
                <w:rFonts w:cstheme="minorHAnsi"/>
              </w:rPr>
              <w:t>HAMP</w:t>
            </w:r>
          </w:p>
        </w:tc>
        <w:tc>
          <w:tcPr>
            <w:tcW w:w="0" w:type="auto"/>
            <w:vAlign w:val="center"/>
          </w:tcPr>
          <w:p w:rsidR="00063F3D" w:rsidRPr="00436AD8" w:rsidRDefault="00E8426E" w:rsidP="00191EED">
            <w:pPr>
              <w:rPr>
                <w:rFonts w:cstheme="minorHAnsi"/>
              </w:rPr>
            </w:pPr>
            <w:hyperlink r:id="rId69" w:history="1">
              <w:r w:rsidR="00063F3D" w:rsidRPr="00436AD8">
                <w:rPr>
                  <w:rStyle w:val="Hyperlink"/>
                  <w:rFonts w:cstheme="minorHAnsi"/>
                </w:rPr>
                <w:t>Home Affordable Modification Program</w:t>
              </w:r>
            </w:hyperlink>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HMDA</w:t>
            </w:r>
          </w:p>
        </w:tc>
        <w:tc>
          <w:tcPr>
            <w:tcW w:w="0" w:type="auto"/>
            <w:vAlign w:val="center"/>
            <w:hideMark/>
          </w:tcPr>
          <w:p w:rsidR="00063F3D" w:rsidRPr="00436AD8" w:rsidRDefault="00E8426E" w:rsidP="00191EED">
            <w:pPr>
              <w:rPr>
                <w:rFonts w:cstheme="minorHAnsi"/>
              </w:rPr>
            </w:pPr>
            <w:hyperlink r:id="rId70" w:history="1">
              <w:r w:rsidR="00063F3D" w:rsidRPr="00436AD8">
                <w:rPr>
                  <w:rStyle w:val="Hyperlink"/>
                  <w:rFonts w:cstheme="minorHAnsi"/>
                </w:rPr>
                <w:t>Home Mortgage Disclosure Act</w:t>
              </w:r>
            </w:hyperlink>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HOEPA</w:t>
            </w:r>
          </w:p>
        </w:tc>
        <w:tc>
          <w:tcPr>
            <w:tcW w:w="0" w:type="auto"/>
            <w:vAlign w:val="center"/>
            <w:hideMark/>
          </w:tcPr>
          <w:p w:rsidR="00063F3D" w:rsidRPr="00436AD8" w:rsidRDefault="00E8426E" w:rsidP="00191EED">
            <w:pPr>
              <w:rPr>
                <w:rFonts w:cstheme="minorHAnsi"/>
              </w:rPr>
            </w:pPr>
            <w:hyperlink r:id="rId71" w:history="1">
              <w:r w:rsidR="00063F3D" w:rsidRPr="00436AD8">
                <w:rPr>
                  <w:rStyle w:val="Hyperlink"/>
                  <w:rFonts w:cstheme="minorHAnsi"/>
                </w:rPr>
                <w:t>Home Ownership and Equity Protections Act of 1994</w:t>
              </w:r>
            </w:hyperlink>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HPML</w:t>
            </w:r>
          </w:p>
        </w:tc>
        <w:tc>
          <w:tcPr>
            <w:tcW w:w="0" w:type="auto"/>
            <w:vAlign w:val="center"/>
            <w:hideMark/>
          </w:tcPr>
          <w:p w:rsidR="00063F3D" w:rsidRPr="00436AD8" w:rsidRDefault="00E8426E" w:rsidP="00191EED">
            <w:pPr>
              <w:rPr>
                <w:rFonts w:cstheme="minorHAnsi"/>
              </w:rPr>
            </w:pPr>
            <w:hyperlink r:id="rId72" w:history="1">
              <w:r w:rsidR="00063F3D" w:rsidRPr="00436AD8">
                <w:rPr>
                  <w:rStyle w:val="Hyperlink"/>
                  <w:rFonts w:cstheme="minorHAnsi"/>
                </w:rPr>
                <w:t>Higher Priced Mortgage Loan</w:t>
              </w:r>
            </w:hyperlink>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HUD</w:t>
            </w:r>
          </w:p>
        </w:tc>
        <w:tc>
          <w:tcPr>
            <w:tcW w:w="0" w:type="auto"/>
            <w:vAlign w:val="center"/>
            <w:hideMark/>
          </w:tcPr>
          <w:p w:rsidR="00063F3D" w:rsidRPr="00436AD8" w:rsidRDefault="00E8426E" w:rsidP="00191EED">
            <w:pPr>
              <w:rPr>
                <w:rFonts w:cstheme="minorHAnsi"/>
              </w:rPr>
            </w:pPr>
            <w:hyperlink r:id="rId73" w:history="1">
              <w:r w:rsidR="00063F3D" w:rsidRPr="00436AD8">
                <w:rPr>
                  <w:rStyle w:val="Hyperlink"/>
                  <w:rFonts w:cstheme="minorHAnsi"/>
                </w:rPr>
                <w:t>U.S. Department of Housing and Urban Development</w:t>
              </w:r>
            </w:hyperlink>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IRS</w:t>
            </w:r>
          </w:p>
        </w:tc>
        <w:tc>
          <w:tcPr>
            <w:tcW w:w="0" w:type="auto"/>
            <w:vAlign w:val="center"/>
            <w:hideMark/>
          </w:tcPr>
          <w:p w:rsidR="00063F3D" w:rsidRPr="00436AD8" w:rsidRDefault="00E8426E" w:rsidP="00191EED">
            <w:pPr>
              <w:rPr>
                <w:rFonts w:cstheme="minorHAnsi"/>
              </w:rPr>
            </w:pPr>
            <w:hyperlink r:id="rId74" w:history="1">
              <w:r w:rsidR="00063F3D" w:rsidRPr="00436AD8">
                <w:rPr>
                  <w:rStyle w:val="Hyperlink"/>
                  <w:rFonts w:cstheme="minorHAnsi"/>
                </w:rPr>
                <w:t>Internal Revenue Service</w:t>
              </w:r>
            </w:hyperlink>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MLO</w:t>
            </w:r>
          </w:p>
        </w:tc>
        <w:tc>
          <w:tcPr>
            <w:tcW w:w="0" w:type="auto"/>
            <w:vAlign w:val="center"/>
            <w:hideMark/>
          </w:tcPr>
          <w:p w:rsidR="00063F3D" w:rsidRPr="00436AD8" w:rsidRDefault="00063F3D" w:rsidP="00191EED">
            <w:pPr>
              <w:rPr>
                <w:rFonts w:cstheme="minorHAnsi"/>
              </w:rPr>
            </w:pPr>
            <w:r w:rsidRPr="00436AD8">
              <w:rPr>
                <w:rFonts w:cstheme="minorHAnsi"/>
              </w:rPr>
              <w:t>Mortgage Loan Originator</w:t>
            </w:r>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MOU</w:t>
            </w:r>
          </w:p>
        </w:tc>
        <w:tc>
          <w:tcPr>
            <w:tcW w:w="0" w:type="auto"/>
            <w:vAlign w:val="center"/>
            <w:hideMark/>
          </w:tcPr>
          <w:p w:rsidR="00063F3D" w:rsidRPr="00436AD8" w:rsidRDefault="00063F3D" w:rsidP="00191EED">
            <w:pPr>
              <w:rPr>
                <w:rFonts w:cstheme="minorHAnsi"/>
              </w:rPr>
            </w:pPr>
            <w:r w:rsidRPr="00436AD8">
              <w:rPr>
                <w:rFonts w:cstheme="minorHAnsi"/>
              </w:rPr>
              <w:t>Memorandum of Understanding</w:t>
            </w:r>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NFIP</w:t>
            </w:r>
          </w:p>
        </w:tc>
        <w:tc>
          <w:tcPr>
            <w:tcW w:w="0" w:type="auto"/>
            <w:vAlign w:val="center"/>
            <w:hideMark/>
          </w:tcPr>
          <w:p w:rsidR="00063F3D" w:rsidRPr="00436AD8" w:rsidRDefault="00E8426E" w:rsidP="00191EED">
            <w:pPr>
              <w:rPr>
                <w:rFonts w:cstheme="minorHAnsi"/>
              </w:rPr>
            </w:pPr>
            <w:hyperlink r:id="rId75" w:history="1">
              <w:r w:rsidR="00063F3D" w:rsidRPr="00436AD8">
                <w:rPr>
                  <w:rStyle w:val="Hyperlink"/>
                  <w:rFonts w:cstheme="minorHAnsi"/>
                </w:rPr>
                <w:t>National Flood Insurance Program</w:t>
              </w:r>
            </w:hyperlink>
            <w:r w:rsidR="00063F3D" w:rsidRPr="00436AD8">
              <w:rPr>
                <w:rFonts w:cstheme="minorHAnsi"/>
              </w:rPr>
              <w:t>. U.S. government program to allow the purchase of flood insurance from the government.</w:t>
            </w:r>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NMLS</w:t>
            </w:r>
          </w:p>
        </w:tc>
        <w:tc>
          <w:tcPr>
            <w:tcW w:w="0" w:type="auto"/>
            <w:vAlign w:val="center"/>
            <w:hideMark/>
          </w:tcPr>
          <w:p w:rsidR="00063F3D" w:rsidRPr="00436AD8" w:rsidRDefault="00E8426E" w:rsidP="00191EED">
            <w:pPr>
              <w:rPr>
                <w:rFonts w:cstheme="minorHAnsi"/>
              </w:rPr>
            </w:pPr>
            <w:hyperlink r:id="rId76" w:history="1">
              <w:r w:rsidR="00063F3D" w:rsidRPr="00436AD8">
                <w:rPr>
                  <w:rStyle w:val="Hyperlink"/>
                  <w:rFonts w:cstheme="minorHAnsi"/>
                </w:rPr>
                <w:t>National Mortgage Licensing System</w:t>
              </w:r>
            </w:hyperlink>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 xml:space="preserve">OCC </w:t>
            </w:r>
          </w:p>
        </w:tc>
        <w:tc>
          <w:tcPr>
            <w:tcW w:w="0" w:type="auto"/>
            <w:vAlign w:val="center"/>
            <w:hideMark/>
          </w:tcPr>
          <w:p w:rsidR="00063F3D" w:rsidRPr="00436AD8" w:rsidRDefault="00E8426E" w:rsidP="00191EED">
            <w:pPr>
              <w:rPr>
                <w:rFonts w:cstheme="minorHAnsi"/>
              </w:rPr>
            </w:pPr>
            <w:hyperlink r:id="rId77" w:history="1">
              <w:r w:rsidR="00063F3D" w:rsidRPr="00436AD8">
                <w:rPr>
                  <w:rStyle w:val="Hyperlink"/>
                  <w:rFonts w:cstheme="minorHAnsi"/>
                </w:rPr>
                <w:t>Office of the Comptroller of the Currency</w:t>
              </w:r>
            </w:hyperlink>
            <w:r w:rsidR="00063F3D" w:rsidRPr="00436AD8">
              <w:rPr>
                <w:rFonts w:cstheme="minorHAnsi"/>
              </w:rPr>
              <w:t xml:space="preserve"> </w:t>
            </w:r>
          </w:p>
        </w:tc>
      </w:tr>
      <w:tr w:rsidR="00063F3D" w:rsidRPr="00436AD8" w:rsidTr="00191EED">
        <w:trPr>
          <w:cantSplit/>
          <w:trHeight w:val="144"/>
          <w:tblCellSpacing w:w="0" w:type="dxa"/>
        </w:trPr>
        <w:tc>
          <w:tcPr>
            <w:tcW w:w="0" w:type="auto"/>
            <w:vAlign w:val="center"/>
          </w:tcPr>
          <w:p w:rsidR="00063F3D" w:rsidRPr="00436AD8" w:rsidRDefault="00063F3D" w:rsidP="00191EED">
            <w:pPr>
              <w:rPr>
                <w:rFonts w:cstheme="minorHAnsi"/>
              </w:rPr>
            </w:pPr>
            <w:r w:rsidRPr="00436AD8">
              <w:rPr>
                <w:rFonts w:cstheme="minorHAnsi"/>
              </w:rPr>
              <w:t>OFAC</w:t>
            </w:r>
          </w:p>
        </w:tc>
        <w:tc>
          <w:tcPr>
            <w:tcW w:w="0" w:type="auto"/>
            <w:vAlign w:val="center"/>
          </w:tcPr>
          <w:p w:rsidR="00063F3D" w:rsidRPr="00436AD8" w:rsidRDefault="00E8426E" w:rsidP="00191EED">
            <w:pPr>
              <w:rPr>
                <w:rFonts w:cstheme="minorHAnsi"/>
              </w:rPr>
            </w:pPr>
            <w:hyperlink r:id="rId78" w:history="1">
              <w:r w:rsidR="00063F3D" w:rsidRPr="00436AD8">
                <w:rPr>
                  <w:rStyle w:val="Hyperlink"/>
                  <w:rFonts w:cstheme="minorHAnsi"/>
                </w:rPr>
                <w:t>Office of Foreign Asset Control</w:t>
              </w:r>
            </w:hyperlink>
          </w:p>
        </w:tc>
      </w:tr>
      <w:tr w:rsidR="00063F3D" w:rsidRPr="00436AD8" w:rsidTr="00191EED">
        <w:trPr>
          <w:cantSplit/>
          <w:trHeight w:val="144"/>
          <w:tblCellSpacing w:w="0" w:type="dxa"/>
        </w:trPr>
        <w:tc>
          <w:tcPr>
            <w:tcW w:w="0" w:type="auto"/>
            <w:vAlign w:val="center"/>
          </w:tcPr>
          <w:p w:rsidR="00063F3D" w:rsidRPr="00436AD8" w:rsidRDefault="00063F3D" w:rsidP="00191EED">
            <w:pPr>
              <w:rPr>
                <w:rFonts w:cstheme="minorHAnsi"/>
              </w:rPr>
            </w:pPr>
            <w:r w:rsidRPr="00436AD8">
              <w:rPr>
                <w:rFonts w:cstheme="minorHAnsi"/>
              </w:rPr>
              <w:t>OREO</w:t>
            </w:r>
          </w:p>
        </w:tc>
        <w:tc>
          <w:tcPr>
            <w:tcW w:w="0" w:type="auto"/>
            <w:vAlign w:val="center"/>
          </w:tcPr>
          <w:p w:rsidR="00063F3D" w:rsidRPr="00436AD8" w:rsidRDefault="00E8426E" w:rsidP="00191EED">
            <w:pPr>
              <w:rPr>
                <w:rFonts w:cstheme="minorHAnsi"/>
              </w:rPr>
            </w:pPr>
            <w:hyperlink r:id="rId79" w:history="1">
              <w:r w:rsidR="00063F3D" w:rsidRPr="00436AD8">
                <w:rPr>
                  <w:rStyle w:val="Hyperlink"/>
                  <w:rFonts w:cstheme="minorHAnsi"/>
                </w:rPr>
                <w:t>Other Real Estate Owned</w:t>
              </w:r>
            </w:hyperlink>
          </w:p>
        </w:tc>
      </w:tr>
      <w:tr w:rsidR="00063F3D" w:rsidRPr="00436AD8" w:rsidTr="00191EED">
        <w:trPr>
          <w:cantSplit/>
          <w:trHeight w:val="144"/>
          <w:tblCellSpacing w:w="0" w:type="dxa"/>
        </w:trPr>
        <w:tc>
          <w:tcPr>
            <w:tcW w:w="0" w:type="auto"/>
            <w:vAlign w:val="center"/>
          </w:tcPr>
          <w:p w:rsidR="00063F3D" w:rsidRPr="00436AD8" w:rsidRDefault="00063F3D" w:rsidP="00191EED">
            <w:pPr>
              <w:rPr>
                <w:rFonts w:cstheme="minorHAnsi"/>
              </w:rPr>
            </w:pPr>
            <w:r w:rsidRPr="00436AD8">
              <w:rPr>
                <w:rFonts w:cstheme="minorHAnsi"/>
              </w:rPr>
              <w:t>QRM</w:t>
            </w:r>
          </w:p>
        </w:tc>
        <w:tc>
          <w:tcPr>
            <w:tcW w:w="0" w:type="auto"/>
            <w:vAlign w:val="center"/>
          </w:tcPr>
          <w:p w:rsidR="00063F3D" w:rsidRPr="00436AD8" w:rsidRDefault="00063F3D" w:rsidP="00191EED">
            <w:pPr>
              <w:rPr>
                <w:rFonts w:cstheme="minorHAnsi"/>
              </w:rPr>
            </w:pPr>
            <w:r w:rsidRPr="00436AD8">
              <w:rPr>
                <w:rFonts w:cstheme="minorHAnsi"/>
              </w:rPr>
              <w:t>Qualified Residential Mortgage</w:t>
            </w:r>
          </w:p>
        </w:tc>
      </w:tr>
      <w:tr w:rsidR="00063F3D" w:rsidRPr="00436AD8" w:rsidTr="00191EED">
        <w:trPr>
          <w:cantSplit/>
          <w:trHeight w:val="144"/>
          <w:tblCellSpacing w:w="0" w:type="dxa"/>
        </w:trPr>
        <w:tc>
          <w:tcPr>
            <w:tcW w:w="0" w:type="auto"/>
            <w:vAlign w:val="center"/>
          </w:tcPr>
          <w:p w:rsidR="00063F3D" w:rsidRPr="00436AD8" w:rsidRDefault="00063F3D" w:rsidP="00191EED">
            <w:pPr>
              <w:rPr>
                <w:rFonts w:cstheme="minorHAnsi"/>
              </w:rPr>
            </w:pPr>
            <w:r w:rsidRPr="00436AD8">
              <w:rPr>
                <w:rFonts w:cstheme="minorHAnsi"/>
              </w:rPr>
              <w:t>Reg. B</w:t>
            </w:r>
          </w:p>
        </w:tc>
        <w:tc>
          <w:tcPr>
            <w:tcW w:w="0" w:type="auto"/>
            <w:vAlign w:val="center"/>
          </w:tcPr>
          <w:p w:rsidR="00063F3D" w:rsidRPr="00436AD8" w:rsidRDefault="00E8426E" w:rsidP="00191EED">
            <w:pPr>
              <w:rPr>
                <w:rFonts w:cstheme="minorHAnsi"/>
              </w:rPr>
            </w:pPr>
            <w:hyperlink r:id="rId80" w:history="1">
              <w:r w:rsidR="00063F3D" w:rsidRPr="00436AD8">
                <w:rPr>
                  <w:rStyle w:val="Hyperlink"/>
                  <w:rFonts w:cstheme="minorHAnsi"/>
                </w:rPr>
                <w:t>Equal Credit Opportunity</w:t>
              </w:r>
            </w:hyperlink>
          </w:p>
        </w:tc>
      </w:tr>
      <w:tr w:rsidR="00063F3D" w:rsidRPr="00436AD8" w:rsidTr="00191EED">
        <w:trPr>
          <w:cantSplit/>
          <w:trHeight w:val="144"/>
          <w:tblCellSpacing w:w="0" w:type="dxa"/>
        </w:trPr>
        <w:tc>
          <w:tcPr>
            <w:tcW w:w="0" w:type="auto"/>
            <w:vAlign w:val="center"/>
          </w:tcPr>
          <w:p w:rsidR="00063F3D" w:rsidRPr="00436AD8" w:rsidRDefault="00063F3D" w:rsidP="00191EED">
            <w:pPr>
              <w:rPr>
                <w:rFonts w:cstheme="minorHAnsi"/>
              </w:rPr>
            </w:pPr>
            <w:r w:rsidRPr="00436AD8">
              <w:rPr>
                <w:rFonts w:cstheme="minorHAnsi"/>
              </w:rPr>
              <w:t>Reg. C</w:t>
            </w:r>
          </w:p>
        </w:tc>
        <w:tc>
          <w:tcPr>
            <w:tcW w:w="0" w:type="auto"/>
            <w:vAlign w:val="center"/>
          </w:tcPr>
          <w:p w:rsidR="00063F3D" w:rsidRPr="00436AD8" w:rsidRDefault="00E8426E" w:rsidP="00191EED">
            <w:pPr>
              <w:rPr>
                <w:rFonts w:cstheme="minorHAnsi"/>
              </w:rPr>
            </w:pPr>
            <w:hyperlink r:id="rId81" w:history="1">
              <w:r w:rsidR="00063F3D" w:rsidRPr="00436AD8">
                <w:rPr>
                  <w:rStyle w:val="Hyperlink"/>
                  <w:rFonts w:cstheme="minorHAnsi"/>
                </w:rPr>
                <w:t>Home Mortgage Disclosure</w:t>
              </w:r>
            </w:hyperlink>
          </w:p>
        </w:tc>
      </w:tr>
      <w:tr w:rsidR="00063F3D" w:rsidRPr="00436AD8" w:rsidTr="00191EED">
        <w:trPr>
          <w:cantSplit/>
          <w:trHeight w:val="144"/>
          <w:tblCellSpacing w:w="0" w:type="dxa"/>
        </w:trPr>
        <w:tc>
          <w:tcPr>
            <w:tcW w:w="0" w:type="auto"/>
            <w:vAlign w:val="center"/>
          </w:tcPr>
          <w:p w:rsidR="00063F3D" w:rsidRPr="00436AD8" w:rsidRDefault="00063F3D" w:rsidP="00191EED">
            <w:pPr>
              <w:rPr>
                <w:rFonts w:cstheme="minorHAnsi"/>
              </w:rPr>
            </w:pPr>
            <w:r w:rsidRPr="00436AD8">
              <w:rPr>
                <w:rFonts w:cstheme="minorHAnsi"/>
              </w:rPr>
              <w:t>Reg. DD</w:t>
            </w:r>
          </w:p>
        </w:tc>
        <w:tc>
          <w:tcPr>
            <w:tcW w:w="0" w:type="auto"/>
            <w:vAlign w:val="center"/>
          </w:tcPr>
          <w:p w:rsidR="00063F3D" w:rsidRPr="00436AD8" w:rsidRDefault="00E8426E" w:rsidP="00191EED">
            <w:pPr>
              <w:rPr>
                <w:rFonts w:cstheme="minorHAnsi"/>
              </w:rPr>
            </w:pPr>
            <w:hyperlink r:id="rId82" w:history="1">
              <w:r w:rsidR="00063F3D" w:rsidRPr="00436AD8">
                <w:rPr>
                  <w:rStyle w:val="Hyperlink"/>
                  <w:rFonts w:cstheme="minorHAnsi"/>
                </w:rPr>
                <w:t>Truth in Savings</w:t>
              </w:r>
            </w:hyperlink>
          </w:p>
        </w:tc>
      </w:tr>
      <w:tr w:rsidR="00063F3D" w:rsidRPr="00436AD8" w:rsidTr="00191EED">
        <w:trPr>
          <w:cantSplit/>
          <w:trHeight w:val="144"/>
          <w:tblCellSpacing w:w="0" w:type="dxa"/>
        </w:trPr>
        <w:tc>
          <w:tcPr>
            <w:tcW w:w="0" w:type="auto"/>
            <w:vAlign w:val="center"/>
          </w:tcPr>
          <w:p w:rsidR="00063F3D" w:rsidRPr="00436AD8" w:rsidRDefault="00063F3D" w:rsidP="00191EED">
            <w:pPr>
              <w:rPr>
                <w:rFonts w:cstheme="minorHAnsi"/>
              </w:rPr>
            </w:pPr>
            <w:r w:rsidRPr="00436AD8">
              <w:rPr>
                <w:rFonts w:cstheme="minorHAnsi"/>
              </w:rPr>
              <w:t>Reg. E</w:t>
            </w:r>
          </w:p>
        </w:tc>
        <w:tc>
          <w:tcPr>
            <w:tcW w:w="0" w:type="auto"/>
            <w:vAlign w:val="center"/>
          </w:tcPr>
          <w:p w:rsidR="00063F3D" w:rsidRPr="00436AD8" w:rsidRDefault="00E8426E" w:rsidP="00191EED">
            <w:pPr>
              <w:rPr>
                <w:rFonts w:cstheme="minorHAnsi"/>
              </w:rPr>
            </w:pPr>
            <w:hyperlink r:id="rId83" w:history="1">
              <w:r w:rsidR="00063F3D" w:rsidRPr="00436AD8">
                <w:rPr>
                  <w:rStyle w:val="Hyperlink"/>
                  <w:rFonts w:cstheme="minorHAnsi"/>
                </w:rPr>
                <w:t>Electronic Fund Transfers</w:t>
              </w:r>
            </w:hyperlink>
          </w:p>
        </w:tc>
      </w:tr>
      <w:tr w:rsidR="00063F3D" w:rsidRPr="00436AD8" w:rsidTr="00191EED">
        <w:trPr>
          <w:cantSplit/>
          <w:trHeight w:val="144"/>
          <w:tblCellSpacing w:w="0" w:type="dxa"/>
        </w:trPr>
        <w:tc>
          <w:tcPr>
            <w:tcW w:w="0" w:type="auto"/>
            <w:vAlign w:val="center"/>
          </w:tcPr>
          <w:p w:rsidR="00063F3D" w:rsidRPr="00436AD8" w:rsidRDefault="00063F3D" w:rsidP="00191EED">
            <w:pPr>
              <w:rPr>
                <w:rFonts w:cstheme="minorHAnsi"/>
              </w:rPr>
            </w:pPr>
            <w:r w:rsidRPr="00436AD8">
              <w:rPr>
                <w:rFonts w:cstheme="minorHAnsi"/>
              </w:rPr>
              <w:t>Reg. G</w:t>
            </w:r>
          </w:p>
        </w:tc>
        <w:tc>
          <w:tcPr>
            <w:tcW w:w="0" w:type="auto"/>
            <w:vAlign w:val="center"/>
          </w:tcPr>
          <w:p w:rsidR="00063F3D" w:rsidRPr="00436AD8" w:rsidRDefault="00E8426E" w:rsidP="00191EED">
            <w:pPr>
              <w:rPr>
                <w:rFonts w:cstheme="minorHAnsi"/>
              </w:rPr>
            </w:pPr>
            <w:hyperlink r:id="rId84" w:history="1">
              <w:r w:rsidR="00063F3D" w:rsidRPr="00436AD8">
                <w:rPr>
                  <w:rStyle w:val="Hyperlink"/>
                  <w:rFonts w:cstheme="minorHAnsi"/>
                </w:rPr>
                <w:t>S.A.F.E. Mortgage Licensing Act</w:t>
              </w:r>
            </w:hyperlink>
          </w:p>
        </w:tc>
      </w:tr>
      <w:tr w:rsidR="00063F3D" w:rsidRPr="00436AD8" w:rsidTr="00191EED">
        <w:trPr>
          <w:cantSplit/>
          <w:trHeight w:val="144"/>
          <w:tblCellSpacing w:w="0" w:type="dxa"/>
        </w:trPr>
        <w:tc>
          <w:tcPr>
            <w:tcW w:w="0" w:type="auto"/>
            <w:vAlign w:val="center"/>
          </w:tcPr>
          <w:p w:rsidR="00063F3D" w:rsidRPr="00436AD8" w:rsidRDefault="00063F3D" w:rsidP="00191EED">
            <w:pPr>
              <w:rPr>
                <w:rFonts w:cstheme="minorHAnsi"/>
              </w:rPr>
            </w:pPr>
            <w:r w:rsidRPr="00436AD8">
              <w:rPr>
                <w:rFonts w:cstheme="minorHAnsi"/>
              </w:rPr>
              <w:t>Reg. P</w:t>
            </w:r>
          </w:p>
        </w:tc>
        <w:tc>
          <w:tcPr>
            <w:tcW w:w="0" w:type="auto"/>
            <w:vAlign w:val="center"/>
          </w:tcPr>
          <w:p w:rsidR="00063F3D" w:rsidRPr="00436AD8" w:rsidRDefault="00E8426E" w:rsidP="00191EED">
            <w:pPr>
              <w:rPr>
                <w:rFonts w:cstheme="minorHAnsi"/>
              </w:rPr>
            </w:pPr>
            <w:hyperlink r:id="rId85" w:history="1">
              <w:r w:rsidR="00063F3D" w:rsidRPr="00436AD8">
                <w:rPr>
                  <w:rStyle w:val="Hyperlink"/>
                  <w:rFonts w:cstheme="minorHAnsi"/>
                </w:rPr>
                <w:t>Privacy of Consumer Financial Information</w:t>
              </w:r>
            </w:hyperlink>
          </w:p>
        </w:tc>
      </w:tr>
      <w:tr w:rsidR="00063F3D" w:rsidRPr="00436AD8" w:rsidTr="00191EED">
        <w:trPr>
          <w:cantSplit/>
          <w:trHeight w:val="144"/>
          <w:tblCellSpacing w:w="0" w:type="dxa"/>
        </w:trPr>
        <w:tc>
          <w:tcPr>
            <w:tcW w:w="0" w:type="auto"/>
            <w:vAlign w:val="center"/>
          </w:tcPr>
          <w:p w:rsidR="00063F3D" w:rsidRPr="00436AD8" w:rsidRDefault="00063F3D" w:rsidP="00191EED">
            <w:pPr>
              <w:rPr>
                <w:rFonts w:cstheme="minorHAnsi"/>
              </w:rPr>
            </w:pPr>
            <w:r w:rsidRPr="00436AD8">
              <w:rPr>
                <w:rFonts w:cstheme="minorHAnsi"/>
              </w:rPr>
              <w:t>Reg. X</w:t>
            </w:r>
          </w:p>
        </w:tc>
        <w:tc>
          <w:tcPr>
            <w:tcW w:w="0" w:type="auto"/>
            <w:vAlign w:val="center"/>
          </w:tcPr>
          <w:p w:rsidR="00063F3D" w:rsidRPr="00436AD8" w:rsidRDefault="00E8426E" w:rsidP="00191EED">
            <w:pPr>
              <w:rPr>
                <w:rFonts w:cstheme="minorHAnsi"/>
              </w:rPr>
            </w:pPr>
            <w:hyperlink r:id="rId86" w:history="1">
              <w:r w:rsidR="00063F3D" w:rsidRPr="00436AD8">
                <w:rPr>
                  <w:rStyle w:val="Hyperlink"/>
                  <w:rFonts w:cstheme="minorHAnsi"/>
                </w:rPr>
                <w:t>Real Estate Settlement Procedures Act</w:t>
              </w:r>
            </w:hyperlink>
          </w:p>
        </w:tc>
      </w:tr>
      <w:tr w:rsidR="00063F3D" w:rsidRPr="00436AD8" w:rsidTr="00191EED">
        <w:trPr>
          <w:cantSplit/>
          <w:trHeight w:val="144"/>
          <w:tblCellSpacing w:w="0" w:type="dxa"/>
        </w:trPr>
        <w:tc>
          <w:tcPr>
            <w:tcW w:w="0" w:type="auto"/>
            <w:vAlign w:val="center"/>
          </w:tcPr>
          <w:p w:rsidR="00063F3D" w:rsidRPr="00436AD8" w:rsidRDefault="00063F3D" w:rsidP="00191EED">
            <w:pPr>
              <w:rPr>
                <w:rFonts w:cstheme="minorHAnsi"/>
              </w:rPr>
            </w:pPr>
            <w:r w:rsidRPr="00436AD8">
              <w:rPr>
                <w:rFonts w:cstheme="minorHAnsi"/>
              </w:rPr>
              <w:t>Reg. Z</w:t>
            </w:r>
          </w:p>
        </w:tc>
        <w:tc>
          <w:tcPr>
            <w:tcW w:w="0" w:type="auto"/>
            <w:vAlign w:val="center"/>
          </w:tcPr>
          <w:p w:rsidR="00063F3D" w:rsidRPr="00436AD8" w:rsidRDefault="00E8426E" w:rsidP="00191EED">
            <w:pPr>
              <w:rPr>
                <w:rFonts w:cstheme="minorHAnsi"/>
              </w:rPr>
            </w:pPr>
            <w:hyperlink r:id="rId87" w:history="1">
              <w:r w:rsidR="00063F3D" w:rsidRPr="00436AD8">
                <w:rPr>
                  <w:rStyle w:val="Hyperlink"/>
                  <w:rFonts w:cstheme="minorHAnsi"/>
                </w:rPr>
                <w:t>Truth in Lending</w:t>
              </w:r>
            </w:hyperlink>
          </w:p>
        </w:tc>
      </w:tr>
      <w:tr w:rsidR="00063F3D" w:rsidRPr="00436AD8" w:rsidTr="00191EED">
        <w:trPr>
          <w:cantSplit/>
          <w:trHeight w:val="144"/>
          <w:tblCellSpacing w:w="0" w:type="dxa"/>
        </w:trPr>
        <w:tc>
          <w:tcPr>
            <w:tcW w:w="0" w:type="auto"/>
            <w:vAlign w:val="center"/>
          </w:tcPr>
          <w:p w:rsidR="00063F3D" w:rsidRPr="00436AD8" w:rsidRDefault="00063F3D" w:rsidP="00191EED">
            <w:pPr>
              <w:rPr>
                <w:rFonts w:cstheme="minorHAnsi"/>
              </w:rPr>
            </w:pPr>
            <w:r w:rsidRPr="00436AD8">
              <w:rPr>
                <w:rFonts w:cstheme="minorHAnsi"/>
              </w:rPr>
              <w:t>RESPA</w:t>
            </w:r>
          </w:p>
        </w:tc>
        <w:tc>
          <w:tcPr>
            <w:tcW w:w="0" w:type="auto"/>
            <w:vAlign w:val="center"/>
          </w:tcPr>
          <w:p w:rsidR="00063F3D" w:rsidRPr="00436AD8" w:rsidRDefault="00E8426E" w:rsidP="00191EED">
            <w:pPr>
              <w:rPr>
                <w:rFonts w:cstheme="minorHAnsi"/>
              </w:rPr>
            </w:pPr>
            <w:hyperlink r:id="rId88" w:history="1">
              <w:r w:rsidR="00063F3D" w:rsidRPr="00436AD8">
                <w:rPr>
                  <w:rStyle w:val="Hyperlink"/>
                  <w:rFonts w:cstheme="minorHAnsi"/>
                </w:rPr>
                <w:t>Real Estate Settlement Procedures Act</w:t>
              </w:r>
            </w:hyperlink>
          </w:p>
        </w:tc>
      </w:tr>
      <w:tr w:rsidR="00063F3D" w:rsidRPr="00436AD8" w:rsidTr="00191EED">
        <w:trPr>
          <w:cantSplit/>
          <w:trHeight w:val="144"/>
          <w:tblCellSpacing w:w="0" w:type="dxa"/>
        </w:trPr>
        <w:tc>
          <w:tcPr>
            <w:tcW w:w="0" w:type="auto"/>
            <w:vAlign w:val="center"/>
          </w:tcPr>
          <w:p w:rsidR="00063F3D" w:rsidRPr="00436AD8" w:rsidRDefault="00063F3D" w:rsidP="00191EED">
            <w:pPr>
              <w:rPr>
                <w:rFonts w:cstheme="minorHAnsi"/>
              </w:rPr>
            </w:pPr>
            <w:r w:rsidRPr="00436AD8">
              <w:rPr>
                <w:rFonts w:cstheme="minorHAnsi"/>
              </w:rPr>
              <w:t>SAR</w:t>
            </w:r>
          </w:p>
        </w:tc>
        <w:tc>
          <w:tcPr>
            <w:tcW w:w="0" w:type="auto"/>
            <w:vAlign w:val="center"/>
          </w:tcPr>
          <w:p w:rsidR="00063F3D" w:rsidRPr="00436AD8" w:rsidRDefault="00E8426E" w:rsidP="00191EED">
            <w:pPr>
              <w:rPr>
                <w:rFonts w:cstheme="minorHAnsi"/>
              </w:rPr>
            </w:pPr>
            <w:hyperlink r:id="rId89" w:history="1">
              <w:r w:rsidR="00063F3D" w:rsidRPr="00436AD8">
                <w:rPr>
                  <w:rStyle w:val="Hyperlink"/>
                  <w:rFonts w:cstheme="minorHAnsi"/>
                </w:rPr>
                <w:t>Suspicious Activity Report</w:t>
              </w:r>
            </w:hyperlink>
            <w:r w:rsidR="00063F3D" w:rsidRPr="00436AD8">
              <w:rPr>
                <w:rFonts w:cstheme="minorHAnsi"/>
              </w:rPr>
              <w:t xml:space="preserve"> – Report financial institutions file with the U.S. government (FinCEN) regarding activity that may be criminal in nature.</w:t>
            </w:r>
          </w:p>
        </w:tc>
      </w:tr>
      <w:tr w:rsidR="00063F3D" w:rsidRPr="00436AD8" w:rsidTr="00191EED">
        <w:trPr>
          <w:cantSplit/>
          <w:trHeight w:val="144"/>
          <w:tblCellSpacing w:w="0" w:type="dxa"/>
        </w:trPr>
        <w:tc>
          <w:tcPr>
            <w:tcW w:w="0" w:type="auto"/>
            <w:vAlign w:val="center"/>
          </w:tcPr>
          <w:p w:rsidR="00063F3D" w:rsidRPr="00436AD8" w:rsidRDefault="00063F3D" w:rsidP="00191EED">
            <w:pPr>
              <w:rPr>
                <w:rFonts w:cstheme="minorHAnsi"/>
              </w:rPr>
            </w:pPr>
            <w:r w:rsidRPr="00436AD8">
              <w:rPr>
                <w:rFonts w:cstheme="minorHAnsi"/>
              </w:rPr>
              <w:t>SDN</w:t>
            </w:r>
          </w:p>
        </w:tc>
        <w:tc>
          <w:tcPr>
            <w:tcW w:w="0" w:type="auto"/>
            <w:vAlign w:val="center"/>
          </w:tcPr>
          <w:p w:rsidR="00063F3D" w:rsidRPr="00436AD8" w:rsidRDefault="00063F3D" w:rsidP="00191EED">
            <w:pPr>
              <w:rPr>
                <w:rFonts w:cstheme="minorHAnsi"/>
              </w:rPr>
            </w:pPr>
            <w:r w:rsidRPr="00436AD8">
              <w:rPr>
                <w:rFonts w:cstheme="minorHAnsi"/>
              </w:rPr>
              <w:t>Specially Designated National</w:t>
            </w:r>
          </w:p>
        </w:tc>
      </w:tr>
      <w:tr w:rsidR="00063F3D" w:rsidRPr="00436AD8" w:rsidTr="00191EED">
        <w:trPr>
          <w:cantSplit/>
          <w:trHeight w:val="144"/>
          <w:tblCellSpacing w:w="0" w:type="dxa"/>
        </w:trPr>
        <w:tc>
          <w:tcPr>
            <w:tcW w:w="0" w:type="auto"/>
            <w:vAlign w:val="center"/>
          </w:tcPr>
          <w:p w:rsidR="00063F3D" w:rsidRPr="00436AD8" w:rsidRDefault="00063F3D" w:rsidP="00191EED">
            <w:pPr>
              <w:rPr>
                <w:rFonts w:cstheme="minorHAnsi"/>
              </w:rPr>
            </w:pPr>
            <w:r w:rsidRPr="00436AD8">
              <w:rPr>
                <w:rFonts w:cstheme="minorHAnsi"/>
              </w:rPr>
              <w:t>TILA</w:t>
            </w:r>
          </w:p>
        </w:tc>
        <w:tc>
          <w:tcPr>
            <w:tcW w:w="0" w:type="auto"/>
            <w:vAlign w:val="center"/>
          </w:tcPr>
          <w:p w:rsidR="00063F3D" w:rsidRPr="00436AD8" w:rsidRDefault="00E8426E" w:rsidP="00191EED">
            <w:pPr>
              <w:rPr>
                <w:rFonts w:cstheme="minorHAnsi"/>
              </w:rPr>
            </w:pPr>
            <w:hyperlink r:id="rId90" w:history="1">
              <w:r w:rsidR="00063F3D" w:rsidRPr="00436AD8">
                <w:rPr>
                  <w:rStyle w:val="Hyperlink"/>
                  <w:rFonts w:cstheme="minorHAnsi"/>
                </w:rPr>
                <w:t>Truth in Lending Act</w:t>
              </w:r>
            </w:hyperlink>
          </w:p>
        </w:tc>
      </w:tr>
      <w:tr w:rsidR="00063F3D" w:rsidRPr="00436AD8" w:rsidTr="00191EED">
        <w:trPr>
          <w:cantSplit/>
          <w:trHeight w:val="144"/>
          <w:tblCellSpacing w:w="0" w:type="dxa"/>
        </w:trPr>
        <w:tc>
          <w:tcPr>
            <w:tcW w:w="0" w:type="auto"/>
            <w:vAlign w:val="center"/>
          </w:tcPr>
          <w:p w:rsidR="00063F3D" w:rsidRPr="00436AD8" w:rsidRDefault="00063F3D" w:rsidP="00191EED">
            <w:pPr>
              <w:rPr>
                <w:rFonts w:cstheme="minorHAnsi"/>
              </w:rPr>
            </w:pPr>
            <w:r w:rsidRPr="00436AD8">
              <w:rPr>
                <w:rFonts w:cstheme="minorHAnsi"/>
              </w:rPr>
              <w:t>TIN</w:t>
            </w:r>
          </w:p>
        </w:tc>
        <w:tc>
          <w:tcPr>
            <w:tcW w:w="0" w:type="auto"/>
            <w:vAlign w:val="center"/>
          </w:tcPr>
          <w:p w:rsidR="00063F3D" w:rsidRPr="00436AD8" w:rsidRDefault="00063F3D" w:rsidP="00191EED">
            <w:pPr>
              <w:rPr>
                <w:rFonts w:cstheme="minorHAnsi"/>
              </w:rPr>
            </w:pPr>
            <w:r w:rsidRPr="00436AD8">
              <w:rPr>
                <w:rFonts w:cstheme="minorHAnsi"/>
              </w:rPr>
              <w:t>Tax Identification Number</w:t>
            </w:r>
          </w:p>
        </w:tc>
      </w:tr>
      <w:tr w:rsidR="00063F3D" w:rsidRPr="00436AD8" w:rsidTr="00191EED">
        <w:trPr>
          <w:cantSplit/>
          <w:trHeight w:val="144"/>
          <w:tblCellSpacing w:w="0" w:type="dxa"/>
        </w:trPr>
        <w:tc>
          <w:tcPr>
            <w:tcW w:w="0" w:type="auto"/>
            <w:vAlign w:val="center"/>
          </w:tcPr>
          <w:p w:rsidR="00063F3D" w:rsidRPr="00436AD8" w:rsidRDefault="00063F3D" w:rsidP="00191EED">
            <w:pPr>
              <w:rPr>
                <w:rFonts w:cstheme="minorHAnsi"/>
              </w:rPr>
            </w:pPr>
            <w:r w:rsidRPr="00436AD8">
              <w:rPr>
                <w:rFonts w:cstheme="minorHAnsi"/>
              </w:rPr>
              <w:t>Treasury</w:t>
            </w:r>
          </w:p>
        </w:tc>
        <w:tc>
          <w:tcPr>
            <w:tcW w:w="0" w:type="auto"/>
            <w:vAlign w:val="center"/>
          </w:tcPr>
          <w:p w:rsidR="00063F3D" w:rsidRPr="00436AD8" w:rsidRDefault="00E8426E" w:rsidP="00191EED">
            <w:pPr>
              <w:rPr>
                <w:rFonts w:cstheme="minorHAnsi"/>
              </w:rPr>
            </w:pPr>
            <w:hyperlink r:id="rId91" w:history="1">
              <w:r w:rsidR="00063F3D" w:rsidRPr="00436AD8">
                <w:rPr>
                  <w:rStyle w:val="Hyperlink"/>
                  <w:rFonts w:cstheme="minorHAnsi"/>
                </w:rPr>
                <w:t>U.S. Department of Treasury</w:t>
              </w:r>
            </w:hyperlink>
          </w:p>
        </w:tc>
      </w:tr>
    </w:tbl>
    <w:p w:rsidR="00063F3D" w:rsidRPr="00436AD8" w:rsidRDefault="00063F3D" w:rsidP="00063F3D">
      <w:pPr>
        <w:rPr>
          <w:rFonts w:cstheme="minorHAnsi"/>
          <w:b/>
        </w:rPr>
        <w:sectPr w:rsidR="00063F3D" w:rsidRPr="00436AD8" w:rsidSect="00EC6BE7">
          <w:footerReference w:type="first" r:id="rId92"/>
          <w:type w:val="continuous"/>
          <w:pgSz w:w="12240" w:h="15840"/>
          <w:pgMar w:top="720" w:right="720" w:bottom="720" w:left="720" w:header="720" w:footer="432" w:gutter="0"/>
          <w:cols w:num="2" w:space="720"/>
          <w:titlePg/>
          <w:docGrid w:linePitch="360"/>
        </w:sectPr>
      </w:pPr>
    </w:p>
    <w:p w:rsidR="00E8426E" w:rsidRDefault="00E8426E" w:rsidP="00E8426E">
      <w:pPr>
        <w:autoSpaceDE w:val="0"/>
        <w:autoSpaceDN w:val="0"/>
        <w:adjustRightInd w:val="0"/>
        <w:spacing w:after="120"/>
        <w:rPr>
          <w:rFonts w:cstheme="minorHAnsi"/>
          <w:sz w:val="18"/>
          <w:szCs w:val="18"/>
        </w:rPr>
      </w:pPr>
    </w:p>
    <w:p w:rsidR="00E8426E" w:rsidRPr="00657F38" w:rsidRDefault="00E8426E" w:rsidP="00E8426E">
      <w:pPr>
        <w:autoSpaceDE w:val="0"/>
        <w:autoSpaceDN w:val="0"/>
        <w:adjustRightInd w:val="0"/>
        <w:spacing w:after="120"/>
        <w:rPr>
          <w:rFonts w:cstheme="minorHAnsi"/>
          <w:sz w:val="18"/>
          <w:szCs w:val="18"/>
        </w:rPr>
      </w:pPr>
      <w:bookmarkStart w:id="63" w:name="_GoBack"/>
      <w:bookmarkEnd w:id="63"/>
      <w:r w:rsidRPr="00657F38">
        <w:rPr>
          <w:rFonts w:cstheme="minorHAnsi"/>
          <w:sz w:val="18"/>
          <w:szCs w:val="18"/>
        </w:rPr>
        <w:t>This publication is designed to provide accurate and authoritative information in regard to the subject matter covered.  It is provided with the understanding that the publisher is not engaged in the rendering of legal, accounting or other professional advice - from a Declaration of Principles adopted by the American Bar Association and a Committee of Publishers and Associations.  © 201</w:t>
      </w:r>
      <w:r>
        <w:rPr>
          <w:rFonts w:cstheme="minorHAnsi"/>
          <w:sz w:val="18"/>
          <w:szCs w:val="18"/>
        </w:rPr>
        <w:t>8</w:t>
      </w:r>
      <w:r w:rsidRPr="00657F38">
        <w:rPr>
          <w:rFonts w:cstheme="minorHAnsi"/>
          <w:sz w:val="18"/>
          <w:szCs w:val="18"/>
        </w:rPr>
        <w:t xml:space="preserve"> </w:t>
      </w:r>
      <w:r>
        <w:rPr>
          <w:rFonts w:cstheme="minorHAnsi"/>
          <w:sz w:val="18"/>
          <w:szCs w:val="18"/>
        </w:rPr>
        <w:t>Compliance Adviser</w:t>
      </w:r>
      <w:r w:rsidRPr="00657F38">
        <w:rPr>
          <w:rFonts w:cstheme="minorHAnsi"/>
          <w:sz w:val="18"/>
          <w:szCs w:val="18"/>
        </w:rPr>
        <w:t xml:space="preserve">.  </w:t>
      </w:r>
      <w:r w:rsidRPr="00657F38">
        <w:rPr>
          <w:rFonts w:cstheme="minorHAnsi"/>
          <w:i/>
          <w:sz w:val="18"/>
          <w:szCs w:val="18"/>
        </w:rPr>
        <w:t xml:space="preserve">All rights reserved.  </w:t>
      </w:r>
      <w:r w:rsidRPr="00657F38">
        <w:rPr>
          <w:rFonts w:cstheme="minorHAnsi"/>
          <w:sz w:val="18"/>
          <w:szCs w:val="18"/>
        </w:rPr>
        <w:t xml:space="preserve">Kelly </w:t>
      </w:r>
      <w:proofErr w:type="spellStart"/>
      <w:r w:rsidRPr="00657F38">
        <w:rPr>
          <w:rFonts w:cstheme="minorHAnsi"/>
          <w:sz w:val="18"/>
          <w:szCs w:val="18"/>
        </w:rPr>
        <w:t>Goulart</w:t>
      </w:r>
      <w:proofErr w:type="spellEnd"/>
      <w:r w:rsidRPr="00657F38">
        <w:rPr>
          <w:rFonts w:cstheme="minorHAnsi"/>
          <w:sz w:val="18"/>
          <w:szCs w:val="18"/>
        </w:rPr>
        <w:t>, Editor</w:t>
      </w:r>
    </w:p>
    <w:p w:rsidR="008F6ABB" w:rsidRPr="00436AD8" w:rsidRDefault="008F6ABB" w:rsidP="00E8426E">
      <w:pPr>
        <w:rPr>
          <w:rFonts w:cstheme="minorHAnsi"/>
        </w:rPr>
      </w:pPr>
    </w:p>
    <w:sectPr w:rsidR="008F6ABB" w:rsidRPr="00436AD8" w:rsidSect="00EC6BE7">
      <w:type w:val="continuous"/>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886" w:rsidRDefault="00B07886" w:rsidP="005E2416">
      <w:r>
        <w:separator/>
      </w:r>
    </w:p>
  </w:endnote>
  <w:endnote w:type="continuationSeparator" w:id="0">
    <w:p w:rsidR="00B07886" w:rsidRDefault="00B07886" w:rsidP="005E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ITC Avant Garde Gothic">
    <w:altName w:val="Calibri"/>
    <w:panose1 w:val="020B0602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Gothic Demi">
    <w:altName w:val="Calibri"/>
    <w:panose1 w:val="020B0802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886" w:rsidRPr="00436AD8" w:rsidRDefault="00B07886" w:rsidP="005E2416">
    <w:pPr>
      <w:pStyle w:val="Footer"/>
      <w:tabs>
        <w:tab w:val="clear" w:pos="4680"/>
        <w:tab w:val="clear" w:pos="9360"/>
        <w:tab w:val="center" w:pos="5400"/>
        <w:tab w:val="right" w:pos="10800"/>
      </w:tabs>
      <w:rPr>
        <w:rFonts w:cstheme="minorHAnsi"/>
        <w:b/>
        <w:color w:val="1F497D" w:themeColor="text2"/>
      </w:rPr>
    </w:pPr>
    <w:r w:rsidRPr="00436AD8">
      <w:rPr>
        <w:rFonts w:cstheme="minorHAnsi"/>
        <w:b/>
        <w:color w:val="1F497D" w:themeColor="text2"/>
      </w:rPr>
      <w:t>Capitol Comments</w:t>
    </w:r>
    <w:r w:rsidRPr="00436AD8">
      <w:rPr>
        <w:rFonts w:cstheme="minorHAnsi"/>
        <w:b/>
        <w:color w:val="1F497D" w:themeColor="text2"/>
      </w:rPr>
      <w:tab/>
    </w:r>
    <w:r>
      <w:rPr>
        <w:rFonts w:cstheme="minorHAnsi"/>
        <w:b/>
        <w:color w:val="1F497D" w:themeColor="text2"/>
      </w:rPr>
      <w:t>May</w:t>
    </w:r>
    <w:r w:rsidRPr="00436AD8">
      <w:rPr>
        <w:rFonts w:cstheme="minorHAnsi"/>
        <w:b/>
        <w:color w:val="1F497D" w:themeColor="text2"/>
      </w:rPr>
      <w:t xml:space="preserve"> 201</w:t>
    </w:r>
    <w:r>
      <w:rPr>
        <w:rFonts w:cstheme="minorHAnsi"/>
        <w:b/>
        <w:color w:val="1F497D" w:themeColor="text2"/>
      </w:rPr>
      <w:t>8</w:t>
    </w:r>
    <w:r w:rsidRPr="00436AD8">
      <w:rPr>
        <w:rFonts w:cstheme="minorHAnsi"/>
        <w:b/>
        <w:color w:val="1F497D" w:themeColor="text2"/>
      </w:rPr>
      <w:tab/>
      <w:t xml:space="preserve">Page </w:t>
    </w:r>
    <w:r w:rsidRPr="00436AD8">
      <w:rPr>
        <w:rFonts w:cstheme="minorHAnsi"/>
        <w:b/>
        <w:color w:val="1F497D" w:themeColor="text2"/>
      </w:rPr>
      <w:fldChar w:fldCharType="begin"/>
    </w:r>
    <w:r w:rsidRPr="00436AD8">
      <w:rPr>
        <w:rFonts w:cstheme="minorHAnsi"/>
        <w:b/>
        <w:color w:val="1F497D" w:themeColor="text2"/>
      </w:rPr>
      <w:instrText xml:space="preserve"> PAGE   \* MERGEFORMAT </w:instrText>
    </w:r>
    <w:r w:rsidRPr="00436AD8">
      <w:rPr>
        <w:rFonts w:cstheme="minorHAnsi"/>
        <w:b/>
        <w:color w:val="1F497D" w:themeColor="text2"/>
      </w:rPr>
      <w:fldChar w:fldCharType="separate"/>
    </w:r>
    <w:r w:rsidR="00E8426E">
      <w:rPr>
        <w:rFonts w:cstheme="minorHAnsi"/>
        <w:b/>
        <w:noProof/>
        <w:color w:val="1F497D" w:themeColor="text2"/>
      </w:rPr>
      <w:t>14</w:t>
    </w:r>
    <w:r w:rsidRPr="00436AD8">
      <w:rPr>
        <w:rFonts w:cstheme="minorHAnsi"/>
        <w:b/>
        <w:color w:val="1F497D" w:themeColor="text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886" w:rsidRDefault="00B07886" w:rsidP="00B72C70">
    <w:pPr>
      <w:pStyle w:val="Footer"/>
      <w:tabs>
        <w:tab w:val="clear" w:pos="4680"/>
        <w:tab w:val="clear" w:pos="9360"/>
        <w:tab w:val="center" w:pos="5400"/>
        <w:tab w:val="right" w:pos="10800"/>
      </w:tabs>
      <w:rPr>
        <w:rFonts w:ascii="ITC Avant Garde Gothic Demi" w:hAnsi="ITC Avant Garde Gothic Demi"/>
        <w:color w:val="03653F"/>
      </w:rPr>
    </w:pPr>
  </w:p>
  <w:p w:rsidR="00B07886" w:rsidRPr="005E2416" w:rsidRDefault="00B07886" w:rsidP="00B72C70">
    <w:pPr>
      <w:pStyle w:val="Footer"/>
      <w:tabs>
        <w:tab w:val="clear" w:pos="4680"/>
        <w:tab w:val="clear" w:pos="9360"/>
        <w:tab w:val="center" w:pos="5400"/>
        <w:tab w:val="right" w:pos="10800"/>
      </w:tabs>
      <w:rPr>
        <w:rFonts w:ascii="ITC Avant Garde Gothic Demi" w:hAnsi="ITC Avant Garde Gothic Demi"/>
        <w:color w:val="03653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886" w:rsidRDefault="00B07886" w:rsidP="00B72C70">
    <w:pPr>
      <w:pStyle w:val="Footer"/>
      <w:tabs>
        <w:tab w:val="clear" w:pos="4680"/>
        <w:tab w:val="clear" w:pos="9360"/>
        <w:tab w:val="center" w:pos="5400"/>
        <w:tab w:val="right" w:pos="10800"/>
      </w:tabs>
      <w:rPr>
        <w:rFonts w:ascii="ITC Avant Garde Gothic Demi" w:hAnsi="ITC Avant Garde Gothic Demi"/>
        <w:color w:val="03653F"/>
      </w:rPr>
    </w:pPr>
  </w:p>
  <w:p w:rsidR="00B07886" w:rsidRPr="005E2416" w:rsidRDefault="00B07886" w:rsidP="00B72C70">
    <w:pPr>
      <w:pStyle w:val="Footer"/>
      <w:tabs>
        <w:tab w:val="clear" w:pos="4680"/>
        <w:tab w:val="clear" w:pos="9360"/>
        <w:tab w:val="center" w:pos="5400"/>
        <w:tab w:val="right" w:pos="10800"/>
      </w:tabs>
      <w:rPr>
        <w:rFonts w:ascii="ITC Avant Garde Gothic Demi" w:hAnsi="ITC Avant Garde Gothic Demi"/>
        <w:color w:val="03653F"/>
      </w:rPr>
    </w:pPr>
    <w:r w:rsidRPr="005E2416">
      <w:rPr>
        <w:rFonts w:ascii="ITC Avant Garde Gothic Demi" w:hAnsi="ITC Avant Garde Gothic Demi"/>
        <w:color w:val="03653F"/>
      </w:rPr>
      <w:t>Capitol</w:t>
    </w:r>
    <w:r>
      <w:rPr>
        <w:rFonts w:ascii="ITC Avant Garde Gothic Demi" w:hAnsi="ITC Avant Garde Gothic Demi"/>
        <w:color w:val="03653F"/>
      </w:rPr>
      <w:t xml:space="preserve"> </w:t>
    </w:r>
    <w:r w:rsidRPr="005E2416">
      <w:rPr>
        <w:rFonts w:ascii="ITC Avant Garde Gothic Demi" w:hAnsi="ITC Avant Garde Gothic Demi"/>
        <w:color w:val="03653F"/>
      </w:rPr>
      <w:t>Comments</w:t>
    </w:r>
    <w:r w:rsidRPr="005E2416">
      <w:rPr>
        <w:rFonts w:ascii="ITC Avant Garde Gothic Demi" w:hAnsi="ITC Avant Garde Gothic Demi"/>
        <w:color w:val="03653F"/>
      </w:rPr>
      <w:tab/>
    </w:r>
    <w:r>
      <w:rPr>
        <w:rFonts w:ascii="ITC Avant Garde Gothic Demi" w:hAnsi="ITC Avant Garde Gothic Demi"/>
        <w:color w:val="03653F"/>
      </w:rPr>
      <w:t>April 2015</w:t>
    </w:r>
    <w:r w:rsidRPr="005E2416">
      <w:rPr>
        <w:rFonts w:ascii="ITC Avant Garde Gothic Demi" w:hAnsi="ITC Avant Garde Gothic Demi"/>
        <w:color w:val="03653F"/>
      </w:rPr>
      <w:tab/>
      <w:t>Page</w:t>
    </w:r>
    <w:r>
      <w:rPr>
        <w:rFonts w:ascii="ITC Avant Garde Gothic Demi" w:hAnsi="ITC Avant Garde Gothic Demi"/>
        <w:color w:val="03653F"/>
      </w:rPr>
      <w:t xml:space="preserve"> </w:t>
    </w:r>
    <w:r w:rsidRPr="005E2416">
      <w:rPr>
        <w:rFonts w:ascii="ITC Avant Garde Gothic Demi" w:hAnsi="ITC Avant Garde Gothic Demi"/>
        <w:color w:val="03653F"/>
      </w:rPr>
      <w:fldChar w:fldCharType="begin"/>
    </w:r>
    <w:r w:rsidRPr="005E2416">
      <w:rPr>
        <w:rFonts w:ascii="ITC Avant Garde Gothic Demi" w:hAnsi="ITC Avant Garde Gothic Demi"/>
        <w:color w:val="03653F"/>
      </w:rPr>
      <w:instrText xml:space="preserve"> PAGE   \* MERGEFORMAT </w:instrText>
    </w:r>
    <w:r w:rsidRPr="005E2416">
      <w:rPr>
        <w:rFonts w:ascii="ITC Avant Garde Gothic Demi" w:hAnsi="ITC Avant Garde Gothic Demi"/>
        <w:color w:val="03653F"/>
      </w:rPr>
      <w:fldChar w:fldCharType="separate"/>
    </w:r>
    <w:r>
      <w:rPr>
        <w:rFonts w:ascii="ITC Avant Garde Gothic Demi" w:hAnsi="ITC Avant Garde Gothic Demi"/>
        <w:noProof/>
        <w:color w:val="03653F"/>
      </w:rPr>
      <w:t>21</w:t>
    </w:r>
    <w:r w:rsidRPr="005E2416">
      <w:rPr>
        <w:rFonts w:ascii="ITC Avant Garde Gothic Demi" w:hAnsi="ITC Avant Garde Gothic Demi"/>
        <w:color w:val="03653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886" w:rsidRDefault="00B07886" w:rsidP="005E2416">
      <w:r>
        <w:separator/>
      </w:r>
    </w:p>
  </w:footnote>
  <w:footnote w:type="continuationSeparator" w:id="0">
    <w:p w:rsidR="00B07886" w:rsidRDefault="00B07886" w:rsidP="005E2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6430"/>
    <w:multiLevelType w:val="hybridMultilevel"/>
    <w:tmpl w:val="A5AC5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5A6C41"/>
    <w:multiLevelType w:val="multilevel"/>
    <w:tmpl w:val="6D048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36FE8"/>
    <w:multiLevelType w:val="multilevel"/>
    <w:tmpl w:val="C71AD750"/>
    <w:lvl w:ilvl="0">
      <w:start w:val="1"/>
      <w:numFmt w:val="bullet"/>
      <w:pStyle w:val="CC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8731C7B"/>
    <w:multiLevelType w:val="multilevel"/>
    <w:tmpl w:val="9E220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1E4F9D"/>
    <w:multiLevelType w:val="multilevel"/>
    <w:tmpl w:val="FC90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E224C6"/>
    <w:multiLevelType w:val="multilevel"/>
    <w:tmpl w:val="0E1E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CF46A9"/>
    <w:multiLevelType w:val="multilevel"/>
    <w:tmpl w:val="26F4E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6576CC"/>
    <w:multiLevelType w:val="hybridMultilevel"/>
    <w:tmpl w:val="61CE9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E3A1F"/>
    <w:multiLevelType w:val="multilevel"/>
    <w:tmpl w:val="E0C8E8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A15DC4"/>
    <w:multiLevelType w:val="hybridMultilevel"/>
    <w:tmpl w:val="F350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F5C52"/>
    <w:multiLevelType w:val="hybridMultilevel"/>
    <w:tmpl w:val="159C500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1" w15:restartNumberingAfterBreak="0">
    <w:nsid w:val="30F7239B"/>
    <w:multiLevelType w:val="hybridMultilevel"/>
    <w:tmpl w:val="6DEA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3D7CB1"/>
    <w:multiLevelType w:val="multilevel"/>
    <w:tmpl w:val="E6587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CF1E30"/>
    <w:multiLevelType w:val="multilevel"/>
    <w:tmpl w:val="BAB2BD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2B10C3"/>
    <w:multiLevelType w:val="hybridMultilevel"/>
    <w:tmpl w:val="63EC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A219AF"/>
    <w:multiLevelType w:val="multilevel"/>
    <w:tmpl w:val="8B04882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075953"/>
    <w:multiLevelType w:val="hybridMultilevel"/>
    <w:tmpl w:val="2784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F55493"/>
    <w:multiLevelType w:val="multilevel"/>
    <w:tmpl w:val="AE9C3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0D3DC5"/>
    <w:multiLevelType w:val="hybridMultilevel"/>
    <w:tmpl w:val="CB16C3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ED217F0"/>
    <w:multiLevelType w:val="multilevel"/>
    <w:tmpl w:val="05C0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176650"/>
    <w:multiLevelType w:val="multilevel"/>
    <w:tmpl w:val="CB3C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605FA3"/>
    <w:multiLevelType w:val="multilevel"/>
    <w:tmpl w:val="647E8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EC2706"/>
    <w:multiLevelType w:val="multilevel"/>
    <w:tmpl w:val="851CE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770ED0"/>
    <w:multiLevelType w:val="multilevel"/>
    <w:tmpl w:val="D31EA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4B1E06"/>
    <w:multiLevelType w:val="hybridMultilevel"/>
    <w:tmpl w:val="18B43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5B9728E"/>
    <w:multiLevelType w:val="hybridMultilevel"/>
    <w:tmpl w:val="DE2A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136315"/>
    <w:multiLevelType w:val="hybridMultilevel"/>
    <w:tmpl w:val="D48C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F73A2C"/>
    <w:multiLevelType w:val="hybridMultilevel"/>
    <w:tmpl w:val="AD263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D0938AF"/>
    <w:multiLevelType w:val="multilevel"/>
    <w:tmpl w:val="A394F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8C7114"/>
    <w:multiLevelType w:val="hybridMultilevel"/>
    <w:tmpl w:val="D7A8C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C92A6D"/>
    <w:multiLevelType w:val="hybridMultilevel"/>
    <w:tmpl w:val="9A6A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202387"/>
    <w:multiLevelType w:val="hybridMultilevel"/>
    <w:tmpl w:val="5C22E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21"/>
  </w:num>
  <w:num w:numId="4">
    <w:abstractNumId w:val="28"/>
  </w:num>
  <w:num w:numId="5">
    <w:abstractNumId w:val="17"/>
  </w:num>
  <w:num w:numId="6">
    <w:abstractNumId w:val="5"/>
  </w:num>
  <w:num w:numId="7">
    <w:abstractNumId w:val="15"/>
  </w:num>
  <w:num w:numId="8">
    <w:abstractNumId w:val="22"/>
  </w:num>
  <w:num w:numId="9">
    <w:abstractNumId w:val="4"/>
  </w:num>
  <w:num w:numId="10">
    <w:abstractNumId w:val="1"/>
  </w:num>
  <w:num w:numId="11">
    <w:abstractNumId w:val="6"/>
  </w:num>
  <w:num w:numId="12">
    <w:abstractNumId w:val="19"/>
  </w:num>
  <w:num w:numId="13">
    <w:abstractNumId w:val="20"/>
  </w:num>
  <w:num w:numId="14">
    <w:abstractNumId w:val="24"/>
  </w:num>
  <w:num w:numId="15">
    <w:abstractNumId w:val="0"/>
  </w:num>
  <w:num w:numId="16">
    <w:abstractNumId w:val="27"/>
  </w:num>
  <w:num w:numId="17">
    <w:abstractNumId w:val="10"/>
  </w:num>
  <w:num w:numId="18">
    <w:abstractNumId w:val="18"/>
  </w:num>
  <w:num w:numId="19">
    <w:abstractNumId w:val="3"/>
  </w:num>
  <w:num w:numId="20">
    <w:abstractNumId w:val="8"/>
  </w:num>
  <w:num w:numId="21">
    <w:abstractNumId w:val="13"/>
  </w:num>
  <w:num w:numId="22">
    <w:abstractNumId w:val="12"/>
  </w:num>
  <w:num w:numId="23">
    <w:abstractNumId w:val="7"/>
  </w:num>
  <w:num w:numId="24">
    <w:abstractNumId w:val="9"/>
  </w:num>
  <w:num w:numId="25">
    <w:abstractNumId w:val="29"/>
  </w:num>
  <w:num w:numId="26">
    <w:abstractNumId w:val="26"/>
  </w:num>
  <w:num w:numId="27">
    <w:abstractNumId w:val="30"/>
  </w:num>
  <w:num w:numId="28">
    <w:abstractNumId w:val="25"/>
  </w:num>
  <w:num w:numId="29">
    <w:abstractNumId w:val="31"/>
  </w:num>
  <w:num w:numId="30">
    <w:abstractNumId w:val="14"/>
  </w:num>
  <w:num w:numId="31">
    <w:abstractNumId w:val="16"/>
  </w:num>
  <w:num w:numId="3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416"/>
    <w:rsid w:val="00000218"/>
    <w:rsid w:val="00000816"/>
    <w:rsid w:val="00000AEE"/>
    <w:rsid w:val="00000CE8"/>
    <w:rsid w:val="00001FAA"/>
    <w:rsid w:val="00002D32"/>
    <w:rsid w:val="000030B5"/>
    <w:rsid w:val="0001026E"/>
    <w:rsid w:val="000112AB"/>
    <w:rsid w:val="00011B51"/>
    <w:rsid w:val="00012841"/>
    <w:rsid w:val="00012A95"/>
    <w:rsid w:val="00014C5B"/>
    <w:rsid w:val="00014ED1"/>
    <w:rsid w:val="000159BF"/>
    <w:rsid w:val="000165FA"/>
    <w:rsid w:val="0002131A"/>
    <w:rsid w:val="00021889"/>
    <w:rsid w:val="000219FE"/>
    <w:rsid w:val="00022079"/>
    <w:rsid w:val="000234E3"/>
    <w:rsid w:val="00023BC6"/>
    <w:rsid w:val="000247B5"/>
    <w:rsid w:val="00024948"/>
    <w:rsid w:val="000257D1"/>
    <w:rsid w:val="00026F02"/>
    <w:rsid w:val="00032E07"/>
    <w:rsid w:val="000336AA"/>
    <w:rsid w:val="000338DA"/>
    <w:rsid w:val="00035AC9"/>
    <w:rsid w:val="00040120"/>
    <w:rsid w:val="00040375"/>
    <w:rsid w:val="00040542"/>
    <w:rsid w:val="000408B9"/>
    <w:rsid w:val="00044E1D"/>
    <w:rsid w:val="00046489"/>
    <w:rsid w:val="00047119"/>
    <w:rsid w:val="000474D5"/>
    <w:rsid w:val="00050ED6"/>
    <w:rsid w:val="00052160"/>
    <w:rsid w:val="00052176"/>
    <w:rsid w:val="00052C77"/>
    <w:rsid w:val="0005333A"/>
    <w:rsid w:val="000545E0"/>
    <w:rsid w:val="000549F5"/>
    <w:rsid w:val="00054EA9"/>
    <w:rsid w:val="00055DE5"/>
    <w:rsid w:val="0005732E"/>
    <w:rsid w:val="000600CA"/>
    <w:rsid w:val="00060967"/>
    <w:rsid w:val="00060FB6"/>
    <w:rsid w:val="00062673"/>
    <w:rsid w:val="000632FF"/>
    <w:rsid w:val="00063F3D"/>
    <w:rsid w:val="00066E97"/>
    <w:rsid w:val="000706D9"/>
    <w:rsid w:val="00070A4C"/>
    <w:rsid w:val="000714E0"/>
    <w:rsid w:val="0007189B"/>
    <w:rsid w:val="00071F6F"/>
    <w:rsid w:val="00073CD9"/>
    <w:rsid w:val="00074829"/>
    <w:rsid w:val="0007565B"/>
    <w:rsid w:val="00075669"/>
    <w:rsid w:val="00077034"/>
    <w:rsid w:val="00077C3B"/>
    <w:rsid w:val="00081B98"/>
    <w:rsid w:val="00083948"/>
    <w:rsid w:val="00084FC3"/>
    <w:rsid w:val="00091168"/>
    <w:rsid w:val="00091865"/>
    <w:rsid w:val="0009355E"/>
    <w:rsid w:val="0009634C"/>
    <w:rsid w:val="000973E5"/>
    <w:rsid w:val="000977DA"/>
    <w:rsid w:val="00097CCB"/>
    <w:rsid w:val="00097E64"/>
    <w:rsid w:val="000A1AF4"/>
    <w:rsid w:val="000A2FA7"/>
    <w:rsid w:val="000A33C1"/>
    <w:rsid w:val="000A41EA"/>
    <w:rsid w:val="000A4F1B"/>
    <w:rsid w:val="000A5EEB"/>
    <w:rsid w:val="000B1F96"/>
    <w:rsid w:val="000B3F44"/>
    <w:rsid w:val="000B64E8"/>
    <w:rsid w:val="000B65CC"/>
    <w:rsid w:val="000C38E1"/>
    <w:rsid w:val="000C3C10"/>
    <w:rsid w:val="000C59A1"/>
    <w:rsid w:val="000C5B19"/>
    <w:rsid w:val="000C6C5C"/>
    <w:rsid w:val="000C79F8"/>
    <w:rsid w:val="000C7C83"/>
    <w:rsid w:val="000D5ED6"/>
    <w:rsid w:val="000D63CB"/>
    <w:rsid w:val="000D63FA"/>
    <w:rsid w:val="000D6AD2"/>
    <w:rsid w:val="000D6C5E"/>
    <w:rsid w:val="000D6EB9"/>
    <w:rsid w:val="000D70F8"/>
    <w:rsid w:val="000D7378"/>
    <w:rsid w:val="000D7ABE"/>
    <w:rsid w:val="000E3316"/>
    <w:rsid w:val="000E3520"/>
    <w:rsid w:val="000E523A"/>
    <w:rsid w:val="000F0EC9"/>
    <w:rsid w:val="000F2564"/>
    <w:rsid w:val="000F267F"/>
    <w:rsid w:val="000F5142"/>
    <w:rsid w:val="000F5252"/>
    <w:rsid w:val="000F5E3B"/>
    <w:rsid w:val="001018EF"/>
    <w:rsid w:val="00106796"/>
    <w:rsid w:val="00111857"/>
    <w:rsid w:val="00113146"/>
    <w:rsid w:val="001137DD"/>
    <w:rsid w:val="00114916"/>
    <w:rsid w:val="00115C92"/>
    <w:rsid w:val="001166B9"/>
    <w:rsid w:val="00116F2C"/>
    <w:rsid w:val="00121357"/>
    <w:rsid w:val="0012161C"/>
    <w:rsid w:val="00122BDA"/>
    <w:rsid w:val="00125670"/>
    <w:rsid w:val="00125758"/>
    <w:rsid w:val="00125C9D"/>
    <w:rsid w:val="00130132"/>
    <w:rsid w:val="0013265B"/>
    <w:rsid w:val="001338F2"/>
    <w:rsid w:val="00140DDA"/>
    <w:rsid w:val="00140F9F"/>
    <w:rsid w:val="00141797"/>
    <w:rsid w:val="00141C47"/>
    <w:rsid w:val="00142283"/>
    <w:rsid w:val="00143B20"/>
    <w:rsid w:val="001444F3"/>
    <w:rsid w:val="00144D33"/>
    <w:rsid w:val="001459F0"/>
    <w:rsid w:val="00145CE6"/>
    <w:rsid w:val="001463B4"/>
    <w:rsid w:val="00147656"/>
    <w:rsid w:val="00147F35"/>
    <w:rsid w:val="00154231"/>
    <w:rsid w:val="001547EA"/>
    <w:rsid w:val="00155B85"/>
    <w:rsid w:val="00157E58"/>
    <w:rsid w:val="001604EC"/>
    <w:rsid w:val="00164B16"/>
    <w:rsid w:val="00164D32"/>
    <w:rsid w:val="00167281"/>
    <w:rsid w:val="00167F99"/>
    <w:rsid w:val="001700E0"/>
    <w:rsid w:val="00172281"/>
    <w:rsid w:val="00173D52"/>
    <w:rsid w:val="00175D89"/>
    <w:rsid w:val="0017728A"/>
    <w:rsid w:val="00177945"/>
    <w:rsid w:val="00177EE2"/>
    <w:rsid w:val="0018071C"/>
    <w:rsid w:val="00183970"/>
    <w:rsid w:val="00186139"/>
    <w:rsid w:val="00191EED"/>
    <w:rsid w:val="001944CD"/>
    <w:rsid w:val="00195C39"/>
    <w:rsid w:val="001A552D"/>
    <w:rsid w:val="001A59ED"/>
    <w:rsid w:val="001A6AD5"/>
    <w:rsid w:val="001A7B94"/>
    <w:rsid w:val="001B051A"/>
    <w:rsid w:val="001B07EA"/>
    <w:rsid w:val="001B136B"/>
    <w:rsid w:val="001B2A9B"/>
    <w:rsid w:val="001B332E"/>
    <w:rsid w:val="001B4EFD"/>
    <w:rsid w:val="001C04BE"/>
    <w:rsid w:val="001C2419"/>
    <w:rsid w:val="001C3107"/>
    <w:rsid w:val="001C4E90"/>
    <w:rsid w:val="001C5595"/>
    <w:rsid w:val="001D0693"/>
    <w:rsid w:val="001D2F0F"/>
    <w:rsid w:val="001D304D"/>
    <w:rsid w:val="001D4076"/>
    <w:rsid w:val="001D5E46"/>
    <w:rsid w:val="001D6F5C"/>
    <w:rsid w:val="001E01F5"/>
    <w:rsid w:val="001E115D"/>
    <w:rsid w:val="001E3B58"/>
    <w:rsid w:val="001E412C"/>
    <w:rsid w:val="001E7DF6"/>
    <w:rsid w:val="001F039A"/>
    <w:rsid w:val="001F2350"/>
    <w:rsid w:val="001F32AF"/>
    <w:rsid w:val="001F4182"/>
    <w:rsid w:val="001F4E19"/>
    <w:rsid w:val="001F57F9"/>
    <w:rsid w:val="001F60C9"/>
    <w:rsid w:val="001F6388"/>
    <w:rsid w:val="001F73DD"/>
    <w:rsid w:val="002008E4"/>
    <w:rsid w:val="00200A97"/>
    <w:rsid w:val="00202994"/>
    <w:rsid w:val="00203AD8"/>
    <w:rsid w:val="0020586D"/>
    <w:rsid w:val="002073FD"/>
    <w:rsid w:val="00207602"/>
    <w:rsid w:val="00210563"/>
    <w:rsid w:val="0021057F"/>
    <w:rsid w:val="00211CEA"/>
    <w:rsid w:val="00212087"/>
    <w:rsid w:val="002155BD"/>
    <w:rsid w:val="002159E3"/>
    <w:rsid w:val="00217AF2"/>
    <w:rsid w:val="002221C5"/>
    <w:rsid w:val="00222222"/>
    <w:rsid w:val="00230EE7"/>
    <w:rsid w:val="00233A1F"/>
    <w:rsid w:val="00241553"/>
    <w:rsid w:val="002415ED"/>
    <w:rsid w:val="00242B70"/>
    <w:rsid w:val="00242F4B"/>
    <w:rsid w:val="00243C22"/>
    <w:rsid w:val="0024457E"/>
    <w:rsid w:val="00245E19"/>
    <w:rsid w:val="00246580"/>
    <w:rsid w:val="0024752B"/>
    <w:rsid w:val="00250131"/>
    <w:rsid w:val="0025304A"/>
    <w:rsid w:val="00255F06"/>
    <w:rsid w:val="00257D95"/>
    <w:rsid w:val="002662EE"/>
    <w:rsid w:val="002669DA"/>
    <w:rsid w:val="00267A49"/>
    <w:rsid w:val="002711E9"/>
    <w:rsid w:val="00271F03"/>
    <w:rsid w:val="00274B81"/>
    <w:rsid w:val="00275403"/>
    <w:rsid w:val="00276122"/>
    <w:rsid w:val="002768A8"/>
    <w:rsid w:val="00276C6E"/>
    <w:rsid w:val="0027771E"/>
    <w:rsid w:val="00280864"/>
    <w:rsid w:val="0028170D"/>
    <w:rsid w:val="00281E5B"/>
    <w:rsid w:val="002832D9"/>
    <w:rsid w:val="00284009"/>
    <w:rsid w:val="002856CA"/>
    <w:rsid w:val="002865DD"/>
    <w:rsid w:val="00290050"/>
    <w:rsid w:val="002905F0"/>
    <w:rsid w:val="00290740"/>
    <w:rsid w:val="00291D66"/>
    <w:rsid w:val="002A1141"/>
    <w:rsid w:val="002A2A8C"/>
    <w:rsid w:val="002A35D1"/>
    <w:rsid w:val="002A43A1"/>
    <w:rsid w:val="002B080D"/>
    <w:rsid w:val="002B2599"/>
    <w:rsid w:val="002B78AC"/>
    <w:rsid w:val="002C1466"/>
    <w:rsid w:val="002C4FA2"/>
    <w:rsid w:val="002C6A54"/>
    <w:rsid w:val="002D1907"/>
    <w:rsid w:val="002D20B9"/>
    <w:rsid w:val="002D568B"/>
    <w:rsid w:val="002D5B56"/>
    <w:rsid w:val="002D5F40"/>
    <w:rsid w:val="002D6018"/>
    <w:rsid w:val="002D673E"/>
    <w:rsid w:val="002D6C8E"/>
    <w:rsid w:val="002E19F1"/>
    <w:rsid w:val="002E2B62"/>
    <w:rsid w:val="002E2F46"/>
    <w:rsid w:val="002E42BB"/>
    <w:rsid w:val="002E5154"/>
    <w:rsid w:val="002E6418"/>
    <w:rsid w:val="002E6960"/>
    <w:rsid w:val="002F0294"/>
    <w:rsid w:val="002F11AD"/>
    <w:rsid w:val="002F14B7"/>
    <w:rsid w:val="002F2B1C"/>
    <w:rsid w:val="002F52F9"/>
    <w:rsid w:val="00300144"/>
    <w:rsid w:val="0030095C"/>
    <w:rsid w:val="00301B92"/>
    <w:rsid w:val="00301C58"/>
    <w:rsid w:val="00303A66"/>
    <w:rsid w:val="00303D13"/>
    <w:rsid w:val="003044ED"/>
    <w:rsid w:val="00306FF8"/>
    <w:rsid w:val="0030717B"/>
    <w:rsid w:val="00307283"/>
    <w:rsid w:val="00307AA9"/>
    <w:rsid w:val="00310237"/>
    <w:rsid w:val="00311320"/>
    <w:rsid w:val="00313A84"/>
    <w:rsid w:val="00313CE9"/>
    <w:rsid w:val="003163DE"/>
    <w:rsid w:val="00323369"/>
    <w:rsid w:val="0032348B"/>
    <w:rsid w:val="0032589C"/>
    <w:rsid w:val="003268D2"/>
    <w:rsid w:val="003273BC"/>
    <w:rsid w:val="003276B1"/>
    <w:rsid w:val="003304FC"/>
    <w:rsid w:val="003312A1"/>
    <w:rsid w:val="003328A0"/>
    <w:rsid w:val="00334478"/>
    <w:rsid w:val="00335DF3"/>
    <w:rsid w:val="00337B3D"/>
    <w:rsid w:val="00340080"/>
    <w:rsid w:val="0034104D"/>
    <w:rsid w:val="00341056"/>
    <w:rsid w:val="00342073"/>
    <w:rsid w:val="00344B1F"/>
    <w:rsid w:val="003450EA"/>
    <w:rsid w:val="0034584A"/>
    <w:rsid w:val="00346F55"/>
    <w:rsid w:val="003473A9"/>
    <w:rsid w:val="00351099"/>
    <w:rsid w:val="00352FDE"/>
    <w:rsid w:val="003546D6"/>
    <w:rsid w:val="0035488A"/>
    <w:rsid w:val="00354ADD"/>
    <w:rsid w:val="00356709"/>
    <w:rsid w:val="00356A3E"/>
    <w:rsid w:val="00360826"/>
    <w:rsid w:val="0036440E"/>
    <w:rsid w:val="00366848"/>
    <w:rsid w:val="00366D64"/>
    <w:rsid w:val="0036757F"/>
    <w:rsid w:val="003719FA"/>
    <w:rsid w:val="00371FD5"/>
    <w:rsid w:val="003727DC"/>
    <w:rsid w:val="003765EB"/>
    <w:rsid w:val="00377DC4"/>
    <w:rsid w:val="00377EFC"/>
    <w:rsid w:val="003800F3"/>
    <w:rsid w:val="003802BC"/>
    <w:rsid w:val="003821A1"/>
    <w:rsid w:val="00383ABD"/>
    <w:rsid w:val="0038424F"/>
    <w:rsid w:val="00385B25"/>
    <w:rsid w:val="00386945"/>
    <w:rsid w:val="003879D5"/>
    <w:rsid w:val="00395846"/>
    <w:rsid w:val="003959E7"/>
    <w:rsid w:val="00395C2F"/>
    <w:rsid w:val="003A39F4"/>
    <w:rsid w:val="003A4042"/>
    <w:rsid w:val="003A4568"/>
    <w:rsid w:val="003B2298"/>
    <w:rsid w:val="003B3BD5"/>
    <w:rsid w:val="003B4933"/>
    <w:rsid w:val="003B5050"/>
    <w:rsid w:val="003B5A25"/>
    <w:rsid w:val="003B63F6"/>
    <w:rsid w:val="003B6929"/>
    <w:rsid w:val="003C002D"/>
    <w:rsid w:val="003C01C7"/>
    <w:rsid w:val="003C08C0"/>
    <w:rsid w:val="003C1928"/>
    <w:rsid w:val="003C20D5"/>
    <w:rsid w:val="003C38F7"/>
    <w:rsid w:val="003C4EC3"/>
    <w:rsid w:val="003C74B3"/>
    <w:rsid w:val="003C782F"/>
    <w:rsid w:val="003D0E91"/>
    <w:rsid w:val="003D0F3E"/>
    <w:rsid w:val="003D222E"/>
    <w:rsid w:val="003D24F6"/>
    <w:rsid w:val="003E1759"/>
    <w:rsid w:val="003E21BF"/>
    <w:rsid w:val="003E22EE"/>
    <w:rsid w:val="003E23A6"/>
    <w:rsid w:val="003E36C4"/>
    <w:rsid w:val="003E4792"/>
    <w:rsid w:val="003F00A7"/>
    <w:rsid w:val="003F0D08"/>
    <w:rsid w:val="003F22BD"/>
    <w:rsid w:val="003F2699"/>
    <w:rsid w:val="003F32F8"/>
    <w:rsid w:val="003F456B"/>
    <w:rsid w:val="003F5638"/>
    <w:rsid w:val="0040382B"/>
    <w:rsid w:val="00404A1C"/>
    <w:rsid w:val="0040626A"/>
    <w:rsid w:val="00407E0F"/>
    <w:rsid w:val="00411FC5"/>
    <w:rsid w:val="00413191"/>
    <w:rsid w:val="00413877"/>
    <w:rsid w:val="00415F5D"/>
    <w:rsid w:val="00416161"/>
    <w:rsid w:val="004162A9"/>
    <w:rsid w:val="00417DDA"/>
    <w:rsid w:val="00421D07"/>
    <w:rsid w:val="00422FC9"/>
    <w:rsid w:val="00423B91"/>
    <w:rsid w:val="00425826"/>
    <w:rsid w:val="00425A3A"/>
    <w:rsid w:val="00426A48"/>
    <w:rsid w:val="0043221B"/>
    <w:rsid w:val="004330BF"/>
    <w:rsid w:val="0043342E"/>
    <w:rsid w:val="0043410A"/>
    <w:rsid w:val="00434205"/>
    <w:rsid w:val="00434510"/>
    <w:rsid w:val="00435355"/>
    <w:rsid w:val="00435BD6"/>
    <w:rsid w:val="00436033"/>
    <w:rsid w:val="004366E4"/>
    <w:rsid w:val="00436AD8"/>
    <w:rsid w:val="00440C8E"/>
    <w:rsid w:val="00441CA4"/>
    <w:rsid w:val="00442BAB"/>
    <w:rsid w:val="00442F94"/>
    <w:rsid w:val="00443D42"/>
    <w:rsid w:val="00443EE4"/>
    <w:rsid w:val="00444B58"/>
    <w:rsid w:val="00444D26"/>
    <w:rsid w:val="0044548C"/>
    <w:rsid w:val="00447833"/>
    <w:rsid w:val="00447D6F"/>
    <w:rsid w:val="004509F4"/>
    <w:rsid w:val="0045100C"/>
    <w:rsid w:val="004522CB"/>
    <w:rsid w:val="00452D02"/>
    <w:rsid w:val="00455296"/>
    <w:rsid w:val="00456EBC"/>
    <w:rsid w:val="00457425"/>
    <w:rsid w:val="00460842"/>
    <w:rsid w:val="00463EBF"/>
    <w:rsid w:val="00464050"/>
    <w:rsid w:val="0046532E"/>
    <w:rsid w:val="004661F1"/>
    <w:rsid w:val="00467DEB"/>
    <w:rsid w:val="00467E11"/>
    <w:rsid w:val="00467FD7"/>
    <w:rsid w:val="0047158B"/>
    <w:rsid w:val="00472FEF"/>
    <w:rsid w:val="0047428E"/>
    <w:rsid w:val="00474D26"/>
    <w:rsid w:val="00475170"/>
    <w:rsid w:val="004806A5"/>
    <w:rsid w:val="00480D5A"/>
    <w:rsid w:val="004824D2"/>
    <w:rsid w:val="00482EAD"/>
    <w:rsid w:val="004840D1"/>
    <w:rsid w:val="00484337"/>
    <w:rsid w:val="00485366"/>
    <w:rsid w:val="00486D0D"/>
    <w:rsid w:val="004913DB"/>
    <w:rsid w:val="00492919"/>
    <w:rsid w:val="00496841"/>
    <w:rsid w:val="004A0620"/>
    <w:rsid w:val="004A0686"/>
    <w:rsid w:val="004A398F"/>
    <w:rsid w:val="004A5371"/>
    <w:rsid w:val="004B01FA"/>
    <w:rsid w:val="004B28CC"/>
    <w:rsid w:val="004B59EA"/>
    <w:rsid w:val="004B6439"/>
    <w:rsid w:val="004C1647"/>
    <w:rsid w:val="004C4850"/>
    <w:rsid w:val="004C5C4A"/>
    <w:rsid w:val="004C6CF7"/>
    <w:rsid w:val="004C72C5"/>
    <w:rsid w:val="004D1AF4"/>
    <w:rsid w:val="004D4632"/>
    <w:rsid w:val="004E0498"/>
    <w:rsid w:val="004E6406"/>
    <w:rsid w:val="004F0431"/>
    <w:rsid w:val="004F0B7C"/>
    <w:rsid w:val="004F0EB2"/>
    <w:rsid w:val="004F1080"/>
    <w:rsid w:val="004F1DF9"/>
    <w:rsid w:val="004F1E9D"/>
    <w:rsid w:val="004F519C"/>
    <w:rsid w:val="004F7129"/>
    <w:rsid w:val="004F7151"/>
    <w:rsid w:val="0050237B"/>
    <w:rsid w:val="00503CE8"/>
    <w:rsid w:val="00504EFE"/>
    <w:rsid w:val="00510ABD"/>
    <w:rsid w:val="00520E24"/>
    <w:rsid w:val="00520FA0"/>
    <w:rsid w:val="00521340"/>
    <w:rsid w:val="00524315"/>
    <w:rsid w:val="00525469"/>
    <w:rsid w:val="0052681A"/>
    <w:rsid w:val="00527F7C"/>
    <w:rsid w:val="00531577"/>
    <w:rsid w:val="005364F1"/>
    <w:rsid w:val="0053721F"/>
    <w:rsid w:val="00537C3C"/>
    <w:rsid w:val="00544110"/>
    <w:rsid w:val="00545056"/>
    <w:rsid w:val="00546DC4"/>
    <w:rsid w:val="00547E3D"/>
    <w:rsid w:val="005523F9"/>
    <w:rsid w:val="00553428"/>
    <w:rsid w:val="0055554C"/>
    <w:rsid w:val="00557404"/>
    <w:rsid w:val="005610A5"/>
    <w:rsid w:val="0056189E"/>
    <w:rsid w:val="00561C60"/>
    <w:rsid w:val="00563424"/>
    <w:rsid w:val="00565E16"/>
    <w:rsid w:val="00570603"/>
    <w:rsid w:val="0057380F"/>
    <w:rsid w:val="0057491C"/>
    <w:rsid w:val="00574D62"/>
    <w:rsid w:val="00574E77"/>
    <w:rsid w:val="00580726"/>
    <w:rsid w:val="00580E70"/>
    <w:rsid w:val="00582302"/>
    <w:rsid w:val="00584099"/>
    <w:rsid w:val="0058513D"/>
    <w:rsid w:val="005858FF"/>
    <w:rsid w:val="005900D1"/>
    <w:rsid w:val="0059023F"/>
    <w:rsid w:val="005907DE"/>
    <w:rsid w:val="00591A08"/>
    <w:rsid w:val="00592D0B"/>
    <w:rsid w:val="00594CE9"/>
    <w:rsid w:val="00596533"/>
    <w:rsid w:val="005A28C6"/>
    <w:rsid w:val="005A29C2"/>
    <w:rsid w:val="005A4400"/>
    <w:rsid w:val="005A4CCA"/>
    <w:rsid w:val="005A6433"/>
    <w:rsid w:val="005B03B5"/>
    <w:rsid w:val="005B19C8"/>
    <w:rsid w:val="005B2C74"/>
    <w:rsid w:val="005B2E81"/>
    <w:rsid w:val="005B5A9C"/>
    <w:rsid w:val="005B7514"/>
    <w:rsid w:val="005C0AD7"/>
    <w:rsid w:val="005C0EA0"/>
    <w:rsid w:val="005C1AB7"/>
    <w:rsid w:val="005C2788"/>
    <w:rsid w:val="005C35D3"/>
    <w:rsid w:val="005C4A6B"/>
    <w:rsid w:val="005C4C32"/>
    <w:rsid w:val="005C5184"/>
    <w:rsid w:val="005C7537"/>
    <w:rsid w:val="005D0232"/>
    <w:rsid w:val="005D3BC5"/>
    <w:rsid w:val="005D42FA"/>
    <w:rsid w:val="005D6D35"/>
    <w:rsid w:val="005D7C86"/>
    <w:rsid w:val="005E1DCF"/>
    <w:rsid w:val="005E2416"/>
    <w:rsid w:val="005E2597"/>
    <w:rsid w:val="005E3780"/>
    <w:rsid w:val="005E41BC"/>
    <w:rsid w:val="005E58B6"/>
    <w:rsid w:val="005E5E53"/>
    <w:rsid w:val="005F2248"/>
    <w:rsid w:val="005F2389"/>
    <w:rsid w:val="005F397A"/>
    <w:rsid w:val="005F7470"/>
    <w:rsid w:val="00600949"/>
    <w:rsid w:val="00601A24"/>
    <w:rsid w:val="00602755"/>
    <w:rsid w:val="00603FF0"/>
    <w:rsid w:val="006059D3"/>
    <w:rsid w:val="00605C80"/>
    <w:rsid w:val="00612326"/>
    <w:rsid w:val="00612A3B"/>
    <w:rsid w:val="00613179"/>
    <w:rsid w:val="006176A5"/>
    <w:rsid w:val="0061794F"/>
    <w:rsid w:val="00620504"/>
    <w:rsid w:val="00622880"/>
    <w:rsid w:val="00622A39"/>
    <w:rsid w:val="00623444"/>
    <w:rsid w:val="00623E88"/>
    <w:rsid w:val="006259F6"/>
    <w:rsid w:val="00625DC2"/>
    <w:rsid w:val="00626959"/>
    <w:rsid w:val="00627541"/>
    <w:rsid w:val="00630634"/>
    <w:rsid w:val="006308E6"/>
    <w:rsid w:val="00630C8B"/>
    <w:rsid w:val="00630D6D"/>
    <w:rsid w:val="006316EE"/>
    <w:rsid w:val="0063254A"/>
    <w:rsid w:val="00633B62"/>
    <w:rsid w:val="0063587C"/>
    <w:rsid w:val="00635DDB"/>
    <w:rsid w:val="00636EBC"/>
    <w:rsid w:val="00637CBE"/>
    <w:rsid w:val="00643A66"/>
    <w:rsid w:val="0064516A"/>
    <w:rsid w:val="0064614F"/>
    <w:rsid w:val="0064709B"/>
    <w:rsid w:val="006511C0"/>
    <w:rsid w:val="00651D3A"/>
    <w:rsid w:val="00655C2B"/>
    <w:rsid w:val="00655EAC"/>
    <w:rsid w:val="006564A6"/>
    <w:rsid w:val="00660E42"/>
    <w:rsid w:val="0066115F"/>
    <w:rsid w:val="0066313E"/>
    <w:rsid w:val="006631C0"/>
    <w:rsid w:val="00663221"/>
    <w:rsid w:val="0066466D"/>
    <w:rsid w:val="006653C7"/>
    <w:rsid w:val="006653DC"/>
    <w:rsid w:val="0066680E"/>
    <w:rsid w:val="00666862"/>
    <w:rsid w:val="006703ED"/>
    <w:rsid w:val="00672E8B"/>
    <w:rsid w:val="00676DE5"/>
    <w:rsid w:val="00677C8B"/>
    <w:rsid w:val="00682311"/>
    <w:rsid w:val="00682921"/>
    <w:rsid w:val="00682927"/>
    <w:rsid w:val="00682EEC"/>
    <w:rsid w:val="006832D8"/>
    <w:rsid w:val="00686A1C"/>
    <w:rsid w:val="006906C9"/>
    <w:rsid w:val="00690C0A"/>
    <w:rsid w:val="00691E72"/>
    <w:rsid w:val="0069350E"/>
    <w:rsid w:val="0069394F"/>
    <w:rsid w:val="00693ACB"/>
    <w:rsid w:val="00695207"/>
    <w:rsid w:val="00696762"/>
    <w:rsid w:val="0069686B"/>
    <w:rsid w:val="00697561"/>
    <w:rsid w:val="00697D34"/>
    <w:rsid w:val="006A15BA"/>
    <w:rsid w:val="006A19C3"/>
    <w:rsid w:val="006A1A3D"/>
    <w:rsid w:val="006A2413"/>
    <w:rsid w:val="006A56A8"/>
    <w:rsid w:val="006A7470"/>
    <w:rsid w:val="006B10F0"/>
    <w:rsid w:val="006B1EB7"/>
    <w:rsid w:val="006B2149"/>
    <w:rsid w:val="006B2F6B"/>
    <w:rsid w:val="006B5BDB"/>
    <w:rsid w:val="006B6133"/>
    <w:rsid w:val="006C0616"/>
    <w:rsid w:val="006C1681"/>
    <w:rsid w:val="006C1CA1"/>
    <w:rsid w:val="006C39F6"/>
    <w:rsid w:val="006C4C28"/>
    <w:rsid w:val="006C6483"/>
    <w:rsid w:val="006D105F"/>
    <w:rsid w:val="006D245B"/>
    <w:rsid w:val="006D2B26"/>
    <w:rsid w:val="006D2D29"/>
    <w:rsid w:val="006D3895"/>
    <w:rsid w:val="006D3DA6"/>
    <w:rsid w:val="006D6D31"/>
    <w:rsid w:val="006E5252"/>
    <w:rsid w:val="006E5481"/>
    <w:rsid w:val="006E7501"/>
    <w:rsid w:val="006E7C3B"/>
    <w:rsid w:val="006E7E8C"/>
    <w:rsid w:val="006F1AC5"/>
    <w:rsid w:val="006F1BBA"/>
    <w:rsid w:val="006F1D99"/>
    <w:rsid w:val="006F202A"/>
    <w:rsid w:val="006F341E"/>
    <w:rsid w:val="006F3B47"/>
    <w:rsid w:val="006F55DC"/>
    <w:rsid w:val="006F7109"/>
    <w:rsid w:val="00700CB3"/>
    <w:rsid w:val="0070309B"/>
    <w:rsid w:val="007055B7"/>
    <w:rsid w:val="00710136"/>
    <w:rsid w:val="00710F26"/>
    <w:rsid w:val="00711800"/>
    <w:rsid w:val="00713DB2"/>
    <w:rsid w:val="0071614F"/>
    <w:rsid w:val="007169E9"/>
    <w:rsid w:val="00720F26"/>
    <w:rsid w:val="00722BDC"/>
    <w:rsid w:val="00722C62"/>
    <w:rsid w:val="0072548A"/>
    <w:rsid w:val="007271BA"/>
    <w:rsid w:val="00730340"/>
    <w:rsid w:val="0073135A"/>
    <w:rsid w:val="00731C28"/>
    <w:rsid w:val="00732D75"/>
    <w:rsid w:val="007336BF"/>
    <w:rsid w:val="00733EDB"/>
    <w:rsid w:val="00734062"/>
    <w:rsid w:val="00736BE1"/>
    <w:rsid w:val="00740FE7"/>
    <w:rsid w:val="00744553"/>
    <w:rsid w:val="00751A3E"/>
    <w:rsid w:val="00751F04"/>
    <w:rsid w:val="00752026"/>
    <w:rsid w:val="00752E69"/>
    <w:rsid w:val="00753B95"/>
    <w:rsid w:val="00753E9F"/>
    <w:rsid w:val="007540D3"/>
    <w:rsid w:val="007557D9"/>
    <w:rsid w:val="00755BEA"/>
    <w:rsid w:val="00755E8E"/>
    <w:rsid w:val="00755FFC"/>
    <w:rsid w:val="00761597"/>
    <w:rsid w:val="00761E4A"/>
    <w:rsid w:val="007701DB"/>
    <w:rsid w:val="00770864"/>
    <w:rsid w:val="00773337"/>
    <w:rsid w:val="00776C33"/>
    <w:rsid w:val="0077790F"/>
    <w:rsid w:val="0078169E"/>
    <w:rsid w:val="007837BD"/>
    <w:rsid w:val="00785E90"/>
    <w:rsid w:val="00785F7F"/>
    <w:rsid w:val="00786BFD"/>
    <w:rsid w:val="00791341"/>
    <w:rsid w:val="007953A4"/>
    <w:rsid w:val="007960BF"/>
    <w:rsid w:val="007978A9"/>
    <w:rsid w:val="007A023D"/>
    <w:rsid w:val="007A04E9"/>
    <w:rsid w:val="007A15F5"/>
    <w:rsid w:val="007A20AA"/>
    <w:rsid w:val="007A3443"/>
    <w:rsid w:val="007A4B47"/>
    <w:rsid w:val="007A4F69"/>
    <w:rsid w:val="007A53E5"/>
    <w:rsid w:val="007A578C"/>
    <w:rsid w:val="007A5A88"/>
    <w:rsid w:val="007A5FDD"/>
    <w:rsid w:val="007B065D"/>
    <w:rsid w:val="007B08CA"/>
    <w:rsid w:val="007B0C31"/>
    <w:rsid w:val="007B0F71"/>
    <w:rsid w:val="007B67C0"/>
    <w:rsid w:val="007B7A67"/>
    <w:rsid w:val="007C7FE1"/>
    <w:rsid w:val="007D0C00"/>
    <w:rsid w:val="007D16FE"/>
    <w:rsid w:val="007D3208"/>
    <w:rsid w:val="007D6F81"/>
    <w:rsid w:val="007E35F4"/>
    <w:rsid w:val="007E4450"/>
    <w:rsid w:val="007E52C9"/>
    <w:rsid w:val="007E6EF3"/>
    <w:rsid w:val="007F0A93"/>
    <w:rsid w:val="007F23E8"/>
    <w:rsid w:val="007F4539"/>
    <w:rsid w:val="007F5312"/>
    <w:rsid w:val="007F62F1"/>
    <w:rsid w:val="007F6821"/>
    <w:rsid w:val="007F6F81"/>
    <w:rsid w:val="00800F74"/>
    <w:rsid w:val="00802892"/>
    <w:rsid w:val="00802B67"/>
    <w:rsid w:val="00806502"/>
    <w:rsid w:val="008104F7"/>
    <w:rsid w:val="00812FDD"/>
    <w:rsid w:val="008169A7"/>
    <w:rsid w:val="00824ACB"/>
    <w:rsid w:val="008263A8"/>
    <w:rsid w:val="0082694E"/>
    <w:rsid w:val="00827FC2"/>
    <w:rsid w:val="00830B8E"/>
    <w:rsid w:val="008311E6"/>
    <w:rsid w:val="008315D2"/>
    <w:rsid w:val="00831F41"/>
    <w:rsid w:val="008321FD"/>
    <w:rsid w:val="0083451A"/>
    <w:rsid w:val="008346D0"/>
    <w:rsid w:val="00834B67"/>
    <w:rsid w:val="00834FD5"/>
    <w:rsid w:val="008376C1"/>
    <w:rsid w:val="00837928"/>
    <w:rsid w:val="00837AEF"/>
    <w:rsid w:val="008406FC"/>
    <w:rsid w:val="0084074D"/>
    <w:rsid w:val="00840B0C"/>
    <w:rsid w:val="00841116"/>
    <w:rsid w:val="008423DE"/>
    <w:rsid w:val="00845DF4"/>
    <w:rsid w:val="0084628E"/>
    <w:rsid w:val="00850248"/>
    <w:rsid w:val="0085235E"/>
    <w:rsid w:val="00854698"/>
    <w:rsid w:val="008553B5"/>
    <w:rsid w:val="00857259"/>
    <w:rsid w:val="00860012"/>
    <w:rsid w:val="00860DDD"/>
    <w:rsid w:val="0086186C"/>
    <w:rsid w:val="00861987"/>
    <w:rsid w:val="00861DD9"/>
    <w:rsid w:val="0086209A"/>
    <w:rsid w:val="00864646"/>
    <w:rsid w:val="008648F5"/>
    <w:rsid w:val="008649CC"/>
    <w:rsid w:val="008652AC"/>
    <w:rsid w:val="00865379"/>
    <w:rsid w:val="008657DE"/>
    <w:rsid w:val="008657FD"/>
    <w:rsid w:val="00865BE9"/>
    <w:rsid w:val="00865CBB"/>
    <w:rsid w:val="00866CF4"/>
    <w:rsid w:val="0087035D"/>
    <w:rsid w:val="00870FA4"/>
    <w:rsid w:val="00875483"/>
    <w:rsid w:val="008775F8"/>
    <w:rsid w:val="0088029F"/>
    <w:rsid w:val="008813A9"/>
    <w:rsid w:val="008815A2"/>
    <w:rsid w:val="0088786D"/>
    <w:rsid w:val="00887C6D"/>
    <w:rsid w:val="00887EFE"/>
    <w:rsid w:val="00891F9C"/>
    <w:rsid w:val="00892467"/>
    <w:rsid w:val="00892B92"/>
    <w:rsid w:val="00895E2F"/>
    <w:rsid w:val="00896E42"/>
    <w:rsid w:val="008A038F"/>
    <w:rsid w:val="008A0DE0"/>
    <w:rsid w:val="008A18D1"/>
    <w:rsid w:val="008A4D02"/>
    <w:rsid w:val="008A61C4"/>
    <w:rsid w:val="008A6D2E"/>
    <w:rsid w:val="008A75B8"/>
    <w:rsid w:val="008B18B7"/>
    <w:rsid w:val="008B1ECC"/>
    <w:rsid w:val="008B29B0"/>
    <w:rsid w:val="008B3A33"/>
    <w:rsid w:val="008B51B8"/>
    <w:rsid w:val="008B58D2"/>
    <w:rsid w:val="008B69B7"/>
    <w:rsid w:val="008C29E2"/>
    <w:rsid w:val="008C4EA9"/>
    <w:rsid w:val="008D0A28"/>
    <w:rsid w:val="008D17E2"/>
    <w:rsid w:val="008D265F"/>
    <w:rsid w:val="008D2EE6"/>
    <w:rsid w:val="008D347F"/>
    <w:rsid w:val="008E1054"/>
    <w:rsid w:val="008E2386"/>
    <w:rsid w:val="008E46A3"/>
    <w:rsid w:val="008E5FE9"/>
    <w:rsid w:val="008E6808"/>
    <w:rsid w:val="008E69FA"/>
    <w:rsid w:val="008F152E"/>
    <w:rsid w:val="008F565E"/>
    <w:rsid w:val="008F5CD0"/>
    <w:rsid w:val="008F63CF"/>
    <w:rsid w:val="008F6ABB"/>
    <w:rsid w:val="008F6E91"/>
    <w:rsid w:val="008F7E5D"/>
    <w:rsid w:val="00900443"/>
    <w:rsid w:val="009015E2"/>
    <w:rsid w:val="009054F7"/>
    <w:rsid w:val="00905C1B"/>
    <w:rsid w:val="0090778B"/>
    <w:rsid w:val="00910DF0"/>
    <w:rsid w:val="0091339A"/>
    <w:rsid w:val="00914570"/>
    <w:rsid w:val="00917535"/>
    <w:rsid w:val="009206D7"/>
    <w:rsid w:val="00920B78"/>
    <w:rsid w:val="00921198"/>
    <w:rsid w:val="009213A7"/>
    <w:rsid w:val="00923CEF"/>
    <w:rsid w:val="00923F1E"/>
    <w:rsid w:val="00925075"/>
    <w:rsid w:val="00925EC5"/>
    <w:rsid w:val="0093440D"/>
    <w:rsid w:val="00937E2F"/>
    <w:rsid w:val="009423C2"/>
    <w:rsid w:val="00944118"/>
    <w:rsid w:val="00944F4F"/>
    <w:rsid w:val="0094717C"/>
    <w:rsid w:val="00951E85"/>
    <w:rsid w:val="00952D83"/>
    <w:rsid w:val="009543DE"/>
    <w:rsid w:val="009551B4"/>
    <w:rsid w:val="00955FB6"/>
    <w:rsid w:val="00957BC8"/>
    <w:rsid w:val="00957E3E"/>
    <w:rsid w:val="00960061"/>
    <w:rsid w:val="009605B3"/>
    <w:rsid w:val="00963E95"/>
    <w:rsid w:val="00965265"/>
    <w:rsid w:val="0096599E"/>
    <w:rsid w:val="009669B9"/>
    <w:rsid w:val="00967472"/>
    <w:rsid w:val="00973148"/>
    <w:rsid w:val="00973910"/>
    <w:rsid w:val="00975768"/>
    <w:rsid w:val="00977DD5"/>
    <w:rsid w:val="00980498"/>
    <w:rsid w:val="00982428"/>
    <w:rsid w:val="009824A8"/>
    <w:rsid w:val="009847BA"/>
    <w:rsid w:val="00984B68"/>
    <w:rsid w:val="009871BE"/>
    <w:rsid w:val="00990410"/>
    <w:rsid w:val="00991C5C"/>
    <w:rsid w:val="0099448B"/>
    <w:rsid w:val="00995206"/>
    <w:rsid w:val="00996B12"/>
    <w:rsid w:val="009A008F"/>
    <w:rsid w:val="009A036F"/>
    <w:rsid w:val="009A3D46"/>
    <w:rsid w:val="009A67B2"/>
    <w:rsid w:val="009B19CA"/>
    <w:rsid w:val="009B218F"/>
    <w:rsid w:val="009B271D"/>
    <w:rsid w:val="009B4F26"/>
    <w:rsid w:val="009B50D9"/>
    <w:rsid w:val="009B6C68"/>
    <w:rsid w:val="009C034E"/>
    <w:rsid w:val="009C0A65"/>
    <w:rsid w:val="009C704C"/>
    <w:rsid w:val="009D01FA"/>
    <w:rsid w:val="009D1234"/>
    <w:rsid w:val="009D123A"/>
    <w:rsid w:val="009D7023"/>
    <w:rsid w:val="009D7D53"/>
    <w:rsid w:val="009E1B84"/>
    <w:rsid w:val="009E4056"/>
    <w:rsid w:val="009E5878"/>
    <w:rsid w:val="009E5B18"/>
    <w:rsid w:val="009E65F2"/>
    <w:rsid w:val="009E6734"/>
    <w:rsid w:val="009E7D5E"/>
    <w:rsid w:val="009F0ADC"/>
    <w:rsid w:val="009F2F5F"/>
    <w:rsid w:val="009F342E"/>
    <w:rsid w:val="009F3D1F"/>
    <w:rsid w:val="009F3ED5"/>
    <w:rsid w:val="009F449C"/>
    <w:rsid w:val="009F4DC0"/>
    <w:rsid w:val="009F59C8"/>
    <w:rsid w:val="009F6819"/>
    <w:rsid w:val="009F7D43"/>
    <w:rsid w:val="009F7EDA"/>
    <w:rsid w:val="00A01E9F"/>
    <w:rsid w:val="00A0235E"/>
    <w:rsid w:val="00A11A6A"/>
    <w:rsid w:val="00A12077"/>
    <w:rsid w:val="00A15FEB"/>
    <w:rsid w:val="00A17230"/>
    <w:rsid w:val="00A200F0"/>
    <w:rsid w:val="00A209D5"/>
    <w:rsid w:val="00A215EA"/>
    <w:rsid w:val="00A22927"/>
    <w:rsid w:val="00A23601"/>
    <w:rsid w:val="00A240FE"/>
    <w:rsid w:val="00A25786"/>
    <w:rsid w:val="00A30DD3"/>
    <w:rsid w:val="00A352F5"/>
    <w:rsid w:val="00A357FC"/>
    <w:rsid w:val="00A401D9"/>
    <w:rsid w:val="00A40EAC"/>
    <w:rsid w:val="00A4417F"/>
    <w:rsid w:val="00A45938"/>
    <w:rsid w:val="00A47249"/>
    <w:rsid w:val="00A47786"/>
    <w:rsid w:val="00A47E07"/>
    <w:rsid w:val="00A500F7"/>
    <w:rsid w:val="00A52376"/>
    <w:rsid w:val="00A552ED"/>
    <w:rsid w:val="00A556E2"/>
    <w:rsid w:val="00A56825"/>
    <w:rsid w:val="00A60B89"/>
    <w:rsid w:val="00A6184A"/>
    <w:rsid w:val="00A618B7"/>
    <w:rsid w:val="00A622C1"/>
    <w:rsid w:val="00A62CF5"/>
    <w:rsid w:val="00A63051"/>
    <w:rsid w:val="00A648CE"/>
    <w:rsid w:val="00A65690"/>
    <w:rsid w:val="00A716AE"/>
    <w:rsid w:val="00A71BE7"/>
    <w:rsid w:val="00A72A2F"/>
    <w:rsid w:val="00A74CD1"/>
    <w:rsid w:val="00A7797A"/>
    <w:rsid w:val="00A8120C"/>
    <w:rsid w:val="00A82611"/>
    <w:rsid w:val="00A841A8"/>
    <w:rsid w:val="00A86D0C"/>
    <w:rsid w:val="00A92C31"/>
    <w:rsid w:val="00A94981"/>
    <w:rsid w:val="00A95532"/>
    <w:rsid w:val="00A958BE"/>
    <w:rsid w:val="00A96A7D"/>
    <w:rsid w:val="00AA1A08"/>
    <w:rsid w:val="00AA6BC7"/>
    <w:rsid w:val="00AA788F"/>
    <w:rsid w:val="00AA79BF"/>
    <w:rsid w:val="00AB0D9C"/>
    <w:rsid w:val="00AB29DF"/>
    <w:rsid w:val="00AB3DAC"/>
    <w:rsid w:val="00AB46D3"/>
    <w:rsid w:val="00AB52D4"/>
    <w:rsid w:val="00AB5C0E"/>
    <w:rsid w:val="00AB6B07"/>
    <w:rsid w:val="00AB6C46"/>
    <w:rsid w:val="00AB7671"/>
    <w:rsid w:val="00AC11BD"/>
    <w:rsid w:val="00AC1E8D"/>
    <w:rsid w:val="00AC4EA4"/>
    <w:rsid w:val="00AC67FD"/>
    <w:rsid w:val="00AC691E"/>
    <w:rsid w:val="00AD0F2A"/>
    <w:rsid w:val="00AD0F32"/>
    <w:rsid w:val="00AD2701"/>
    <w:rsid w:val="00AD31F0"/>
    <w:rsid w:val="00AD3F6C"/>
    <w:rsid w:val="00AD43F2"/>
    <w:rsid w:val="00AD57EE"/>
    <w:rsid w:val="00AE066E"/>
    <w:rsid w:val="00AE1AD1"/>
    <w:rsid w:val="00AE21EF"/>
    <w:rsid w:val="00AE48A2"/>
    <w:rsid w:val="00AE78DA"/>
    <w:rsid w:val="00AF32C3"/>
    <w:rsid w:val="00AF3891"/>
    <w:rsid w:val="00AF3BA7"/>
    <w:rsid w:val="00AF4BB3"/>
    <w:rsid w:val="00AF5108"/>
    <w:rsid w:val="00AF5733"/>
    <w:rsid w:val="00AF60EE"/>
    <w:rsid w:val="00AF7135"/>
    <w:rsid w:val="00AF7761"/>
    <w:rsid w:val="00B002E1"/>
    <w:rsid w:val="00B017FE"/>
    <w:rsid w:val="00B02190"/>
    <w:rsid w:val="00B022E6"/>
    <w:rsid w:val="00B03E6B"/>
    <w:rsid w:val="00B04219"/>
    <w:rsid w:val="00B04C32"/>
    <w:rsid w:val="00B05DE1"/>
    <w:rsid w:val="00B07886"/>
    <w:rsid w:val="00B07DF6"/>
    <w:rsid w:val="00B10174"/>
    <w:rsid w:val="00B11593"/>
    <w:rsid w:val="00B1211C"/>
    <w:rsid w:val="00B126CD"/>
    <w:rsid w:val="00B15CDA"/>
    <w:rsid w:val="00B1740E"/>
    <w:rsid w:val="00B17429"/>
    <w:rsid w:val="00B22B01"/>
    <w:rsid w:val="00B3111D"/>
    <w:rsid w:val="00B32764"/>
    <w:rsid w:val="00B33546"/>
    <w:rsid w:val="00B34606"/>
    <w:rsid w:val="00B36C6A"/>
    <w:rsid w:val="00B41FC4"/>
    <w:rsid w:val="00B43E6B"/>
    <w:rsid w:val="00B479E5"/>
    <w:rsid w:val="00B5108A"/>
    <w:rsid w:val="00B5115A"/>
    <w:rsid w:val="00B540DB"/>
    <w:rsid w:val="00B60915"/>
    <w:rsid w:val="00B61F19"/>
    <w:rsid w:val="00B62486"/>
    <w:rsid w:val="00B66B60"/>
    <w:rsid w:val="00B67291"/>
    <w:rsid w:val="00B676B4"/>
    <w:rsid w:val="00B714F5"/>
    <w:rsid w:val="00B72C70"/>
    <w:rsid w:val="00B73F9E"/>
    <w:rsid w:val="00B76090"/>
    <w:rsid w:val="00B809C8"/>
    <w:rsid w:val="00B815DE"/>
    <w:rsid w:val="00B82F89"/>
    <w:rsid w:val="00B84145"/>
    <w:rsid w:val="00B8536B"/>
    <w:rsid w:val="00B8557A"/>
    <w:rsid w:val="00B85AD6"/>
    <w:rsid w:val="00B87951"/>
    <w:rsid w:val="00B87E60"/>
    <w:rsid w:val="00B90FB0"/>
    <w:rsid w:val="00B918A4"/>
    <w:rsid w:val="00B91A7C"/>
    <w:rsid w:val="00B920EA"/>
    <w:rsid w:val="00B9446E"/>
    <w:rsid w:val="00B94CC3"/>
    <w:rsid w:val="00B9580A"/>
    <w:rsid w:val="00BA47C8"/>
    <w:rsid w:val="00BA5503"/>
    <w:rsid w:val="00BA6F21"/>
    <w:rsid w:val="00BB0385"/>
    <w:rsid w:val="00BB050E"/>
    <w:rsid w:val="00BB1F8E"/>
    <w:rsid w:val="00BB2240"/>
    <w:rsid w:val="00BB33F1"/>
    <w:rsid w:val="00BB43C2"/>
    <w:rsid w:val="00BB45B4"/>
    <w:rsid w:val="00BB47DD"/>
    <w:rsid w:val="00BB76B2"/>
    <w:rsid w:val="00BC0704"/>
    <w:rsid w:val="00BC082B"/>
    <w:rsid w:val="00BC085F"/>
    <w:rsid w:val="00BC1CBD"/>
    <w:rsid w:val="00BC1F7D"/>
    <w:rsid w:val="00BC3E5C"/>
    <w:rsid w:val="00BC64C7"/>
    <w:rsid w:val="00BD171A"/>
    <w:rsid w:val="00BD35B6"/>
    <w:rsid w:val="00BD4152"/>
    <w:rsid w:val="00BD4433"/>
    <w:rsid w:val="00BD50D8"/>
    <w:rsid w:val="00BD6CD0"/>
    <w:rsid w:val="00BE16CB"/>
    <w:rsid w:val="00BE2A33"/>
    <w:rsid w:val="00BE3909"/>
    <w:rsid w:val="00BE50F3"/>
    <w:rsid w:val="00BE50FB"/>
    <w:rsid w:val="00BE5354"/>
    <w:rsid w:val="00BE79CB"/>
    <w:rsid w:val="00BF1BDB"/>
    <w:rsid w:val="00BF40FC"/>
    <w:rsid w:val="00BF48BF"/>
    <w:rsid w:val="00BF5F8A"/>
    <w:rsid w:val="00BF6907"/>
    <w:rsid w:val="00C03F78"/>
    <w:rsid w:val="00C04A19"/>
    <w:rsid w:val="00C04AB1"/>
    <w:rsid w:val="00C05A90"/>
    <w:rsid w:val="00C07EA1"/>
    <w:rsid w:val="00C119C9"/>
    <w:rsid w:val="00C16238"/>
    <w:rsid w:val="00C16872"/>
    <w:rsid w:val="00C17E6B"/>
    <w:rsid w:val="00C201B4"/>
    <w:rsid w:val="00C21DE0"/>
    <w:rsid w:val="00C230E1"/>
    <w:rsid w:val="00C26880"/>
    <w:rsid w:val="00C3017B"/>
    <w:rsid w:val="00C32F8D"/>
    <w:rsid w:val="00C3468F"/>
    <w:rsid w:val="00C34CCD"/>
    <w:rsid w:val="00C34ED9"/>
    <w:rsid w:val="00C35932"/>
    <w:rsid w:val="00C407E5"/>
    <w:rsid w:val="00C411E8"/>
    <w:rsid w:val="00C440D9"/>
    <w:rsid w:val="00C45A3D"/>
    <w:rsid w:val="00C527EC"/>
    <w:rsid w:val="00C5338E"/>
    <w:rsid w:val="00C53C74"/>
    <w:rsid w:val="00C56C3A"/>
    <w:rsid w:val="00C615D9"/>
    <w:rsid w:val="00C63A84"/>
    <w:rsid w:val="00C63CB6"/>
    <w:rsid w:val="00C65B15"/>
    <w:rsid w:val="00C66174"/>
    <w:rsid w:val="00C664AF"/>
    <w:rsid w:val="00C6694B"/>
    <w:rsid w:val="00C676D0"/>
    <w:rsid w:val="00C67955"/>
    <w:rsid w:val="00C70AD3"/>
    <w:rsid w:val="00C72133"/>
    <w:rsid w:val="00C741F5"/>
    <w:rsid w:val="00C74983"/>
    <w:rsid w:val="00C7708A"/>
    <w:rsid w:val="00C841C6"/>
    <w:rsid w:val="00C87627"/>
    <w:rsid w:val="00C87A7A"/>
    <w:rsid w:val="00C87C97"/>
    <w:rsid w:val="00C9089D"/>
    <w:rsid w:val="00C9157E"/>
    <w:rsid w:val="00C93BC8"/>
    <w:rsid w:val="00C948C0"/>
    <w:rsid w:val="00C94D73"/>
    <w:rsid w:val="00C95E38"/>
    <w:rsid w:val="00CA32F0"/>
    <w:rsid w:val="00CA3616"/>
    <w:rsid w:val="00CB0EC2"/>
    <w:rsid w:val="00CB18AB"/>
    <w:rsid w:val="00CB3AB0"/>
    <w:rsid w:val="00CB4C12"/>
    <w:rsid w:val="00CC232F"/>
    <w:rsid w:val="00CC2857"/>
    <w:rsid w:val="00CC2D9A"/>
    <w:rsid w:val="00CC38DD"/>
    <w:rsid w:val="00CC44B3"/>
    <w:rsid w:val="00CC543E"/>
    <w:rsid w:val="00CC670B"/>
    <w:rsid w:val="00CC68F9"/>
    <w:rsid w:val="00CD08AD"/>
    <w:rsid w:val="00CD08F0"/>
    <w:rsid w:val="00CD129F"/>
    <w:rsid w:val="00CD28B2"/>
    <w:rsid w:val="00CD2FA6"/>
    <w:rsid w:val="00CD4E8B"/>
    <w:rsid w:val="00CD61F1"/>
    <w:rsid w:val="00CD77A5"/>
    <w:rsid w:val="00CD77DE"/>
    <w:rsid w:val="00CD7E28"/>
    <w:rsid w:val="00CE05FF"/>
    <w:rsid w:val="00CE2753"/>
    <w:rsid w:val="00CF2909"/>
    <w:rsid w:val="00CF2CB1"/>
    <w:rsid w:val="00CF3917"/>
    <w:rsid w:val="00CF487D"/>
    <w:rsid w:val="00CF5653"/>
    <w:rsid w:val="00CF581D"/>
    <w:rsid w:val="00D01176"/>
    <w:rsid w:val="00D01198"/>
    <w:rsid w:val="00D0134D"/>
    <w:rsid w:val="00D044E6"/>
    <w:rsid w:val="00D0525A"/>
    <w:rsid w:val="00D060B3"/>
    <w:rsid w:val="00D07608"/>
    <w:rsid w:val="00D12EAD"/>
    <w:rsid w:val="00D132B9"/>
    <w:rsid w:val="00D14AB3"/>
    <w:rsid w:val="00D15716"/>
    <w:rsid w:val="00D16482"/>
    <w:rsid w:val="00D167B6"/>
    <w:rsid w:val="00D206C2"/>
    <w:rsid w:val="00D21774"/>
    <w:rsid w:val="00D22D26"/>
    <w:rsid w:val="00D22F4C"/>
    <w:rsid w:val="00D2316A"/>
    <w:rsid w:val="00D244A9"/>
    <w:rsid w:val="00D2617D"/>
    <w:rsid w:val="00D273FB"/>
    <w:rsid w:val="00D2759D"/>
    <w:rsid w:val="00D315D7"/>
    <w:rsid w:val="00D333AF"/>
    <w:rsid w:val="00D34083"/>
    <w:rsid w:val="00D35343"/>
    <w:rsid w:val="00D3579C"/>
    <w:rsid w:val="00D35915"/>
    <w:rsid w:val="00D404DF"/>
    <w:rsid w:val="00D40DD0"/>
    <w:rsid w:val="00D41F16"/>
    <w:rsid w:val="00D420B6"/>
    <w:rsid w:val="00D43C6C"/>
    <w:rsid w:val="00D44ABE"/>
    <w:rsid w:val="00D46210"/>
    <w:rsid w:val="00D46826"/>
    <w:rsid w:val="00D50FFB"/>
    <w:rsid w:val="00D52055"/>
    <w:rsid w:val="00D523B3"/>
    <w:rsid w:val="00D5273C"/>
    <w:rsid w:val="00D5278B"/>
    <w:rsid w:val="00D52979"/>
    <w:rsid w:val="00D549A4"/>
    <w:rsid w:val="00D55679"/>
    <w:rsid w:val="00D569BE"/>
    <w:rsid w:val="00D60EA5"/>
    <w:rsid w:val="00D63B20"/>
    <w:rsid w:val="00D727C6"/>
    <w:rsid w:val="00D73C76"/>
    <w:rsid w:val="00D73ECF"/>
    <w:rsid w:val="00D73F95"/>
    <w:rsid w:val="00D749D5"/>
    <w:rsid w:val="00D751EB"/>
    <w:rsid w:val="00D76DCD"/>
    <w:rsid w:val="00D76F90"/>
    <w:rsid w:val="00D77E59"/>
    <w:rsid w:val="00D77EEB"/>
    <w:rsid w:val="00D8142C"/>
    <w:rsid w:val="00D8152F"/>
    <w:rsid w:val="00D83D6A"/>
    <w:rsid w:val="00D8433A"/>
    <w:rsid w:val="00D84986"/>
    <w:rsid w:val="00D84B9E"/>
    <w:rsid w:val="00D85E6A"/>
    <w:rsid w:val="00D85EF0"/>
    <w:rsid w:val="00D92333"/>
    <w:rsid w:val="00D9448D"/>
    <w:rsid w:val="00D96AF6"/>
    <w:rsid w:val="00DA047E"/>
    <w:rsid w:val="00DA0918"/>
    <w:rsid w:val="00DA16FC"/>
    <w:rsid w:val="00DA2024"/>
    <w:rsid w:val="00DA39BF"/>
    <w:rsid w:val="00DA4E4F"/>
    <w:rsid w:val="00DA5CE2"/>
    <w:rsid w:val="00DA6661"/>
    <w:rsid w:val="00DB0524"/>
    <w:rsid w:val="00DB0DB4"/>
    <w:rsid w:val="00DB317D"/>
    <w:rsid w:val="00DB4259"/>
    <w:rsid w:val="00DC2C49"/>
    <w:rsid w:val="00DC3B20"/>
    <w:rsid w:val="00DC53D9"/>
    <w:rsid w:val="00DC5672"/>
    <w:rsid w:val="00DC7E76"/>
    <w:rsid w:val="00DD18BE"/>
    <w:rsid w:val="00DD26A7"/>
    <w:rsid w:val="00DD3F8B"/>
    <w:rsid w:val="00DD4345"/>
    <w:rsid w:val="00DD50E2"/>
    <w:rsid w:val="00DD5F28"/>
    <w:rsid w:val="00DD61CE"/>
    <w:rsid w:val="00DD7267"/>
    <w:rsid w:val="00DE0EAB"/>
    <w:rsid w:val="00DE1034"/>
    <w:rsid w:val="00DE160B"/>
    <w:rsid w:val="00DE2BFC"/>
    <w:rsid w:val="00DE3269"/>
    <w:rsid w:val="00DE4D97"/>
    <w:rsid w:val="00DE5BD7"/>
    <w:rsid w:val="00DE6E15"/>
    <w:rsid w:val="00DF0213"/>
    <w:rsid w:val="00DF06D6"/>
    <w:rsid w:val="00DF0C39"/>
    <w:rsid w:val="00DF2DFB"/>
    <w:rsid w:val="00DF559B"/>
    <w:rsid w:val="00DF61B9"/>
    <w:rsid w:val="00DF639F"/>
    <w:rsid w:val="00DF6ED9"/>
    <w:rsid w:val="00E00320"/>
    <w:rsid w:val="00E00CCD"/>
    <w:rsid w:val="00E019FF"/>
    <w:rsid w:val="00E02E7E"/>
    <w:rsid w:val="00E06096"/>
    <w:rsid w:val="00E06DFC"/>
    <w:rsid w:val="00E07A36"/>
    <w:rsid w:val="00E10792"/>
    <w:rsid w:val="00E11282"/>
    <w:rsid w:val="00E12C1E"/>
    <w:rsid w:val="00E13471"/>
    <w:rsid w:val="00E21559"/>
    <w:rsid w:val="00E217E9"/>
    <w:rsid w:val="00E21D17"/>
    <w:rsid w:val="00E21DDE"/>
    <w:rsid w:val="00E269BA"/>
    <w:rsid w:val="00E2737B"/>
    <w:rsid w:val="00E31C64"/>
    <w:rsid w:val="00E31CD9"/>
    <w:rsid w:val="00E34374"/>
    <w:rsid w:val="00E36FF6"/>
    <w:rsid w:val="00E37C02"/>
    <w:rsid w:val="00E40A20"/>
    <w:rsid w:val="00E413AA"/>
    <w:rsid w:val="00E413F3"/>
    <w:rsid w:val="00E42126"/>
    <w:rsid w:val="00E45506"/>
    <w:rsid w:val="00E46028"/>
    <w:rsid w:val="00E5308D"/>
    <w:rsid w:val="00E544FF"/>
    <w:rsid w:val="00E60933"/>
    <w:rsid w:val="00E63190"/>
    <w:rsid w:val="00E64415"/>
    <w:rsid w:val="00E65002"/>
    <w:rsid w:val="00E651D8"/>
    <w:rsid w:val="00E6595D"/>
    <w:rsid w:val="00E66F52"/>
    <w:rsid w:val="00E714FD"/>
    <w:rsid w:val="00E71861"/>
    <w:rsid w:val="00E719BD"/>
    <w:rsid w:val="00E73E1C"/>
    <w:rsid w:val="00E74BBF"/>
    <w:rsid w:val="00E76AB5"/>
    <w:rsid w:val="00E76DD8"/>
    <w:rsid w:val="00E77079"/>
    <w:rsid w:val="00E77AA4"/>
    <w:rsid w:val="00E80015"/>
    <w:rsid w:val="00E807A2"/>
    <w:rsid w:val="00E820CE"/>
    <w:rsid w:val="00E838EB"/>
    <w:rsid w:val="00E83A1B"/>
    <w:rsid w:val="00E8426E"/>
    <w:rsid w:val="00E85111"/>
    <w:rsid w:val="00E85735"/>
    <w:rsid w:val="00E90F6B"/>
    <w:rsid w:val="00E95E06"/>
    <w:rsid w:val="00E9750A"/>
    <w:rsid w:val="00EA1E50"/>
    <w:rsid w:val="00EA2A45"/>
    <w:rsid w:val="00EA2F4C"/>
    <w:rsid w:val="00EA3A86"/>
    <w:rsid w:val="00EA5CED"/>
    <w:rsid w:val="00EA5DC1"/>
    <w:rsid w:val="00EA7184"/>
    <w:rsid w:val="00EB01F8"/>
    <w:rsid w:val="00EB2108"/>
    <w:rsid w:val="00EB2A73"/>
    <w:rsid w:val="00EB5333"/>
    <w:rsid w:val="00EC2118"/>
    <w:rsid w:val="00EC6BE7"/>
    <w:rsid w:val="00EC6E6B"/>
    <w:rsid w:val="00EE0487"/>
    <w:rsid w:val="00EE1148"/>
    <w:rsid w:val="00EE1E1A"/>
    <w:rsid w:val="00EE24BE"/>
    <w:rsid w:val="00EE4FF1"/>
    <w:rsid w:val="00EE616A"/>
    <w:rsid w:val="00EE698B"/>
    <w:rsid w:val="00EE6E3C"/>
    <w:rsid w:val="00EF1506"/>
    <w:rsid w:val="00EF195B"/>
    <w:rsid w:val="00EF5151"/>
    <w:rsid w:val="00EF7010"/>
    <w:rsid w:val="00F03006"/>
    <w:rsid w:val="00F0385A"/>
    <w:rsid w:val="00F05477"/>
    <w:rsid w:val="00F05980"/>
    <w:rsid w:val="00F06219"/>
    <w:rsid w:val="00F07900"/>
    <w:rsid w:val="00F07962"/>
    <w:rsid w:val="00F10A4E"/>
    <w:rsid w:val="00F11ADF"/>
    <w:rsid w:val="00F14503"/>
    <w:rsid w:val="00F1598F"/>
    <w:rsid w:val="00F1669D"/>
    <w:rsid w:val="00F1704B"/>
    <w:rsid w:val="00F17F82"/>
    <w:rsid w:val="00F20AB2"/>
    <w:rsid w:val="00F210FC"/>
    <w:rsid w:val="00F237FB"/>
    <w:rsid w:val="00F24B10"/>
    <w:rsid w:val="00F269DE"/>
    <w:rsid w:val="00F276D5"/>
    <w:rsid w:val="00F31E62"/>
    <w:rsid w:val="00F32A3C"/>
    <w:rsid w:val="00F37A53"/>
    <w:rsid w:val="00F41C00"/>
    <w:rsid w:val="00F4286D"/>
    <w:rsid w:val="00F471A7"/>
    <w:rsid w:val="00F5121E"/>
    <w:rsid w:val="00F514D8"/>
    <w:rsid w:val="00F52199"/>
    <w:rsid w:val="00F52769"/>
    <w:rsid w:val="00F536E7"/>
    <w:rsid w:val="00F538D7"/>
    <w:rsid w:val="00F53FA3"/>
    <w:rsid w:val="00F56994"/>
    <w:rsid w:val="00F576BA"/>
    <w:rsid w:val="00F6130E"/>
    <w:rsid w:val="00F650DE"/>
    <w:rsid w:val="00F66D73"/>
    <w:rsid w:val="00F66D94"/>
    <w:rsid w:val="00F67CC1"/>
    <w:rsid w:val="00F705A1"/>
    <w:rsid w:val="00F7413E"/>
    <w:rsid w:val="00F76D38"/>
    <w:rsid w:val="00F76FE7"/>
    <w:rsid w:val="00F80CF8"/>
    <w:rsid w:val="00F83AE4"/>
    <w:rsid w:val="00F92094"/>
    <w:rsid w:val="00F92E0A"/>
    <w:rsid w:val="00F9377C"/>
    <w:rsid w:val="00F94657"/>
    <w:rsid w:val="00F9606E"/>
    <w:rsid w:val="00F964C1"/>
    <w:rsid w:val="00F97A4A"/>
    <w:rsid w:val="00FA288E"/>
    <w:rsid w:val="00FA3898"/>
    <w:rsid w:val="00FA3BE6"/>
    <w:rsid w:val="00FA4195"/>
    <w:rsid w:val="00FA558C"/>
    <w:rsid w:val="00FA6A93"/>
    <w:rsid w:val="00FB1BFE"/>
    <w:rsid w:val="00FB2F35"/>
    <w:rsid w:val="00FB37BD"/>
    <w:rsid w:val="00FB37EE"/>
    <w:rsid w:val="00FB4888"/>
    <w:rsid w:val="00FB5A57"/>
    <w:rsid w:val="00FB7B4E"/>
    <w:rsid w:val="00FC00EF"/>
    <w:rsid w:val="00FC0C07"/>
    <w:rsid w:val="00FC4D12"/>
    <w:rsid w:val="00FC6595"/>
    <w:rsid w:val="00FC7BBD"/>
    <w:rsid w:val="00FD1A26"/>
    <w:rsid w:val="00FD2B72"/>
    <w:rsid w:val="00FD4374"/>
    <w:rsid w:val="00FD4ADE"/>
    <w:rsid w:val="00FD4EEF"/>
    <w:rsid w:val="00FD5A57"/>
    <w:rsid w:val="00FD75C3"/>
    <w:rsid w:val="00FD75D6"/>
    <w:rsid w:val="00FD7AE9"/>
    <w:rsid w:val="00FE03DD"/>
    <w:rsid w:val="00FE4D58"/>
    <w:rsid w:val="00FE61AA"/>
    <w:rsid w:val="00FE67DB"/>
    <w:rsid w:val="00FE7254"/>
    <w:rsid w:val="00FF0049"/>
    <w:rsid w:val="00FF3649"/>
    <w:rsid w:val="00FF43F5"/>
    <w:rsid w:val="00FF470B"/>
    <w:rsid w:val="00FF53FF"/>
    <w:rsid w:val="00FF7307"/>
    <w:rsid w:val="00FF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C0FFA0"/>
  <w15:docId w15:val="{8306FAA2-860A-4B79-9124-8AF4180E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1357"/>
  </w:style>
  <w:style w:type="paragraph" w:styleId="Heading1">
    <w:name w:val="heading 1"/>
    <w:basedOn w:val="Normal"/>
    <w:next w:val="Normal"/>
    <w:link w:val="Heading1Char"/>
    <w:uiPriority w:val="9"/>
    <w:qFormat/>
    <w:rsid w:val="000A33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A33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A33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6526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93BC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416"/>
    <w:pPr>
      <w:tabs>
        <w:tab w:val="center" w:pos="4680"/>
        <w:tab w:val="right" w:pos="9360"/>
      </w:tabs>
    </w:pPr>
  </w:style>
  <w:style w:type="character" w:customStyle="1" w:styleId="HeaderChar">
    <w:name w:val="Header Char"/>
    <w:basedOn w:val="DefaultParagraphFont"/>
    <w:link w:val="Header"/>
    <w:uiPriority w:val="99"/>
    <w:rsid w:val="005E2416"/>
  </w:style>
  <w:style w:type="paragraph" w:styleId="Footer">
    <w:name w:val="footer"/>
    <w:basedOn w:val="Normal"/>
    <w:link w:val="FooterChar"/>
    <w:uiPriority w:val="99"/>
    <w:unhideWhenUsed/>
    <w:rsid w:val="005E2416"/>
    <w:pPr>
      <w:tabs>
        <w:tab w:val="center" w:pos="4680"/>
        <w:tab w:val="right" w:pos="9360"/>
      </w:tabs>
    </w:pPr>
  </w:style>
  <w:style w:type="character" w:customStyle="1" w:styleId="FooterChar">
    <w:name w:val="Footer Char"/>
    <w:basedOn w:val="DefaultParagraphFont"/>
    <w:link w:val="Footer"/>
    <w:uiPriority w:val="99"/>
    <w:rsid w:val="005E2416"/>
  </w:style>
  <w:style w:type="character" w:styleId="Hyperlink">
    <w:name w:val="Hyperlink"/>
    <w:basedOn w:val="DefaultParagraphFont"/>
    <w:uiPriority w:val="99"/>
    <w:rsid w:val="006F7109"/>
    <w:rPr>
      <w:rFonts w:cs="Times New Roman"/>
      <w:color w:val="0000FF"/>
      <w:u w:val="single"/>
    </w:rPr>
  </w:style>
  <w:style w:type="paragraph" w:styleId="NormalWeb">
    <w:name w:val="Normal (Web)"/>
    <w:basedOn w:val="Normal"/>
    <w:uiPriority w:val="99"/>
    <w:rsid w:val="006F7109"/>
    <w:pPr>
      <w:spacing w:before="100" w:beforeAutospacing="1" w:after="100" w:afterAutospacing="1"/>
    </w:pPr>
    <w:rPr>
      <w:rFonts w:ascii="Verdana" w:eastAsia="Times New Roman" w:hAnsi="Verdana" w:cs="Times New Roman"/>
      <w:color w:val="000000"/>
      <w:sz w:val="20"/>
      <w:szCs w:val="20"/>
    </w:rPr>
  </w:style>
  <w:style w:type="paragraph" w:styleId="EndnoteText">
    <w:name w:val="endnote text"/>
    <w:basedOn w:val="Normal"/>
    <w:link w:val="EndnoteTextChar"/>
    <w:uiPriority w:val="99"/>
    <w:semiHidden/>
    <w:rsid w:val="006F7109"/>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6F710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6F7109"/>
    <w:rPr>
      <w:rFonts w:cs="Times New Roman"/>
      <w:vertAlign w:val="superscript"/>
    </w:rPr>
  </w:style>
  <w:style w:type="paragraph" w:styleId="ListParagraph">
    <w:name w:val="List Paragraph"/>
    <w:basedOn w:val="Normal"/>
    <w:uiPriority w:val="34"/>
    <w:qFormat/>
    <w:rsid w:val="006F7109"/>
    <w:pPr>
      <w:ind w:left="720"/>
      <w:contextualSpacing/>
    </w:pPr>
    <w:rPr>
      <w:rFonts w:ascii="Times New Roman" w:eastAsia="Times New Roman" w:hAnsi="Times New Roman" w:cs="Times New Roman"/>
      <w:sz w:val="24"/>
      <w:szCs w:val="24"/>
    </w:rPr>
  </w:style>
  <w:style w:type="paragraph" w:customStyle="1" w:styleId="Heading">
    <w:name w:val="Heading"/>
    <w:basedOn w:val="Normal"/>
    <w:link w:val="HeadingChar"/>
    <w:uiPriority w:val="99"/>
    <w:rsid w:val="006F7109"/>
    <w:rPr>
      <w:rFonts w:ascii="Arial" w:eastAsia="Times New Roman" w:hAnsi="Arial" w:cs="Arial"/>
      <w:b/>
      <w:color w:val="FF0000"/>
      <w:sz w:val="40"/>
      <w:szCs w:val="40"/>
    </w:rPr>
  </w:style>
  <w:style w:type="character" w:customStyle="1" w:styleId="HeadingChar">
    <w:name w:val="Heading Char"/>
    <w:basedOn w:val="DefaultParagraphFont"/>
    <w:link w:val="Heading"/>
    <w:uiPriority w:val="99"/>
    <w:locked/>
    <w:rsid w:val="006F7109"/>
    <w:rPr>
      <w:rFonts w:ascii="Arial" w:eastAsia="Times New Roman" w:hAnsi="Arial" w:cs="Arial"/>
      <w:b/>
      <w:color w:val="FF0000"/>
      <w:sz w:val="40"/>
      <w:szCs w:val="40"/>
    </w:rPr>
  </w:style>
  <w:style w:type="paragraph" w:customStyle="1" w:styleId="CCTOCHeading">
    <w:name w:val="CC TOC Heading"/>
    <w:basedOn w:val="NormalWeb"/>
    <w:uiPriority w:val="99"/>
    <w:qFormat/>
    <w:rsid w:val="00E36FF6"/>
    <w:pPr>
      <w:keepNext/>
      <w:spacing w:before="360" w:beforeAutospacing="0" w:after="240" w:afterAutospacing="0"/>
    </w:pPr>
    <w:rPr>
      <w:rFonts w:ascii="Calibri" w:hAnsi="Calibri" w:cs="Arial"/>
      <w:b/>
      <w:color w:val="1F497D" w:themeColor="text2"/>
      <w:sz w:val="40"/>
      <w:szCs w:val="40"/>
    </w:rPr>
  </w:style>
  <w:style w:type="paragraph" w:customStyle="1" w:styleId="CCAgencyHeading">
    <w:name w:val="CC Agency Heading"/>
    <w:basedOn w:val="Heading"/>
    <w:qFormat/>
    <w:rsid w:val="006F7109"/>
    <w:pPr>
      <w:spacing w:before="240" w:after="240"/>
    </w:pPr>
    <w:rPr>
      <w:rFonts w:ascii="ITC Avant Garde Gothic" w:hAnsi="ITC Avant Garde Gothic"/>
      <w:color w:val="03653F"/>
      <w:sz w:val="36"/>
      <w:szCs w:val="36"/>
    </w:rPr>
  </w:style>
  <w:style w:type="paragraph" w:customStyle="1" w:styleId="CCIssuance">
    <w:name w:val="CC Issuance"/>
    <w:basedOn w:val="Heading"/>
    <w:uiPriority w:val="99"/>
    <w:rsid w:val="006D3895"/>
    <w:pPr>
      <w:keepNext/>
      <w:spacing w:after="240"/>
    </w:pPr>
    <w:rPr>
      <w:rFonts w:ascii="ITC Avant Garde Gothic" w:hAnsi="ITC Avant Garde Gothic"/>
      <w:color w:val="595959" w:themeColor="text1" w:themeTint="A6"/>
      <w:sz w:val="24"/>
      <w:szCs w:val="24"/>
    </w:rPr>
  </w:style>
  <w:style w:type="paragraph" w:customStyle="1" w:styleId="CCbodytext">
    <w:name w:val="CC body text"/>
    <w:basedOn w:val="Heading"/>
    <w:qFormat/>
    <w:rsid w:val="00A215EA"/>
    <w:pPr>
      <w:spacing w:after="120"/>
    </w:pPr>
    <w:rPr>
      <w:rFonts w:ascii="Calibri Light" w:hAnsi="Calibri Light"/>
      <w:b w:val="0"/>
      <w:color w:val="auto"/>
      <w:sz w:val="22"/>
      <w:szCs w:val="22"/>
    </w:rPr>
  </w:style>
  <w:style w:type="paragraph" w:customStyle="1" w:styleId="CCComment">
    <w:name w:val="CC Comment"/>
    <w:basedOn w:val="Normal"/>
    <w:uiPriority w:val="99"/>
    <w:qFormat/>
    <w:rsid w:val="00E00CCD"/>
    <w:pPr>
      <w:spacing w:after="120"/>
    </w:pPr>
    <w:rPr>
      <w:rFonts w:ascii="Calibri Light" w:hAnsi="Calibri Light" w:cs="Arial"/>
      <w:b/>
      <w:i/>
      <w:color w:val="03653F"/>
    </w:rPr>
  </w:style>
  <w:style w:type="paragraph" w:customStyle="1" w:styleId="CCBullet">
    <w:name w:val="CC Bullet"/>
    <w:basedOn w:val="ListParagraph"/>
    <w:qFormat/>
    <w:rsid w:val="00E00CCD"/>
    <w:pPr>
      <w:numPr>
        <w:numId w:val="1"/>
      </w:numPr>
    </w:pPr>
    <w:rPr>
      <w:rFonts w:ascii="Calibri Light" w:hAnsi="Calibri Light"/>
      <w:sz w:val="22"/>
      <w:szCs w:val="22"/>
    </w:rPr>
  </w:style>
  <w:style w:type="character" w:customStyle="1" w:styleId="Heading1Char">
    <w:name w:val="Heading 1 Char"/>
    <w:basedOn w:val="DefaultParagraphFont"/>
    <w:link w:val="Heading1"/>
    <w:uiPriority w:val="9"/>
    <w:rsid w:val="000A33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A33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A33C1"/>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qFormat/>
    <w:rsid w:val="002E6960"/>
    <w:pPr>
      <w:tabs>
        <w:tab w:val="right" w:pos="4950"/>
        <w:tab w:val="right" w:leader="dot" w:pos="10080"/>
      </w:tabs>
      <w:spacing w:after="100"/>
      <w:ind w:left="720"/>
    </w:pPr>
    <w:rPr>
      <w:rFonts w:ascii="Calibri" w:hAnsi="Calibri"/>
      <w:color w:val="FFFFFF" w:themeColor="background1"/>
    </w:rPr>
  </w:style>
  <w:style w:type="paragraph" w:styleId="BalloonText">
    <w:name w:val="Balloon Text"/>
    <w:basedOn w:val="Normal"/>
    <w:link w:val="BalloonTextChar"/>
    <w:uiPriority w:val="99"/>
    <w:semiHidden/>
    <w:unhideWhenUsed/>
    <w:rsid w:val="00C87C97"/>
    <w:rPr>
      <w:rFonts w:ascii="Tahoma" w:hAnsi="Tahoma" w:cs="Tahoma"/>
      <w:sz w:val="16"/>
      <w:szCs w:val="16"/>
    </w:rPr>
  </w:style>
  <w:style w:type="character" w:customStyle="1" w:styleId="BalloonTextChar">
    <w:name w:val="Balloon Text Char"/>
    <w:basedOn w:val="DefaultParagraphFont"/>
    <w:link w:val="BalloonText"/>
    <w:uiPriority w:val="99"/>
    <w:semiHidden/>
    <w:rsid w:val="00C87C97"/>
    <w:rPr>
      <w:rFonts w:ascii="Tahoma" w:hAnsi="Tahoma" w:cs="Tahoma"/>
      <w:sz w:val="16"/>
      <w:szCs w:val="16"/>
    </w:rPr>
  </w:style>
  <w:style w:type="character" w:customStyle="1" w:styleId="apple-converted-space">
    <w:name w:val="apple-converted-space"/>
    <w:basedOn w:val="DefaultParagraphFont"/>
    <w:rsid w:val="001D4076"/>
  </w:style>
  <w:style w:type="character" w:customStyle="1" w:styleId="date-display-single">
    <w:name w:val="date-display-single"/>
    <w:basedOn w:val="DefaultParagraphFont"/>
    <w:rsid w:val="00271F03"/>
  </w:style>
  <w:style w:type="character" w:customStyle="1" w:styleId="date-display-start">
    <w:name w:val="date-display-start"/>
    <w:basedOn w:val="DefaultParagraphFont"/>
    <w:rsid w:val="00271F03"/>
  </w:style>
  <w:style w:type="character" w:customStyle="1" w:styleId="date-display-end">
    <w:name w:val="date-display-end"/>
    <w:basedOn w:val="DefaultParagraphFont"/>
    <w:rsid w:val="00271F03"/>
  </w:style>
  <w:style w:type="character" w:styleId="FollowedHyperlink">
    <w:name w:val="FollowedHyperlink"/>
    <w:basedOn w:val="DefaultParagraphFont"/>
    <w:uiPriority w:val="99"/>
    <w:semiHidden/>
    <w:unhideWhenUsed/>
    <w:rsid w:val="00395C2F"/>
    <w:rPr>
      <w:color w:val="800080" w:themeColor="followedHyperlink"/>
      <w:u w:val="single"/>
    </w:rPr>
  </w:style>
  <w:style w:type="paragraph" w:styleId="TOCHeading">
    <w:name w:val="TOC Heading"/>
    <w:basedOn w:val="Heading1"/>
    <w:next w:val="Normal"/>
    <w:uiPriority w:val="39"/>
    <w:semiHidden/>
    <w:unhideWhenUsed/>
    <w:qFormat/>
    <w:rsid w:val="00996B12"/>
    <w:pPr>
      <w:spacing w:line="276" w:lineRule="auto"/>
      <w:outlineLvl w:val="9"/>
    </w:pPr>
  </w:style>
  <w:style w:type="paragraph" w:styleId="TOC2">
    <w:name w:val="toc 2"/>
    <w:basedOn w:val="Normal"/>
    <w:next w:val="Normal"/>
    <w:autoRedefine/>
    <w:uiPriority w:val="39"/>
    <w:semiHidden/>
    <w:unhideWhenUsed/>
    <w:qFormat/>
    <w:rsid w:val="00996B12"/>
    <w:pPr>
      <w:spacing w:after="100" w:line="276" w:lineRule="auto"/>
      <w:ind w:left="220"/>
    </w:pPr>
    <w:rPr>
      <w:rFonts w:eastAsiaTheme="minorEastAsia"/>
    </w:rPr>
  </w:style>
  <w:style w:type="paragraph" w:styleId="TOC3">
    <w:name w:val="toc 3"/>
    <w:basedOn w:val="Normal"/>
    <w:next w:val="Normal"/>
    <w:autoRedefine/>
    <w:uiPriority w:val="39"/>
    <w:semiHidden/>
    <w:unhideWhenUsed/>
    <w:qFormat/>
    <w:rsid w:val="00996B12"/>
    <w:pPr>
      <w:spacing w:after="100" w:line="276" w:lineRule="auto"/>
      <w:ind w:left="440"/>
    </w:pPr>
    <w:rPr>
      <w:rFonts w:eastAsiaTheme="minorEastAsia"/>
    </w:rPr>
  </w:style>
  <w:style w:type="character" w:customStyle="1" w:styleId="Heading4Char">
    <w:name w:val="Heading 4 Char"/>
    <w:basedOn w:val="DefaultParagraphFont"/>
    <w:link w:val="Heading4"/>
    <w:uiPriority w:val="9"/>
    <w:semiHidden/>
    <w:rsid w:val="00965265"/>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510ABD"/>
    <w:rPr>
      <w:i/>
      <w:iCs/>
    </w:rPr>
  </w:style>
  <w:style w:type="character" w:styleId="Strong">
    <w:name w:val="Strong"/>
    <w:basedOn w:val="DefaultParagraphFont"/>
    <w:uiPriority w:val="22"/>
    <w:qFormat/>
    <w:rsid w:val="00EB2A73"/>
    <w:rPr>
      <w:b/>
      <w:bCs/>
    </w:rPr>
  </w:style>
  <w:style w:type="character" w:customStyle="1" w:styleId="h4">
    <w:name w:val="h4"/>
    <w:basedOn w:val="DefaultParagraphFont"/>
    <w:rsid w:val="00C74983"/>
  </w:style>
  <w:style w:type="character" w:customStyle="1" w:styleId="datetime">
    <w:name w:val="datetime"/>
    <w:basedOn w:val="DefaultParagraphFont"/>
    <w:rsid w:val="00C74983"/>
  </w:style>
  <w:style w:type="character" w:customStyle="1" w:styleId="u-visually-hidden">
    <w:name w:val="u-visually-hidden"/>
    <w:basedOn w:val="DefaultParagraphFont"/>
    <w:rsid w:val="00C74983"/>
  </w:style>
  <w:style w:type="character" w:customStyle="1" w:styleId="icon-linktext">
    <w:name w:val="icon-link_text"/>
    <w:basedOn w:val="DefaultParagraphFont"/>
    <w:rsid w:val="00AA79BF"/>
  </w:style>
  <w:style w:type="paragraph" w:customStyle="1" w:styleId="Default">
    <w:name w:val="Default"/>
    <w:rsid w:val="00682EEC"/>
    <w:pPr>
      <w:autoSpaceDE w:val="0"/>
      <w:autoSpaceDN w:val="0"/>
      <w:adjustRightInd w:val="0"/>
    </w:pPr>
    <w:rPr>
      <w:rFonts w:ascii="Courier New" w:hAnsi="Courier New" w:cs="Courier New"/>
      <w:color w:val="000000"/>
      <w:sz w:val="24"/>
      <w:szCs w:val="24"/>
    </w:rPr>
  </w:style>
  <w:style w:type="character" w:styleId="Mention">
    <w:name w:val="Mention"/>
    <w:basedOn w:val="DefaultParagraphFont"/>
    <w:uiPriority w:val="99"/>
    <w:semiHidden/>
    <w:unhideWhenUsed/>
    <w:rsid w:val="0024457E"/>
    <w:rPr>
      <w:color w:val="2B579A"/>
      <w:shd w:val="clear" w:color="auto" w:fill="E6E6E6"/>
    </w:rPr>
  </w:style>
  <w:style w:type="character" w:customStyle="1" w:styleId="UnresolvedMention1">
    <w:name w:val="Unresolved Mention1"/>
    <w:basedOn w:val="DefaultParagraphFont"/>
    <w:uiPriority w:val="99"/>
    <w:semiHidden/>
    <w:unhideWhenUsed/>
    <w:rsid w:val="00DF0213"/>
    <w:rPr>
      <w:color w:val="808080"/>
      <w:shd w:val="clear" w:color="auto" w:fill="E6E6E6"/>
    </w:rPr>
  </w:style>
  <w:style w:type="character" w:customStyle="1" w:styleId="UnresolvedMention2">
    <w:name w:val="Unresolved Mention2"/>
    <w:basedOn w:val="DefaultParagraphFont"/>
    <w:uiPriority w:val="99"/>
    <w:semiHidden/>
    <w:unhideWhenUsed/>
    <w:rsid w:val="00785F7F"/>
    <w:rPr>
      <w:color w:val="808080"/>
      <w:shd w:val="clear" w:color="auto" w:fill="E6E6E6"/>
    </w:rPr>
  </w:style>
  <w:style w:type="character" w:customStyle="1" w:styleId="Heading5Char">
    <w:name w:val="Heading 5 Char"/>
    <w:basedOn w:val="DefaultParagraphFont"/>
    <w:link w:val="Heading5"/>
    <w:uiPriority w:val="9"/>
    <w:semiHidden/>
    <w:rsid w:val="00C93BC8"/>
    <w:rPr>
      <w:rFonts w:asciiTheme="majorHAnsi" w:eastAsiaTheme="majorEastAsia" w:hAnsiTheme="majorHAnsi" w:cstheme="majorBidi"/>
      <w:color w:val="365F91" w:themeColor="accent1" w:themeShade="BF"/>
    </w:rPr>
  </w:style>
  <w:style w:type="character" w:customStyle="1" w:styleId="UnresolvedMention3">
    <w:name w:val="Unresolved Mention3"/>
    <w:basedOn w:val="DefaultParagraphFont"/>
    <w:uiPriority w:val="99"/>
    <w:semiHidden/>
    <w:unhideWhenUsed/>
    <w:rsid w:val="007A5A88"/>
    <w:rPr>
      <w:color w:val="808080"/>
      <w:shd w:val="clear" w:color="auto" w:fill="E6E6E6"/>
    </w:rPr>
  </w:style>
  <w:style w:type="character" w:customStyle="1" w:styleId="UnresolvedMention4">
    <w:name w:val="Unresolved Mention4"/>
    <w:basedOn w:val="DefaultParagraphFont"/>
    <w:uiPriority w:val="99"/>
    <w:semiHidden/>
    <w:unhideWhenUsed/>
    <w:rsid w:val="00AF5733"/>
    <w:rPr>
      <w:color w:val="808080"/>
      <w:shd w:val="clear" w:color="auto" w:fill="E6E6E6"/>
    </w:rPr>
  </w:style>
  <w:style w:type="character" w:customStyle="1" w:styleId="UnresolvedMention5">
    <w:name w:val="Unresolved Mention5"/>
    <w:basedOn w:val="DefaultParagraphFont"/>
    <w:uiPriority w:val="99"/>
    <w:semiHidden/>
    <w:unhideWhenUsed/>
    <w:rsid w:val="00F6130E"/>
    <w:rPr>
      <w:color w:val="808080"/>
      <w:shd w:val="clear" w:color="auto" w:fill="E6E6E6"/>
    </w:rPr>
  </w:style>
  <w:style w:type="character" w:customStyle="1" w:styleId="UnresolvedMention6">
    <w:name w:val="Unresolved Mention6"/>
    <w:basedOn w:val="DefaultParagraphFont"/>
    <w:uiPriority w:val="99"/>
    <w:semiHidden/>
    <w:unhideWhenUsed/>
    <w:rsid w:val="001018EF"/>
    <w:rPr>
      <w:color w:val="808080"/>
      <w:shd w:val="clear" w:color="auto" w:fill="E6E6E6"/>
    </w:rPr>
  </w:style>
  <w:style w:type="character" w:styleId="UnresolvedMention">
    <w:name w:val="Unresolved Mention"/>
    <w:basedOn w:val="DefaultParagraphFont"/>
    <w:uiPriority w:val="99"/>
    <w:semiHidden/>
    <w:unhideWhenUsed/>
    <w:rsid w:val="00776C33"/>
    <w:rPr>
      <w:color w:val="808080"/>
      <w:shd w:val="clear" w:color="auto" w:fill="E6E6E6"/>
    </w:rPr>
  </w:style>
  <w:style w:type="paragraph" w:customStyle="1" w:styleId="gdp">
    <w:name w:val="gd_p"/>
    <w:basedOn w:val="Normal"/>
    <w:rsid w:val="00186139"/>
    <w:pPr>
      <w:spacing w:before="100" w:beforeAutospacing="1" w:after="100" w:afterAutospacing="1"/>
    </w:pPr>
    <w:rPr>
      <w:rFonts w:ascii="Calibri" w:hAnsi="Calibri" w:cs="Calibri"/>
    </w:rPr>
  </w:style>
  <w:style w:type="table" w:styleId="TableGrid">
    <w:name w:val="Table Grid"/>
    <w:basedOn w:val="TableNormal"/>
    <w:uiPriority w:val="59"/>
    <w:rsid w:val="000F0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6AD8"/>
    <w:rPr>
      <w:sz w:val="16"/>
      <w:szCs w:val="16"/>
    </w:rPr>
  </w:style>
  <w:style w:type="paragraph" w:styleId="CommentText">
    <w:name w:val="annotation text"/>
    <w:basedOn w:val="Normal"/>
    <w:link w:val="CommentTextChar"/>
    <w:uiPriority w:val="99"/>
    <w:semiHidden/>
    <w:unhideWhenUsed/>
    <w:rsid w:val="00436AD8"/>
    <w:rPr>
      <w:sz w:val="20"/>
      <w:szCs w:val="20"/>
    </w:rPr>
  </w:style>
  <w:style w:type="character" w:customStyle="1" w:styleId="CommentTextChar">
    <w:name w:val="Comment Text Char"/>
    <w:basedOn w:val="DefaultParagraphFont"/>
    <w:link w:val="CommentText"/>
    <w:uiPriority w:val="99"/>
    <w:semiHidden/>
    <w:rsid w:val="00436AD8"/>
    <w:rPr>
      <w:sz w:val="20"/>
      <w:szCs w:val="20"/>
    </w:rPr>
  </w:style>
  <w:style w:type="paragraph" w:styleId="CommentSubject">
    <w:name w:val="annotation subject"/>
    <w:basedOn w:val="CommentText"/>
    <w:next w:val="CommentText"/>
    <w:link w:val="CommentSubjectChar"/>
    <w:uiPriority w:val="99"/>
    <w:semiHidden/>
    <w:unhideWhenUsed/>
    <w:rsid w:val="00436AD8"/>
    <w:rPr>
      <w:b/>
      <w:bCs/>
    </w:rPr>
  </w:style>
  <w:style w:type="character" w:customStyle="1" w:styleId="CommentSubjectChar">
    <w:name w:val="Comment Subject Char"/>
    <w:basedOn w:val="CommentTextChar"/>
    <w:link w:val="CommentSubject"/>
    <w:uiPriority w:val="99"/>
    <w:semiHidden/>
    <w:rsid w:val="00436AD8"/>
    <w:rPr>
      <w:b/>
      <w:bCs/>
      <w:sz w:val="20"/>
      <w:szCs w:val="20"/>
    </w:rPr>
  </w:style>
  <w:style w:type="paragraph" w:styleId="Revision">
    <w:name w:val="Revision"/>
    <w:hidden/>
    <w:uiPriority w:val="99"/>
    <w:semiHidden/>
    <w:rsid w:val="00436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8644">
      <w:bodyDiv w:val="1"/>
      <w:marLeft w:val="0"/>
      <w:marRight w:val="0"/>
      <w:marTop w:val="0"/>
      <w:marBottom w:val="0"/>
      <w:divBdr>
        <w:top w:val="none" w:sz="0" w:space="0" w:color="auto"/>
        <w:left w:val="none" w:sz="0" w:space="0" w:color="auto"/>
        <w:bottom w:val="none" w:sz="0" w:space="0" w:color="auto"/>
        <w:right w:val="none" w:sz="0" w:space="0" w:color="auto"/>
      </w:divBdr>
    </w:div>
    <w:div w:id="10840820">
      <w:bodyDiv w:val="1"/>
      <w:marLeft w:val="0"/>
      <w:marRight w:val="0"/>
      <w:marTop w:val="0"/>
      <w:marBottom w:val="0"/>
      <w:divBdr>
        <w:top w:val="none" w:sz="0" w:space="0" w:color="auto"/>
        <w:left w:val="none" w:sz="0" w:space="0" w:color="auto"/>
        <w:bottom w:val="none" w:sz="0" w:space="0" w:color="auto"/>
        <w:right w:val="none" w:sz="0" w:space="0" w:color="auto"/>
      </w:divBdr>
    </w:div>
    <w:div w:id="18969144">
      <w:marLeft w:val="0"/>
      <w:marRight w:val="0"/>
      <w:marTop w:val="0"/>
      <w:marBottom w:val="0"/>
      <w:divBdr>
        <w:top w:val="none" w:sz="0" w:space="0" w:color="auto"/>
        <w:left w:val="none" w:sz="0" w:space="0" w:color="auto"/>
        <w:bottom w:val="none" w:sz="0" w:space="0" w:color="auto"/>
        <w:right w:val="none" w:sz="0" w:space="0" w:color="auto"/>
      </w:divBdr>
      <w:divsChild>
        <w:div w:id="2063939806">
          <w:marLeft w:val="0"/>
          <w:marRight w:val="0"/>
          <w:marTop w:val="0"/>
          <w:marBottom w:val="0"/>
          <w:divBdr>
            <w:top w:val="none" w:sz="0" w:space="0" w:color="auto"/>
            <w:left w:val="none" w:sz="0" w:space="0" w:color="auto"/>
            <w:bottom w:val="none" w:sz="0" w:space="0" w:color="auto"/>
            <w:right w:val="none" w:sz="0" w:space="0" w:color="auto"/>
          </w:divBdr>
        </w:div>
        <w:div w:id="807866214">
          <w:marLeft w:val="0"/>
          <w:marRight w:val="0"/>
          <w:marTop w:val="0"/>
          <w:marBottom w:val="0"/>
          <w:divBdr>
            <w:top w:val="none" w:sz="0" w:space="0" w:color="auto"/>
            <w:left w:val="none" w:sz="0" w:space="0" w:color="auto"/>
            <w:bottom w:val="none" w:sz="0" w:space="0" w:color="auto"/>
            <w:right w:val="none" w:sz="0" w:space="0" w:color="auto"/>
          </w:divBdr>
        </w:div>
        <w:div w:id="1299263440">
          <w:marLeft w:val="0"/>
          <w:marRight w:val="0"/>
          <w:marTop w:val="0"/>
          <w:marBottom w:val="0"/>
          <w:divBdr>
            <w:top w:val="none" w:sz="0" w:space="0" w:color="auto"/>
            <w:left w:val="none" w:sz="0" w:space="0" w:color="auto"/>
            <w:bottom w:val="none" w:sz="0" w:space="0" w:color="auto"/>
            <w:right w:val="none" w:sz="0" w:space="0" w:color="auto"/>
          </w:divBdr>
        </w:div>
        <w:div w:id="461465362">
          <w:marLeft w:val="0"/>
          <w:marRight w:val="0"/>
          <w:marTop w:val="0"/>
          <w:marBottom w:val="0"/>
          <w:divBdr>
            <w:top w:val="none" w:sz="0" w:space="0" w:color="auto"/>
            <w:left w:val="none" w:sz="0" w:space="0" w:color="auto"/>
            <w:bottom w:val="none" w:sz="0" w:space="0" w:color="auto"/>
            <w:right w:val="none" w:sz="0" w:space="0" w:color="auto"/>
          </w:divBdr>
          <w:divsChild>
            <w:div w:id="147670809">
              <w:marLeft w:val="0"/>
              <w:marRight w:val="0"/>
              <w:marTop w:val="0"/>
              <w:marBottom w:val="0"/>
              <w:divBdr>
                <w:top w:val="none" w:sz="0" w:space="0" w:color="auto"/>
                <w:left w:val="none" w:sz="0" w:space="0" w:color="auto"/>
                <w:bottom w:val="none" w:sz="0" w:space="0" w:color="auto"/>
                <w:right w:val="none" w:sz="0" w:space="0" w:color="auto"/>
              </w:divBdr>
              <w:divsChild>
                <w:div w:id="1480070758">
                  <w:marLeft w:val="0"/>
                  <w:marRight w:val="0"/>
                  <w:marTop w:val="0"/>
                  <w:marBottom w:val="0"/>
                  <w:divBdr>
                    <w:top w:val="none" w:sz="0" w:space="0" w:color="auto"/>
                    <w:left w:val="none" w:sz="0" w:space="0" w:color="auto"/>
                    <w:bottom w:val="none" w:sz="0" w:space="0" w:color="auto"/>
                    <w:right w:val="none" w:sz="0" w:space="0" w:color="auto"/>
                  </w:divBdr>
                </w:div>
                <w:div w:id="125871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9133">
          <w:marLeft w:val="0"/>
          <w:marRight w:val="0"/>
          <w:marTop w:val="0"/>
          <w:marBottom w:val="0"/>
          <w:divBdr>
            <w:top w:val="none" w:sz="0" w:space="0" w:color="auto"/>
            <w:left w:val="none" w:sz="0" w:space="0" w:color="auto"/>
            <w:bottom w:val="none" w:sz="0" w:space="0" w:color="auto"/>
            <w:right w:val="none" w:sz="0" w:space="0" w:color="auto"/>
          </w:divBdr>
          <w:divsChild>
            <w:div w:id="98991442">
              <w:marLeft w:val="0"/>
              <w:marRight w:val="0"/>
              <w:marTop w:val="0"/>
              <w:marBottom w:val="0"/>
              <w:divBdr>
                <w:top w:val="none" w:sz="0" w:space="0" w:color="auto"/>
                <w:left w:val="none" w:sz="0" w:space="0" w:color="auto"/>
                <w:bottom w:val="none" w:sz="0" w:space="0" w:color="auto"/>
                <w:right w:val="none" w:sz="0" w:space="0" w:color="auto"/>
              </w:divBdr>
              <w:divsChild>
                <w:div w:id="1357775371">
                  <w:marLeft w:val="0"/>
                  <w:marRight w:val="0"/>
                  <w:marTop w:val="0"/>
                  <w:marBottom w:val="0"/>
                  <w:divBdr>
                    <w:top w:val="none" w:sz="0" w:space="0" w:color="auto"/>
                    <w:left w:val="none" w:sz="0" w:space="0" w:color="auto"/>
                    <w:bottom w:val="none" w:sz="0" w:space="0" w:color="auto"/>
                    <w:right w:val="none" w:sz="0" w:space="0" w:color="auto"/>
                  </w:divBdr>
                </w:div>
                <w:div w:id="2020958774">
                  <w:marLeft w:val="0"/>
                  <w:marRight w:val="0"/>
                  <w:marTop w:val="0"/>
                  <w:marBottom w:val="0"/>
                  <w:divBdr>
                    <w:top w:val="none" w:sz="0" w:space="0" w:color="auto"/>
                    <w:left w:val="none" w:sz="0" w:space="0" w:color="auto"/>
                    <w:bottom w:val="none" w:sz="0" w:space="0" w:color="auto"/>
                    <w:right w:val="none" w:sz="0" w:space="0" w:color="auto"/>
                  </w:divBdr>
                </w:div>
                <w:div w:id="12596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29836">
          <w:marLeft w:val="0"/>
          <w:marRight w:val="0"/>
          <w:marTop w:val="0"/>
          <w:marBottom w:val="0"/>
          <w:divBdr>
            <w:top w:val="none" w:sz="0" w:space="0" w:color="auto"/>
            <w:left w:val="none" w:sz="0" w:space="0" w:color="auto"/>
            <w:bottom w:val="none" w:sz="0" w:space="0" w:color="auto"/>
            <w:right w:val="none" w:sz="0" w:space="0" w:color="auto"/>
          </w:divBdr>
          <w:divsChild>
            <w:div w:id="1646472937">
              <w:marLeft w:val="0"/>
              <w:marRight w:val="0"/>
              <w:marTop w:val="0"/>
              <w:marBottom w:val="0"/>
              <w:divBdr>
                <w:top w:val="none" w:sz="0" w:space="0" w:color="auto"/>
                <w:left w:val="none" w:sz="0" w:space="0" w:color="auto"/>
                <w:bottom w:val="none" w:sz="0" w:space="0" w:color="auto"/>
                <w:right w:val="none" w:sz="0" w:space="0" w:color="auto"/>
              </w:divBdr>
              <w:divsChild>
                <w:div w:id="1177844962">
                  <w:marLeft w:val="0"/>
                  <w:marRight w:val="0"/>
                  <w:marTop w:val="0"/>
                  <w:marBottom w:val="0"/>
                  <w:divBdr>
                    <w:top w:val="none" w:sz="0" w:space="0" w:color="auto"/>
                    <w:left w:val="none" w:sz="0" w:space="0" w:color="auto"/>
                    <w:bottom w:val="none" w:sz="0" w:space="0" w:color="auto"/>
                    <w:right w:val="none" w:sz="0" w:space="0" w:color="auto"/>
                  </w:divBdr>
                </w:div>
                <w:div w:id="1025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5541">
      <w:bodyDiv w:val="1"/>
      <w:marLeft w:val="0"/>
      <w:marRight w:val="0"/>
      <w:marTop w:val="0"/>
      <w:marBottom w:val="0"/>
      <w:divBdr>
        <w:top w:val="none" w:sz="0" w:space="0" w:color="auto"/>
        <w:left w:val="none" w:sz="0" w:space="0" w:color="auto"/>
        <w:bottom w:val="none" w:sz="0" w:space="0" w:color="auto"/>
        <w:right w:val="none" w:sz="0" w:space="0" w:color="auto"/>
      </w:divBdr>
    </w:div>
    <w:div w:id="34544369">
      <w:bodyDiv w:val="1"/>
      <w:marLeft w:val="0"/>
      <w:marRight w:val="0"/>
      <w:marTop w:val="0"/>
      <w:marBottom w:val="0"/>
      <w:divBdr>
        <w:top w:val="none" w:sz="0" w:space="0" w:color="auto"/>
        <w:left w:val="none" w:sz="0" w:space="0" w:color="auto"/>
        <w:bottom w:val="none" w:sz="0" w:space="0" w:color="auto"/>
        <w:right w:val="none" w:sz="0" w:space="0" w:color="auto"/>
      </w:divBdr>
      <w:divsChild>
        <w:div w:id="1539781118">
          <w:marLeft w:val="0"/>
          <w:marRight w:val="0"/>
          <w:marTop w:val="0"/>
          <w:marBottom w:val="0"/>
          <w:divBdr>
            <w:top w:val="none" w:sz="0" w:space="0" w:color="auto"/>
            <w:left w:val="none" w:sz="0" w:space="0" w:color="auto"/>
            <w:bottom w:val="none" w:sz="0" w:space="0" w:color="auto"/>
            <w:right w:val="none" w:sz="0" w:space="0" w:color="auto"/>
          </w:divBdr>
          <w:divsChild>
            <w:div w:id="13770012">
              <w:marLeft w:val="0"/>
              <w:marRight w:val="0"/>
              <w:marTop w:val="0"/>
              <w:marBottom w:val="0"/>
              <w:divBdr>
                <w:top w:val="none" w:sz="0" w:space="0" w:color="auto"/>
                <w:left w:val="none" w:sz="0" w:space="0" w:color="auto"/>
                <w:bottom w:val="none" w:sz="0" w:space="0" w:color="auto"/>
                <w:right w:val="none" w:sz="0" w:space="0" w:color="auto"/>
              </w:divBdr>
              <w:divsChild>
                <w:div w:id="812142634">
                  <w:marLeft w:val="0"/>
                  <w:marRight w:val="0"/>
                  <w:marTop w:val="0"/>
                  <w:marBottom w:val="0"/>
                  <w:divBdr>
                    <w:top w:val="none" w:sz="0" w:space="0" w:color="auto"/>
                    <w:left w:val="none" w:sz="0" w:space="0" w:color="auto"/>
                    <w:bottom w:val="none" w:sz="0" w:space="0" w:color="auto"/>
                    <w:right w:val="none" w:sz="0" w:space="0" w:color="auto"/>
                  </w:divBdr>
                  <w:divsChild>
                    <w:div w:id="729109524">
                      <w:marLeft w:val="-225"/>
                      <w:marRight w:val="-225"/>
                      <w:marTop w:val="0"/>
                      <w:marBottom w:val="0"/>
                      <w:divBdr>
                        <w:top w:val="none" w:sz="0" w:space="0" w:color="auto"/>
                        <w:left w:val="none" w:sz="0" w:space="0" w:color="auto"/>
                        <w:bottom w:val="none" w:sz="0" w:space="0" w:color="auto"/>
                        <w:right w:val="none" w:sz="0" w:space="0" w:color="auto"/>
                      </w:divBdr>
                      <w:divsChild>
                        <w:div w:id="277373146">
                          <w:marLeft w:val="0"/>
                          <w:marRight w:val="0"/>
                          <w:marTop w:val="0"/>
                          <w:marBottom w:val="0"/>
                          <w:divBdr>
                            <w:top w:val="none" w:sz="0" w:space="0" w:color="auto"/>
                            <w:left w:val="none" w:sz="0" w:space="0" w:color="auto"/>
                            <w:bottom w:val="none" w:sz="0" w:space="0" w:color="auto"/>
                            <w:right w:val="none" w:sz="0" w:space="0" w:color="auto"/>
                          </w:divBdr>
                          <w:divsChild>
                            <w:div w:id="1367364024">
                              <w:marLeft w:val="0"/>
                              <w:marRight w:val="0"/>
                              <w:marTop w:val="0"/>
                              <w:marBottom w:val="0"/>
                              <w:divBdr>
                                <w:top w:val="none" w:sz="0" w:space="0" w:color="auto"/>
                                <w:left w:val="none" w:sz="0" w:space="0" w:color="auto"/>
                                <w:bottom w:val="none" w:sz="0" w:space="0" w:color="auto"/>
                                <w:right w:val="none" w:sz="0" w:space="0" w:color="auto"/>
                              </w:divBdr>
                              <w:divsChild>
                                <w:div w:id="236717375">
                                  <w:marLeft w:val="0"/>
                                  <w:marRight w:val="0"/>
                                  <w:marTop w:val="0"/>
                                  <w:marBottom w:val="0"/>
                                  <w:divBdr>
                                    <w:top w:val="none" w:sz="0" w:space="0" w:color="auto"/>
                                    <w:left w:val="none" w:sz="0" w:space="0" w:color="auto"/>
                                    <w:bottom w:val="none" w:sz="0" w:space="0" w:color="auto"/>
                                    <w:right w:val="none" w:sz="0" w:space="0" w:color="auto"/>
                                  </w:divBdr>
                                  <w:divsChild>
                                    <w:div w:id="1591037711">
                                      <w:marLeft w:val="0"/>
                                      <w:marRight w:val="0"/>
                                      <w:marTop w:val="0"/>
                                      <w:marBottom w:val="0"/>
                                      <w:divBdr>
                                        <w:top w:val="none" w:sz="0" w:space="0" w:color="auto"/>
                                        <w:left w:val="none" w:sz="0" w:space="0" w:color="auto"/>
                                        <w:bottom w:val="none" w:sz="0" w:space="0" w:color="auto"/>
                                        <w:right w:val="none" w:sz="0" w:space="0" w:color="auto"/>
                                      </w:divBdr>
                                      <w:divsChild>
                                        <w:div w:id="913514554">
                                          <w:marLeft w:val="0"/>
                                          <w:marRight w:val="0"/>
                                          <w:marTop w:val="0"/>
                                          <w:marBottom w:val="0"/>
                                          <w:divBdr>
                                            <w:top w:val="none" w:sz="0" w:space="0" w:color="auto"/>
                                            <w:left w:val="none" w:sz="0" w:space="0" w:color="auto"/>
                                            <w:bottom w:val="none" w:sz="0" w:space="0" w:color="auto"/>
                                            <w:right w:val="none" w:sz="0" w:space="0" w:color="auto"/>
                                          </w:divBdr>
                                          <w:divsChild>
                                            <w:div w:id="864253441">
                                              <w:marLeft w:val="0"/>
                                              <w:marRight w:val="0"/>
                                              <w:marTop w:val="0"/>
                                              <w:marBottom w:val="0"/>
                                              <w:divBdr>
                                                <w:top w:val="none" w:sz="0" w:space="0" w:color="auto"/>
                                                <w:left w:val="none" w:sz="0" w:space="0" w:color="auto"/>
                                                <w:bottom w:val="none" w:sz="0" w:space="0" w:color="auto"/>
                                                <w:right w:val="none" w:sz="0" w:space="0" w:color="auto"/>
                                              </w:divBdr>
                                              <w:divsChild>
                                                <w:div w:id="381028764">
                                                  <w:marLeft w:val="0"/>
                                                  <w:marRight w:val="0"/>
                                                  <w:marTop w:val="0"/>
                                                  <w:marBottom w:val="0"/>
                                                  <w:divBdr>
                                                    <w:top w:val="none" w:sz="0" w:space="0" w:color="auto"/>
                                                    <w:left w:val="none" w:sz="0" w:space="0" w:color="auto"/>
                                                    <w:bottom w:val="none" w:sz="0" w:space="0" w:color="auto"/>
                                                    <w:right w:val="none" w:sz="0" w:space="0" w:color="auto"/>
                                                  </w:divBdr>
                                                  <w:divsChild>
                                                    <w:div w:id="1505820926">
                                                      <w:marLeft w:val="0"/>
                                                      <w:marRight w:val="0"/>
                                                      <w:marTop w:val="0"/>
                                                      <w:marBottom w:val="0"/>
                                                      <w:divBdr>
                                                        <w:top w:val="none" w:sz="0" w:space="0" w:color="auto"/>
                                                        <w:left w:val="none" w:sz="0" w:space="0" w:color="auto"/>
                                                        <w:bottom w:val="none" w:sz="0" w:space="0" w:color="auto"/>
                                                        <w:right w:val="none" w:sz="0" w:space="0" w:color="auto"/>
                                                      </w:divBdr>
                                                      <w:divsChild>
                                                        <w:div w:id="945698302">
                                                          <w:marLeft w:val="0"/>
                                                          <w:marRight w:val="0"/>
                                                          <w:marTop w:val="0"/>
                                                          <w:marBottom w:val="0"/>
                                                          <w:divBdr>
                                                            <w:top w:val="none" w:sz="0" w:space="0" w:color="auto"/>
                                                            <w:left w:val="none" w:sz="0" w:space="0" w:color="auto"/>
                                                            <w:bottom w:val="none" w:sz="0" w:space="0" w:color="auto"/>
                                                            <w:right w:val="none" w:sz="0" w:space="0" w:color="auto"/>
                                                          </w:divBdr>
                                                          <w:divsChild>
                                                            <w:div w:id="1757359712">
                                                              <w:marLeft w:val="0"/>
                                                              <w:marRight w:val="0"/>
                                                              <w:marTop w:val="0"/>
                                                              <w:marBottom w:val="0"/>
                                                              <w:divBdr>
                                                                <w:top w:val="none" w:sz="0" w:space="0" w:color="auto"/>
                                                                <w:left w:val="none" w:sz="0" w:space="0" w:color="auto"/>
                                                                <w:bottom w:val="none" w:sz="0" w:space="0" w:color="auto"/>
                                                                <w:right w:val="none" w:sz="0" w:space="0" w:color="auto"/>
                                                              </w:divBdr>
                                                              <w:divsChild>
                                                                <w:div w:id="11376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206338">
      <w:bodyDiv w:val="1"/>
      <w:marLeft w:val="0"/>
      <w:marRight w:val="0"/>
      <w:marTop w:val="0"/>
      <w:marBottom w:val="0"/>
      <w:divBdr>
        <w:top w:val="none" w:sz="0" w:space="0" w:color="auto"/>
        <w:left w:val="none" w:sz="0" w:space="0" w:color="auto"/>
        <w:bottom w:val="none" w:sz="0" w:space="0" w:color="auto"/>
        <w:right w:val="none" w:sz="0" w:space="0" w:color="auto"/>
      </w:divBdr>
    </w:div>
    <w:div w:id="38477349">
      <w:bodyDiv w:val="1"/>
      <w:marLeft w:val="0"/>
      <w:marRight w:val="0"/>
      <w:marTop w:val="0"/>
      <w:marBottom w:val="0"/>
      <w:divBdr>
        <w:top w:val="none" w:sz="0" w:space="0" w:color="auto"/>
        <w:left w:val="none" w:sz="0" w:space="0" w:color="auto"/>
        <w:bottom w:val="none" w:sz="0" w:space="0" w:color="auto"/>
        <w:right w:val="none" w:sz="0" w:space="0" w:color="auto"/>
      </w:divBdr>
    </w:div>
    <w:div w:id="50160137">
      <w:bodyDiv w:val="1"/>
      <w:marLeft w:val="0"/>
      <w:marRight w:val="0"/>
      <w:marTop w:val="0"/>
      <w:marBottom w:val="0"/>
      <w:divBdr>
        <w:top w:val="none" w:sz="0" w:space="0" w:color="auto"/>
        <w:left w:val="none" w:sz="0" w:space="0" w:color="auto"/>
        <w:bottom w:val="none" w:sz="0" w:space="0" w:color="auto"/>
        <w:right w:val="none" w:sz="0" w:space="0" w:color="auto"/>
      </w:divBdr>
    </w:div>
    <w:div w:id="58943829">
      <w:bodyDiv w:val="1"/>
      <w:marLeft w:val="0"/>
      <w:marRight w:val="0"/>
      <w:marTop w:val="0"/>
      <w:marBottom w:val="0"/>
      <w:divBdr>
        <w:top w:val="none" w:sz="0" w:space="0" w:color="auto"/>
        <w:left w:val="none" w:sz="0" w:space="0" w:color="auto"/>
        <w:bottom w:val="none" w:sz="0" w:space="0" w:color="auto"/>
        <w:right w:val="none" w:sz="0" w:space="0" w:color="auto"/>
      </w:divBdr>
    </w:div>
    <w:div w:id="60099851">
      <w:bodyDiv w:val="1"/>
      <w:marLeft w:val="0"/>
      <w:marRight w:val="0"/>
      <w:marTop w:val="0"/>
      <w:marBottom w:val="0"/>
      <w:divBdr>
        <w:top w:val="none" w:sz="0" w:space="0" w:color="auto"/>
        <w:left w:val="none" w:sz="0" w:space="0" w:color="auto"/>
        <w:bottom w:val="none" w:sz="0" w:space="0" w:color="auto"/>
        <w:right w:val="none" w:sz="0" w:space="0" w:color="auto"/>
      </w:divBdr>
    </w:div>
    <w:div w:id="66198457">
      <w:bodyDiv w:val="1"/>
      <w:marLeft w:val="0"/>
      <w:marRight w:val="0"/>
      <w:marTop w:val="0"/>
      <w:marBottom w:val="0"/>
      <w:divBdr>
        <w:top w:val="none" w:sz="0" w:space="0" w:color="auto"/>
        <w:left w:val="none" w:sz="0" w:space="0" w:color="auto"/>
        <w:bottom w:val="none" w:sz="0" w:space="0" w:color="auto"/>
        <w:right w:val="none" w:sz="0" w:space="0" w:color="auto"/>
      </w:divBdr>
      <w:divsChild>
        <w:div w:id="1689673942">
          <w:marLeft w:val="0"/>
          <w:marRight w:val="0"/>
          <w:marTop w:val="0"/>
          <w:marBottom w:val="0"/>
          <w:divBdr>
            <w:top w:val="none" w:sz="0" w:space="0" w:color="auto"/>
            <w:left w:val="none" w:sz="0" w:space="0" w:color="auto"/>
            <w:bottom w:val="none" w:sz="0" w:space="0" w:color="auto"/>
            <w:right w:val="none" w:sz="0" w:space="0" w:color="auto"/>
          </w:divBdr>
          <w:divsChild>
            <w:div w:id="1813326670">
              <w:marLeft w:val="0"/>
              <w:marRight w:val="0"/>
              <w:marTop w:val="0"/>
              <w:marBottom w:val="0"/>
              <w:divBdr>
                <w:top w:val="none" w:sz="0" w:space="0" w:color="auto"/>
                <w:left w:val="none" w:sz="0" w:space="0" w:color="auto"/>
                <w:bottom w:val="none" w:sz="0" w:space="0" w:color="auto"/>
                <w:right w:val="none" w:sz="0" w:space="0" w:color="auto"/>
              </w:divBdr>
              <w:divsChild>
                <w:div w:id="942803114">
                  <w:marLeft w:val="0"/>
                  <w:marRight w:val="0"/>
                  <w:marTop w:val="0"/>
                  <w:marBottom w:val="0"/>
                  <w:divBdr>
                    <w:top w:val="none" w:sz="0" w:space="0" w:color="auto"/>
                    <w:left w:val="none" w:sz="0" w:space="0" w:color="auto"/>
                    <w:bottom w:val="none" w:sz="0" w:space="0" w:color="auto"/>
                    <w:right w:val="none" w:sz="0" w:space="0" w:color="auto"/>
                  </w:divBdr>
                  <w:divsChild>
                    <w:div w:id="1146237513">
                      <w:marLeft w:val="0"/>
                      <w:marRight w:val="0"/>
                      <w:marTop w:val="0"/>
                      <w:marBottom w:val="0"/>
                      <w:divBdr>
                        <w:top w:val="none" w:sz="0" w:space="0" w:color="auto"/>
                        <w:left w:val="none" w:sz="0" w:space="0" w:color="auto"/>
                        <w:bottom w:val="none" w:sz="0" w:space="0" w:color="auto"/>
                        <w:right w:val="none" w:sz="0" w:space="0" w:color="auto"/>
                      </w:divBdr>
                      <w:divsChild>
                        <w:div w:id="1136220608">
                          <w:marLeft w:val="0"/>
                          <w:marRight w:val="0"/>
                          <w:marTop w:val="0"/>
                          <w:marBottom w:val="0"/>
                          <w:divBdr>
                            <w:top w:val="none" w:sz="0" w:space="0" w:color="auto"/>
                            <w:left w:val="none" w:sz="0" w:space="0" w:color="auto"/>
                            <w:bottom w:val="none" w:sz="0" w:space="0" w:color="auto"/>
                            <w:right w:val="none" w:sz="0" w:space="0" w:color="auto"/>
                          </w:divBdr>
                          <w:divsChild>
                            <w:div w:id="124776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10157">
      <w:bodyDiv w:val="1"/>
      <w:marLeft w:val="0"/>
      <w:marRight w:val="0"/>
      <w:marTop w:val="0"/>
      <w:marBottom w:val="0"/>
      <w:divBdr>
        <w:top w:val="none" w:sz="0" w:space="0" w:color="auto"/>
        <w:left w:val="none" w:sz="0" w:space="0" w:color="auto"/>
        <w:bottom w:val="none" w:sz="0" w:space="0" w:color="auto"/>
        <w:right w:val="none" w:sz="0" w:space="0" w:color="auto"/>
      </w:divBdr>
    </w:div>
    <w:div w:id="94568611">
      <w:marLeft w:val="0"/>
      <w:marRight w:val="0"/>
      <w:marTop w:val="0"/>
      <w:marBottom w:val="0"/>
      <w:divBdr>
        <w:top w:val="none" w:sz="0" w:space="0" w:color="auto"/>
        <w:left w:val="none" w:sz="0" w:space="0" w:color="auto"/>
        <w:bottom w:val="none" w:sz="0" w:space="0" w:color="auto"/>
        <w:right w:val="none" w:sz="0" w:space="0" w:color="auto"/>
      </w:divBdr>
      <w:divsChild>
        <w:div w:id="294533143">
          <w:marLeft w:val="0"/>
          <w:marRight w:val="0"/>
          <w:marTop w:val="0"/>
          <w:marBottom w:val="0"/>
          <w:divBdr>
            <w:top w:val="none" w:sz="0" w:space="0" w:color="auto"/>
            <w:left w:val="none" w:sz="0" w:space="0" w:color="auto"/>
            <w:bottom w:val="none" w:sz="0" w:space="0" w:color="auto"/>
            <w:right w:val="none" w:sz="0" w:space="0" w:color="auto"/>
          </w:divBdr>
          <w:divsChild>
            <w:div w:id="305818011">
              <w:marLeft w:val="0"/>
              <w:marRight w:val="0"/>
              <w:marTop w:val="0"/>
              <w:marBottom w:val="0"/>
              <w:divBdr>
                <w:top w:val="none" w:sz="0" w:space="0" w:color="auto"/>
                <w:left w:val="none" w:sz="0" w:space="0" w:color="auto"/>
                <w:bottom w:val="none" w:sz="0" w:space="0" w:color="auto"/>
                <w:right w:val="none" w:sz="0" w:space="0" w:color="auto"/>
              </w:divBdr>
            </w:div>
          </w:divsChild>
        </w:div>
        <w:div w:id="789208451">
          <w:marLeft w:val="0"/>
          <w:marRight w:val="0"/>
          <w:marTop w:val="0"/>
          <w:marBottom w:val="0"/>
          <w:divBdr>
            <w:top w:val="none" w:sz="0" w:space="0" w:color="auto"/>
            <w:left w:val="none" w:sz="0" w:space="0" w:color="auto"/>
            <w:bottom w:val="none" w:sz="0" w:space="0" w:color="auto"/>
            <w:right w:val="none" w:sz="0" w:space="0" w:color="auto"/>
          </w:divBdr>
          <w:divsChild>
            <w:div w:id="855726604">
              <w:marLeft w:val="0"/>
              <w:marRight w:val="0"/>
              <w:marTop w:val="0"/>
              <w:marBottom w:val="0"/>
              <w:divBdr>
                <w:top w:val="none" w:sz="0" w:space="0" w:color="auto"/>
                <w:left w:val="none" w:sz="0" w:space="0" w:color="auto"/>
                <w:bottom w:val="none" w:sz="0" w:space="0" w:color="auto"/>
                <w:right w:val="none" w:sz="0" w:space="0" w:color="auto"/>
              </w:divBdr>
              <w:divsChild>
                <w:div w:id="505751166">
                  <w:marLeft w:val="0"/>
                  <w:marRight w:val="0"/>
                  <w:marTop w:val="0"/>
                  <w:marBottom w:val="0"/>
                  <w:divBdr>
                    <w:top w:val="none" w:sz="0" w:space="0" w:color="auto"/>
                    <w:left w:val="none" w:sz="0" w:space="0" w:color="auto"/>
                    <w:bottom w:val="none" w:sz="0" w:space="0" w:color="auto"/>
                    <w:right w:val="none" w:sz="0" w:space="0" w:color="auto"/>
                  </w:divBdr>
                  <w:divsChild>
                    <w:div w:id="13955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99831">
      <w:bodyDiv w:val="1"/>
      <w:marLeft w:val="0"/>
      <w:marRight w:val="0"/>
      <w:marTop w:val="0"/>
      <w:marBottom w:val="0"/>
      <w:divBdr>
        <w:top w:val="none" w:sz="0" w:space="0" w:color="auto"/>
        <w:left w:val="none" w:sz="0" w:space="0" w:color="auto"/>
        <w:bottom w:val="none" w:sz="0" w:space="0" w:color="auto"/>
        <w:right w:val="none" w:sz="0" w:space="0" w:color="auto"/>
      </w:divBdr>
    </w:div>
    <w:div w:id="97801768">
      <w:marLeft w:val="0"/>
      <w:marRight w:val="0"/>
      <w:marTop w:val="0"/>
      <w:marBottom w:val="0"/>
      <w:divBdr>
        <w:top w:val="none" w:sz="0" w:space="0" w:color="auto"/>
        <w:left w:val="none" w:sz="0" w:space="0" w:color="auto"/>
        <w:bottom w:val="none" w:sz="0" w:space="0" w:color="auto"/>
        <w:right w:val="none" w:sz="0" w:space="0" w:color="auto"/>
      </w:divBdr>
    </w:div>
    <w:div w:id="99037569">
      <w:bodyDiv w:val="1"/>
      <w:marLeft w:val="0"/>
      <w:marRight w:val="0"/>
      <w:marTop w:val="0"/>
      <w:marBottom w:val="0"/>
      <w:divBdr>
        <w:top w:val="none" w:sz="0" w:space="0" w:color="auto"/>
        <w:left w:val="none" w:sz="0" w:space="0" w:color="auto"/>
        <w:bottom w:val="none" w:sz="0" w:space="0" w:color="auto"/>
        <w:right w:val="none" w:sz="0" w:space="0" w:color="auto"/>
      </w:divBdr>
      <w:divsChild>
        <w:div w:id="1441144230">
          <w:marLeft w:val="0"/>
          <w:marRight w:val="0"/>
          <w:marTop w:val="0"/>
          <w:marBottom w:val="0"/>
          <w:divBdr>
            <w:top w:val="none" w:sz="0" w:space="0" w:color="auto"/>
            <w:left w:val="none" w:sz="0" w:space="0" w:color="auto"/>
            <w:bottom w:val="none" w:sz="0" w:space="0" w:color="auto"/>
            <w:right w:val="none" w:sz="0" w:space="0" w:color="auto"/>
          </w:divBdr>
          <w:divsChild>
            <w:div w:id="225073584">
              <w:marLeft w:val="0"/>
              <w:marRight w:val="0"/>
              <w:marTop w:val="0"/>
              <w:marBottom w:val="0"/>
              <w:divBdr>
                <w:top w:val="none" w:sz="0" w:space="0" w:color="auto"/>
                <w:left w:val="none" w:sz="0" w:space="0" w:color="auto"/>
                <w:bottom w:val="none" w:sz="0" w:space="0" w:color="auto"/>
                <w:right w:val="none" w:sz="0" w:space="0" w:color="auto"/>
              </w:divBdr>
              <w:divsChild>
                <w:div w:id="405803583">
                  <w:marLeft w:val="0"/>
                  <w:marRight w:val="0"/>
                  <w:marTop w:val="0"/>
                  <w:marBottom w:val="0"/>
                  <w:divBdr>
                    <w:top w:val="none" w:sz="0" w:space="0" w:color="auto"/>
                    <w:left w:val="none" w:sz="0" w:space="0" w:color="auto"/>
                    <w:bottom w:val="none" w:sz="0" w:space="0" w:color="auto"/>
                    <w:right w:val="none" w:sz="0" w:space="0" w:color="auto"/>
                  </w:divBdr>
                  <w:divsChild>
                    <w:div w:id="534854651">
                      <w:marLeft w:val="0"/>
                      <w:marRight w:val="0"/>
                      <w:marTop w:val="0"/>
                      <w:marBottom w:val="0"/>
                      <w:divBdr>
                        <w:top w:val="none" w:sz="0" w:space="0" w:color="auto"/>
                        <w:left w:val="none" w:sz="0" w:space="0" w:color="auto"/>
                        <w:bottom w:val="none" w:sz="0" w:space="0" w:color="auto"/>
                        <w:right w:val="none" w:sz="0" w:space="0" w:color="auto"/>
                      </w:divBdr>
                      <w:divsChild>
                        <w:div w:id="1156458426">
                          <w:marLeft w:val="0"/>
                          <w:marRight w:val="0"/>
                          <w:marTop w:val="0"/>
                          <w:marBottom w:val="0"/>
                          <w:divBdr>
                            <w:top w:val="none" w:sz="0" w:space="0" w:color="auto"/>
                            <w:left w:val="none" w:sz="0" w:space="0" w:color="auto"/>
                            <w:bottom w:val="none" w:sz="0" w:space="0" w:color="auto"/>
                            <w:right w:val="none" w:sz="0" w:space="0" w:color="auto"/>
                          </w:divBdr>
                          <w:divsChild>
                            <w:div w:id="35940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66458">
      <w:bodyDiv w:val="1"/>
      <w:marLeft w:val="0"/>
      <w:marRight w:val="0"/>
      <w:marTop w:val="0"/>
      <w:marBottom w:val="0"/>
      <w:divBdr>
        <w:top w:val="none" w:sz="0" w:space="0" w:color="auto"/>
        <w:left w:val="none" w:sz="0" w:space="0" w:color="auto"/>
        <w:bottom w:val="none" w:sz="0" w:space="0" w:color="auto"/>
        <w:right w:val="none" w:sz="0" w:space="0" w:color="auto"/>
      </w:divBdr>
    </w:div>
    <w:div w:id="104808796">
      <w:bodyDiv w:val="1"/>
      <w:marLeft w:val="0"/>
      <w:marRight w:val="0"/>
      <w:marTop w:val="0"/>
      <w:marBottom w:val="0"/>
      <w:divBdr>
        <w:top w:val="none" w:sz="0" w:space="0" w:color="auto"/>
        <w:left w:val="none" w:sz="0" w:space="0" w:color="auto"/>
        <w:bottom w:val="none" w:sz="0" w:space="0" w:color="auto"/>
        <w:right w:val="none" w:sz="0" w:space="0" w:color="auto"/>
      </w:divBdr>
    </w:div>
    <w:div w:id="109670506">
      <w:bodyDiv w:val="1"/>
      <w:marLeft w:val="0"/>
      <w:marRight w:val="0"/>
      <w:marTop w:val="0"/>
      <w:marBottom w:val="0"/>
      <w:divBdr>
        <w:top w:val="none" w:sz="0" w:space="0" w:color="auto"/>
        <w:left w:val="none" w:sz="0" w:space="0" w:color="auto"/>
        <w:bottom w:val="none" w:sz="0" w:space="0" w:color="auto"/>
        <w:right w:val="none" w:sz="0" w:space="0" w:color="auto"/>
      </w:divBdr>
    </w:div>
    <w:div w:id="115178684">
      <w:bodyDiv w:val="1"/>
      <w:marLeft w:val="0"/>
      <w:marRight w:val="0"/>
      <w:marTop w:val="0"/>
      <w:marBottom w:val="0"/>
      <w:divBdr>
        <w:top w:val="none" w:sz="0" w:space="0" w:color="auto"/>
        <w:left w:val="none" w:sz="0" w:space="0" w:color="auto"/>
        <w:bottom w:val="none" w:sz="0" w:space="0" w:color="auto"/>
        <w:right w:val="none" w:sz="0" w:space="0" w:color="auto"/>
      </w:divBdr>
    </w:div>
    <w:div w:id="117188611">
      <w:marLeft w:val="0"/>
      <w:marRight w:val="0"/>
      <w:marTop w:val="0"/>
      <w:marBottom w:val="0"/>
      <w:divBdr>
        <w:top w:val="none" w:sz="0" w:space="0" w:color="auto"/>
        <w:left w:val="none" w:sz="0" w:space="0" w:color="auto"/>
        <w:bottom w:val="none" w:sz="0" w:space="0" w:color="auto"/>
        <w:right w:val="none" w:sz="0" w:space="0" w:color="auto"/>
      </w:divBdr>
    </w:div>
    <w:div w:id="126558464">
      <w:bodyDiv w:val="1"/>
      <w:marLeft w:val="0"/>
      <w:marRight w:val="0"/>
      <w:marTop w:val="0"/>
      <w:marBottom w:val="0"/>
      <w:divBdr>
        <w:top w:val="none" w:sz="0" w:space="0" w:color="auto"/>
        <w:left w:val="none" w:sz="0" w:space="0" w:color="auto"/>
        <w:bottom w:val="none" w:sz="0" w:space="0" w:color="auto"/>
        <w:right w:val="none" w:sz="0" w:space="0" w:color="auto"/>
      </w:divBdr>
    </w:div>
    <w:div w:id="140930923">
      <w:bodyDiv w:val="1"/>
      <w:marLeft w:val="0"/>
      <w:marRight w:val="0"/>
      <w:marTop w:val="0"/>
      <w:marBottom w:val="0"/>
      <w:divBdr>
        <w:top w:val="none" w:sz="0" w:space="0" w:color="auto"/>
        <w:left w:val="none" w:sz="0" w:space="0" w:color="auto"/>
        <w:bottom w:val="none" w:sz="0" w:space="0" w:color="auto"/>
        <w:right w:val="none" w:sz="0" w:space="0" w:color="auto"/>
      </w:divBdr>
    </w:div>
    <w:div w:id="141971200">
      <w:bodyDiv w:val="1"/>
      <w:marLeft w:val="0"/>
      <w:marRight w:val="0"/>
      <w:marTop w:val="0"/>
      <w:marBottom w:val="0"/>
      <w:divBdr>
        <w:top w:val="none" w:sz="0" w:space="0" w:color="auto"/>
        <w:left w:val="none" w:sz="0" w:space="0" w:color="auto"/>
        <w:bottom w:val="none" w:sz="0" w:space="0" w:color="auto"/>
        <w:right w:val="none" w:sz="0" w:space="0" w:color="auto"/>
      </w:divBdr>
    </w:div>
    <w:div w:id="160004443">
      <w:bodyDiv w:val="1"/>
      <w:marLeft w:val="0"/>
      <w:marRight w:val="0"/>
      <w:marTop w:val="0"/>
      <w:marBottom w:val="0"/>
      <w:divBdr>
        <w:top w:val="none" w:sz="0" w:space="0" w:color="auto"/>
        <w:left w:val="none" w:sz="0" w:space="0" w:color="auto"/>
        <w:bottom w:val="none" w:sz="0" w:space="0" w:color="auto"/>
        <w:right w:val="none" w:sz="0" w:space="0" w:color="auto"/>
      </w:divBdr>
      <w:divsChild>
        <w:div w:id="2008709116">
          <w:marLeft w:val="0"/>
          <w:marRight w:val="0"/>
          <w:marTop w:val="0"/>
          <w:marBottom w:val="0"/>
          <w:divBdr>
            <w:top w:val="none" w:sz="0" w:space="0" w:color="auto"/>
            <w:left w:val="none" w:sz="0" w:space="0" w:color="auto"/>
            <w:bottom w:val="none" w:sz="0" w:space="0" w:color="auto"/>
            <w:right w:val="none" w:sz="0" w:space="0" w:color="auto"/>
          </w:divBdr>
          <w:divsChild>
            <w:div w:id="75721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0083">
      <w:marLeft w:val="0"/>
      <w:marRight w:val="0"/>
      <w:marTop w:val="0"/>
      <w:marBottom w:val="0"/>
      <w:divBdr>
        <w:top w:val="none" w:sz="0" w:space="0" w:color="auto"/>
        <w:left w:val="none" w:sz="0" w:space="0" w:color="auto"/>
        <w:bottom w:val="none" w:sz="0" w:space="0" w:color="auto"/>
        <w:right w:val="none" w:sz="0" w:space="0" w:color="auto"/>
      </w:divBdr>
    </w:div>
    <w:div w:id="160852326">
      <w:bodyDiv w:val="1"/>
      <w:marLeft w:val="0"/>
      <w:marRight w:val="0"/>
      <w:marTop w:val="0"/>
      <w:marBottom w:val="0"/>
      <w:divBdr>
        <w:top w:val="none" w:sz="0" w:space="0" w:color="auto"/>
        <w:left w:val="none" w:sz="0" w:space="0" w:color="auto"/>
        <w:bottom w:val="none" w:sz="0" w:space="0" w:color="auto"/>
        <w:right w:val="none" w:sz="0" w:space="0" w:color="auto"/>
      </w:divBdr>
    </w:div>
    <w:div w:id="169226704">
      <w:bodyDiv w:val="1"/>
      <w:marLeft w:val="0"/>
      <w:marRight w:val="0"/>
      <w:marTop w:val="0"/>
      <w:marBottom w:val="0"/>
      <w:divBdr>
        <w:top w:val="none" w:sz="0" w:space="0" w:color="auto"/>
        <w:left w:val="none" w:sz="0" w:space="0" w:color="auto"/>
        <w:bottom w:val="none" w:sz="0" w:space="0" w:color="auto"/>
        <w:right w:val="none" w:sz="0" w:space="0" w:color="auto"/>
      </w:divBdr>
    </w:div>
    <w:div w:id="171654382">
      <w:bodyDiv w:val="1"/>
      <w:marLeft w:val="0"/>
      <w:marRight w:val="0"/>
      <w:marTop w:val="0"/>
      <w:marBottom w:val="0"/>
      <w:divBdr>
        <w:top w:val="none" w:sz="0" w:space="0" w:color="auto"/>
        <w:left w:val="none" w:sz="0" w:space="0" w:color="auto"/>
        <w:bottom w:val="none" w:sz="0" w:space="0" w:color="auto"/>
        <w:right w:val="none" w:sz="0" w:space="0" w:color="auto"/>
      </w:divBdr>
    </w:div>
    <w:div w:id="178810742">
      <w:bodyDiv w:val="1"/>
      <w:marLeft w:val="0"/>
      <w:marRight w:val="0"/>
      <w:marTop w:val="0"/>
      <w:marBottom w:val="0"/>
      <w:divBdr>
        <w:top w:val="none" w:sz="0" w:space="0" w:color="auto"/>
        <w:left w:val="none" w:sz="0" w:space="0" w:color="auto"/>
        <w:bottom w:val="none" w:sz="0" w:space="0" w:color="auto"/>
        <w:right w:val="none" w:sz="0" w:space="0" w:color="auto"/>
      </w:divBdr>
      <w:divsChild>
        <w:div w:id="1951542209">
          <w:marLeft w:val="0"/>
          <w:marRight w:val="0"/>
          <w:marTop w:val="0"/>
          <w:marBottom w:val="0"/>
          <w:divBdr>
            <w:top w:val="none" w:sz="0" w:space="0" w:color="auto"/>
            <w:left w:val="none" w:sz="0" w:space="0" w:color="auto"/>
            <w:bottom w:val="none" w:sz="0" w:space="0" w:color="auto"/>
            <w:right w:val="none" w:sz="0" w:space="0" w:color="auto"/>
          </w:divBdr>
          <w:divsChild>
            <w:div w:id="696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0701">
      <w:bodyDiv w:val="1"/>
      <w:marLeft w:val="0"/>
      <w:marRight w:val="0"/>
      <w:marTop w:val="0"/>
      <w:marBottom w:val="0"/>
      <w:divBdr>
        <w:top w:val="none" w:sz="0" w:space="0" w:color="auto"/>
        <w:left w:val="none" w:sz="0" w:space="0" w:color="auto"/>
        <w:bottom w:val="none" w:sz="0" w:space="0" w:color="auto"/>
        <w:right w:val="none" w:sz="0" w:space="0" w:color="auto"/>
      </w:divBdr>
    </w:div>
    <w:div w:id="189688636">
      <w:bodyDiv w:val="1"/>
      <w:marLeft w:val="0"/>
      <w:marRight w:val="0"/>
      <w:marTop w:val="0"/>
      <w:marBottom w:val="0"/>
      <w:divBdr>
        <w:top w:val="none" w:sz="0" w:space="0" w:color="auto"/>
        <w:left w:val="none" w:sz="0" w:space="0" w:color="auto"/>
        <w:bottom w:val="none" w:sz="0" w:space="0" w:color="auto"/>
        <w:right w:val="none" w:sz="0" w:space="0" w:color="auto"/>
      </w:divBdr>
    </w:div>
    <w:div w:id="194195714">
      <w:bodyDiv w:val="1"/>
      <w:marLeft w:val="0"/>
      <w:marRight w:val="0"/>
      <w:marTop w:val="0"/>
      <w:marBottom w:val="0"/>
      <w:divBdr>
        <w:top w:val="none" w:sz="0" w:space="0" w:color="auto"/>
        <w:left w:val="none" w:sz="0" w:space="0" w:color="auto"/>
        <w:bottom w:val="none" w:sz="0" w:space="0" w:color="auto"/>
        <w:right w:val="none" w:sz="0" w:space="0" w:color="auto"/>
      </w:divBdr>
    </w:div>
    <w:div w:id="194344745">
      <w:bodyDiv w:val="1"/>
      <w:marLeft w:val="0"/>
      <w:marRight w:val="0"/>
      <w:marTop w:val="0"/>
      <w:marBottom w:val="0"/>
      <w:divBdr>
        <w:top w:val="none" w:sz="0" w:space="0" w:color="auto"/>
        <w:left w:val="none" w:sz="0" w:space="0" w:color="auto"/>
        <w:bottom w:val="none" w:sz="0" w:space="0" w:color="auto"/>
        <w:right w:val="none" w:sz="0" w:space="0" w:color="auto"/>
      </w:divBdr>
      <w:divsChild>
        <w:div w:id="286400051">
          <w:marLeft w:val="0"/>
          <w:marRight w:val="0"/>
          <w:marTop w:val="0"/>
          <w:marBottom w:val="0"/>
          <w:divBdr>
            <w:top w:val="none" w:sz="0" w:space="0" w:color="auto"/>
            <w:left w:val="none" w:sz="0" w:space="0" w:color="auto"/>
            <w:bottom w:val="none" w:sz="0" w:space="0" w:color="auto"/>
            <w:right w:val="none" w:sz="0" w:space="0" w:color="auto"/>
          </w:divBdr>
        </w:div>
      </w:divsChild>
    </w:div>
    <w:div w:id="196358784">
      <w:bodyDiv w:val="1"/>
      <w:marLeft w:val="0"/>
      <w:marRight w:val="0"/>
      <w:marTop w:val="0"/>
      <w:marBottom w:val="0"/>
      <w:divBdr>
        <w:top w:val="none" w:sz="0" w:space="0" w:color="auto"/>
        <w:left w:val="none" w:sz="0" w:space="0" w:color="auto"/>
        <w:bottom w:val="none" w:sz="0" w:space="0" w:color="auto"/>
        <w:right w:val="none" w:sz="0" w:space="0" w:color="auto"/>
      </w:divBdr>
    </w:div>
    <w:div w:id="201527158">
      <w:bodyDiv w:val="1"/>
      <w:marLeft w:val="0"/>
      <w:marRight w:val="0"/>
      <w:marTop w:val="0"/>
      <w:marBottom w:val="0"/>
      <w:divBdr>
        <w:top w:val="none" w:sz="0" w:space="0" w:color="auto"/>
        <w:left w:val="none" w:sz="0" w:space="0" w:color="auto"/>
        <w:bottom w:val="none" w:sz="0" w:space="0" w:color="auto"/>
        <w:right w:val="none" w:sz="0" w:space="0" w:color="auto"/>
      </w:divBdr>
    </w:div>
    <w:div w:id="204176324">
      <w:bodyDiv w:val="1"/>
      <w:marLeft w:val="0"/>
      <w:marRight w:val="0"/>
      <w:marTop w:val="0"/>
      <w:marBottom w:val="0"/>
      <w:divBdr>
        <w:top w:val="none" w:sz="0" w:space="0" w:color="auto"/>
        <w:left w:val="none" w:sz="0" w:space="0" w:color="auto"/>
        <w:bottom w:val="none" w:sz="0" w:space="0" w:color="auto"/>
        <w:right w:val="none" w:sz="0" w:space="0" w:color="auto"/>
      </w:divBdr>
      <w:divsChild>
        <w:div w:id="1234504675">
          <w:marLeft w:val="0"/>
          <w:marRight w:val="0"/>
          <w:marTop w:val="0"/>
          <w:marBottom w:val="0"/>
          <w:divBdr>
            <w:top w:val="none" w:sz="0" w:space="0" w:color="auto"/>
            <w:left w:val="none" w:sz="0" w:space="0" w:color="auto"/>
            <w:bottom w:val="none" w:sz="0" w:space="0" w:color="auto"/>
            <w:right w:val="none" w:sz="0" w:space="0" w:color="auto"/>
          </w:divBdr>
          <w:divsChild>
            <w:div w:id="973027807">
              <w:marLeft w:val="0"/>
              <w:marRight w:val="0"/>
              <w:marTop w:val="0"/>
              <w:marBottom w:val="0"/>
              <w:divBdr>
                <w:top w:val="none" w:sz="0" w:space="0" w:color="auto"/>
                <w:left w:val="none" w:sz="0" w:space="0" w:color="auto"/>
                <w:bottom w:val="none" w:sz="0" w:space="0" w:color="auto"/>
                <w:right w:val="none" w:sz="0" w:space="0" w:color="auto"/>
              </w:divBdr>
              <w:divsChild>
                <w:div w:id="1074008093">
                  <w:marLeft w:val="0"/>
                  <w:marRight w:val="0"/>
                  <w:marTop w:val="0"/>
                  <w:marBottom w:val="0"/>
                  <w:divBdr>
                    <w:top w:val="none" w:sz="0" w:space="0" w:color="auto"/>
                    <w:left w:val="none" w:sz="0" w:space="0" w:color="auto"/>
                    <w:bottom w:val="none" w:sz="0" w:space="0" w:color="auto"/>
                    <w:right w:val="none" w:sz="0" w:space="0" w:color="auto"/>
                  </w:divBdr>
                  <w:divsChild>
                    <w:div w:id="629481399">
                      <w:marLeft w:val="0"/>
                      <w:marRight w:val="0"/>
                      <w:marTop w:val="0"/>
                      <w:marBottom w:val="0"/>
                      <w:divBdr>
                        <w:top w:val="none" w:sz="0" w:space="0" w:color="auto"/>
                        <w:left w:val="none" w:sz="0" w:space="0" w:color="auto"/>
                        <w:bottom w:val="none" w:sz="0" w:space="0" w:color="auto"/>
                        <w:right w:val="none" w:sz="0" w:space="0" w:color="auto"/>
                      </w:divBdr>
                      <w:divsChild>
                        <w:div w:id="1653559219">
                          <w:marLeft w:val="0"/>
                          <w:marRight w:val="0"/>
                          <w:marTop w:val="0"/>
                          <w:marBottom w:val="0"/>
                          <w:divBdr>
                            <w:top w:val="none" w:sz="0" w:space="0" w:color="auto"/>
                            <w:left w:val="none" w:sz="0" w:space="0" w:color="auto"/>
                            <w:bottom w:val="none" w:sz="0" w:space="0" w:color="auto"/>
                            <w:right w:val="none" w:sz="0" w:space="0" w:color="auto"/>
                          </w:divBdr>
                          <w:divsChild>
                            <w:div w:id="153604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92861">
      <w:bodyDiv w:val="1"/>
      <w:marLeft w:val="0"/>
      <w:marRight w:val="0"/>
      <w:marTop w:val="0"/>
      <w:marBottom w:val="0"/>
      <w:divBdr>
        <w:top w:val="none" w:sz="0" w:space="0" w:color="auto"/>
        <w:left w:val="none" w:sz="0" w:space="0" w:color="auto"/>
        <w:bottom w:val="none" w:sz="0" w:space="0" w:color="auto"/>
        <w:right w:val="none" w:sz="0" w:space="0" w:color="auto"/>
      </w:divBdr>
    </w:div>
    <w:div w:id="207567151">
      <w:bodyDiv w:val="1"/>
      <w:marLeft w:val="0"/>
      <w:marRight w:val="0"/>
      <w:marTop w:val="0"/>
      <w:marBottom w:val="0"/>
      <w:divBdr>
        <w:top w:val="none" w:sz="0" w:space="0" w:color="auto"/>
        <w:left w:val="none" w:sz="0" w:space="0" w:color="auto"/>
        <w:bottom w:val="none" w:sz="0" w:space="0" w:color="auto"/>
        <w:right w:val="none" w:sz="0" w:space="0" w:color="auto"/>
      </w:divBdr>
    </w:div>
    <w:div w:id="209071838">
      <w:bodyDiv w:val="1"/>
      <w:marLeft w:val="0"/>
      <w:marRight w:val="0"/>
      <w:marTop w:val="0"/>
      <w:marBottom w:val="0"/>
      <w:divBdr>
        <w:top w:val="none" w:sz="0" w:space="0" w:color="auto"/>
        <w:left w:val="none" w:sz="0" w:space="0" w:color="auto"/>
        <w:bottom w:val="none" w:sz="0" w:space="0" w:color="auto"/>
        <w:right w:val="none" w:sz="0" w:space="0" w:color="auto"/>
      </w:divBdr>
      <w:divsChild>
        <w:div w:id="227108388">
          <w:marLeft w:val="0"/>
          <w:marRight w:val="0"/>
          <w:marTop w:val="0"/>
          <w:marBottom w:val="0"/>
          <w:divBdr>
            <w:top w:val="none" w:sz="0" w:space="0" w:color="auto"/>
            <w:left w:val="none" w:sz="0" w:space="0" w:color="auto"/>
            <w:bottom w:val="none" w:sz="0" w:space="0" w:color="auto"/>
            <w:right w:val="none" w:sz="0" w:space="0" w:color="auto"/>
          </w:divBdr>
        </w:div>
      </w:divsChild>
    </w:div>
    <w:div w:id="214853548">
      <w:bodyDiv w:val="1"/>
      <w:marLeft w:val="0"/>
      <w:marRight w:val="0"/>
      <w:marTop w:val="0"/>
      <w:marBottom w:val="0"/>
      <w:divBdr>
        <w:top w:val="none" w:sz="0" w:space="0" w:color="auto"/>
        <w:left w:val="none" w:sz="0" w:space="0" w:color="auto"/>
        <w:bottom w:val="none" w:sz="0" w:space="0" w:color="auto"/>
        <w:right w:val="none" w:sz="0" w:space="0" w:color="auto"/>
      </w:divBdr>
    </w:div>
    <w:div w:id="215245657">
      <w:bodyDiv w:val="1"/>
      <w:marLeft w:val="0"/>
      <w:marRight w:val="0"/>
      <w:marTop w:val="0"/>
      <w:marBottom w:val="0"/>
      <w:divBdr>
        <w:top w:val="none" w:sz="0" w:space="0" w:color="auto"/>
        <w:left w:val="none" w:sz="0" w:space="0" w:color="auto"/>
        <w:bottom w:val="none" w:sz="0" w:space="0" w:color="auto"/>
        <w:right w:val="none" w:sz="0" w:space="0" w:color="auto"/>
      </w:divBdr>
      <w:divsChild>
        <w:div w:id="1241478513">
          <w:marLeft w:val="0"/>
          <w:marRight w:val="0"/>
          <w:marTop w:val="0"/>
          <w:marBottom w:val="0"/>
          <w:divBdr>
            <w:top w:val="none" w:sz="0" w:space="0" w:color="auto"/>
            <w:left w:val="none" w:sz="0" w:space="0" w:color="auto"/>
            <w:bottom w:val="none" w:sz="0" w:space="0" w:color="auto"/>
            <w:right w:val="none" w:sz="0" w:space="0" w:color="auto"/>
          </w:divBdr>
          <w:divsChild>
            <w:div w:id="1121462580">
              <w:marLeft w:val="-225"/>
              <w:marRight w:val="-225"/>
              <w:marTop w:val="0"/>
              <w:marBottom w:val="0"/>
              <w:divBdr>
                <w:top w:val="none" w:sz="0" w:space="0" w:color="auto"/>
                <w:left w:val="none" w:sz="0" w:space="0" w:color="auto"/>
                <w:bottom w:val="none" w:sz="0" w:space="0" w:color="auto"/>
                <w:right w:val="none" w:sz="0" w:space="0" w:color="auto"/>
              </w:divBdr>
              <w:divsChild>
                <w:div w:id="1260287316">
                  <w:marLeft w:val="0"/>
                  <w:marRight w:val="0"/>
                  <w:marTop w:val="0"/>
                  <w:marBottom w:val="0"/>
                  <w:divBdr>
                    <w:top w:val="none" w:sz="0" w:space="0" w:color="auto"/>
                    <w:left w:val="none" w:sz="0" w:space="0" w:color="auto"/>
                    <w:bottom w:val="none" w:sz="0" w:space="0" w:color="auto"/>
                    <w:right w:val="none" w:sz="0" w:space="0" w:color="auto"/>
                  </w:divBdr>
                  <w:divsChild>
                    <w:div w:id="443233249">
                      <w:marLeft w:val="-225"/>
                      <w:marRight w:val="-225"/>
                      <w:marTop w:val="0"/>
                      <w:marBottom w:val="0"/>
                      <w:divBdr>
                        <w:top w:val="none" w:sz="0" w:space="0" w:color="auto"/>
                        <w:left w:val="none" w:sz="0" w:space="0" w:color="auto"/>
                        <w:bottom w:val="none" w:sz="0" w:space="0" w:color="auto"/>
                        <w:right w:val="none" w:sz="0" w:space="0" w:color="auto"/>
                      </w:divBdr>
                      <w:divsChild>
                        <w:div w:id="194137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096597">
      <w:bodyDiv w:val="1"/>
      <w:marLeft w:val="0"/>
      <w:marRight w:val="0"/>
      <w:marTop w:val="0"/>
      <w:marBottom w:val="0"/>
      <w:divBdr>
        <w:top w:val="none" w:sz="0" w:space="0" w:color="auto"/>
        <w:left w:val="none" w:sz="0" w:space="0" w:color="auto"/>
        <w:bottom w:val="none" w:sz="0" w:space="0" w:color="auto"/>
        <w:right w:val="none" w:sz="0" w:space="0" w:color="auto"/>
      </w:divBdr>
      <w:divsChild>
        <w:div w:id="1283808538">
          <w:marLeft w:val="0"/>
          <w:marRight w:val="0"/>
          <w:marTop w:val="0"/>
          <w:marBottom w:val="900"/>
          <w:divBdr>
            <w:top w:val="none" w:sz="0" w:space="0" w:color="auto"/>
            <w:left w:val="none" w:sz="0" w:space="0" w:color="auto"/>
            <w:bottom w:val="none" w:sz="0" w:space="0" w:color="auto"/>
            <w:right w:val="none" w:sz="0" w:space="0" w:color="auto"/>
          </w:divBdr>
        </w:div>
        <w:div w:id="1115834390">
          <w:marLeft w:val="0"/>
          <w:marRight w:val="0"/>
          <w:marTop w:val="0"/>
          <w:marBottom w:val="900"/>
          <w:divBdr>
            <w:top w:val="none" w:sz="0" w:space="0" w:color="auto"/>
            <w:left w:val="none" w:sz="0" w:space="0" w:color="auto"/>
            <w:bottom w:val="none" w:sz="0" w:space="0" w:color="auto"/>
            <w:right w:val="none" w:sz="0" w:space="0" w:color="auto"/>
          </w:divBdr>
          <w:divsChild>
            <w:div w:id="1825315900">
              <w:marLeft w:val="0"/>
              <w:marRight w:val="0"/>
              <w:marTop w:val="0"/>
              <w:marBottom w:val="0"/>
              <w:divBdr>
                <w:top w:val="none" w:sz="0" w:space="0" w:color="auto"/>
                <w:left w:val="none" w:sz="0" w:space="0" w:color="auto"/>
                <w:bottom w:val="none" w:sz="0" w:space="0" w:color="auto"/>
                <w:right w:val="none" w:sz="0" w:space="0" w:color="auto"/>
              </w:divBdr>
              <w:divsChild>
                <w:div w:id="14303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6339">
      <w:bodyDiv w:val="1"/>
      <w:marLeft w:val="0"/>
      <w:marRight w:val="0"/>
      <w:marTop w:val="0"/>
      <w:marBottom w:val="0"/>
      <w:divBdr>
        <w:top w:val="none" w:sz="0" w:space="0" w:color="auto"/>
        <w:left w:val="none" w:sz="0" w:space="0" w:color="auto"/>
        <w:bottom w:val="none" w:sz="0" w:space="0" w:color="auto"/>
        <w:right w:val="none" w:sz="0" w:space="0" w:color="auto"/>
      </w:divBdr>
      <w:divsChild>
        <w:div w:id="81491141">
          <w:marLeft w:val="0"/>
          <w:marRight w:val="0"/>
          <w:marTop w:val="0"/>
          <w:marBottom w:val="0"/>
          <w:divBdr>
            <w:top w:val="none" w:sz="0" w:space="0" w:color="auto"/>
            <w:left w:val="none" w:sz="0" w:space="0" w:color="auto"/>
            <w:bottom w:val="none" w:sz="0" w:space="0" w:color="auto"/>
            <w:right w:val="none" w:sz="0" w:space="0" w:color="auto"/>
          </w:divBdr>
          <w:divsChild>
            <w:div w:id="7452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13099">
      <w:bodyDiv w:val="1"/>
      <w:marLeft w:val="0"/>
      <w:marRight w:val="0"/>
      <w:marTop w:val="0"/>
      <w:marBottom w:val="0"/>
      <w:divBdr>
        <w:top w:val="none" w:sz="0" w:space="0" w:color="auto"/>
        <w:left w:val="none" w:sz="0" w:space="0" w:color="auto"/>
        <w:bottom w:val="none" w:sz="0" w:space="0" w:color="auto"/>
        <w:right w:val="none" w:sz="0" w:space="0" w:color="auto"/>
      </w:divBdr>
    </w:div>
    <w:div w:id="262306305">
      <w:bodyDiv w:val="1"/>
      <w:marLeft w:val="0"/>
      <w:marRight w:val="0"/>
      <w:marTop w:val="0"/>
      <w:marBottom w:val="0"/>
      <w:divBdr>
        <w:top w:val="none" w:sz="0" w:space="0" w:color="auto"/>
        <w:left w:val="none" w:sz="0" w:space="0" w:color="auto"/>
        <w:bottom w:val="none" w:sz="0" w:space="0" w:color="auto"/>
        <w:right w:val="none" w:sz="0" w:space="0" w:color="auto"/>
      </w:divBdr>
    </w:div>
    <w:div w:id="264390631">
      <w:bodyDiv w:val="1"/>
      <w:marLeft w:val="0"/>
      <w:marRight w:val="0"/>
      <w:marTop w:val="0"/>
      <w:marBottom w:val="0"/>
      <w:divBdr>
        <w:top w:val="none" w:sz="0" w:space="0" w:color="auto"/>
        <w:left w:val="none" w:sz="0" w:space="0" w:color="auto"/>
        <w:bottom w:val="none" w:sz="0" w:space="0" w:color="auto"/>
        <w:right w:val="none" w:sz="0" w:space="0" w:color="auto"/>
      </w:divBdr>
      <w:divsChild>
        <w:div w:id="2059163419">
          <w:marLeft w:val="0"/>
          <w:marRight w:val="0"/>
          <w:marTop w:val="0"/>
          <w:marBottom w:val="0"/>
          <w:divBdr>
            <w:top w:val="none" w:sz="0" w:space="0" w:color="auto"/>
            <w:left w:val="none" w:sz="0" w:space="0" w:color="auto"/>
            <w:bottom w:val="none" w:sz="0" w:space="0" w:color="auto"/>
            <w:right w:val="none" w:sz="0" w:space="0" w:color="auto"/>
          </w:divBdr>
          <w:divsChild>
            <w:div w:id="89404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6721">
      <w:bodyDiv w:val="1"/>
      <w:marLeft w:val="0"/>
      <w:marRight w:val="0"/>
      <w:marTop w:val="0"/>
      <w:marBottom w:val="0"/>
      <w:divBdr>
        <w:top w:val="none" w:sz="0" w:space="0" w:color="auto"/>
        <w:left w:val="none" w:sz="0" w:space="0" w:color="auto"/>
        <w:bottom w:val="none" w:sz="0" w:space="0" w:color="auto"/>
        <w:right w:val="none" w:sz="0" w:space="0" w:color="auto"/>
      </w:divBdr>
    </w:div>
    <w:div w:id="276454741">
      <w:bodyDiv w:val="1"/>
      <w:marLeft w:val="0"/>
      <w:marRight w:val="0"/>
      <w:marTop w:val="0"/>
      <w:marBottom w:val="0"/>
      <w:divBdr>
        <w:top w:val="none" w:sz="0" w:space="0" w:color="auto"/>
        <w:left w:val="none" w:sz="0" w:space="0" w:color="auto"/>
        <w:bottom w:val="none" w:sz="0" w:space="0" w:color="auto"/>
        <w:right w:val="none" w:sz="0" w:space="0" w:color="auto"/>
      </w:divBdr>
    </w:div>
    <w:div w:id="280192418">
      <w:bodyDiv w:val="1"/>
      <w:marLeft w:val="0"/>
      <w:marRight w:val="0"/>
      <w:marTop w:val="0"/>
      <w:marBottom w:val="0"/>
      <w:divBdr>
        <w:top w:val="none" w:sz="0" w:space="0" w:color="auto"/>
        <w:left w:val="none" w:sz="0" w:space="0" w:color="auto"/>
        <w:bottom w:val="none" w:sz="0" w:space="0" w:color="auto"/>
        <w:right w:val="none" w:sz="0" w:space="0" w:color="auto"/>
      </w:divBdr>
    </w:div>
    <w:div w:id="281376473">
      <w:bodyDiv w:val="1"/>
      <w:marLeft w:val="0"/>
      <w:marRight w:val="0"/>
      <w:marTop w:val="0"/>
      <w:marBottom w:val="0"/>
      <w:divBdr>
        <w:top w:val="none" w:sz="0" w:space="0" w:color="auto"/>
        <w:left w:val="none" w:sz="0" w:space="0" w:color="auto"/>
        <w:bottom w:val="none" w:sz="0" w:space="0" w:color="auto"/>
        <w:right w:val="none" w:sz="0" w:space="0" w:color="auto"/>
      </w:divBdr>
    </w:div>
    <w:div w:id="288707994">
      <w:bodyDiv w:val="1"/>
      <w:marLeft w:val="0"/>
      <w:marRight w:val="0"/>
      <w:marTop w:val="0"/>
      <w:marBottom w:val="0"/>
      <w:divBdr>
        <w:top w:val="none" w:sz="0" w:space="0" w:color="auto"/>
        <w:left w:val="none" w:sz="0" w:space="0" w:color="auto"/>
        <w:bottom w:val="none" w:sz="0" w:space="0" w:color="auto"/>
        <w:right w:val="none" w:sz="0" w:space="0" w:color="auto"/>
      </w:divBdr>
    </w:div>
    <w:div w:id="288754194">
      <w:bodyDiv w:val="1"/>
      <w:marLeft w:val="0"/>
      <w:marRight w:val="0"/>
      <w:marTop w:val="0"/>
      <w:marBottom w:val="0"/>
      <w:divBdr>
        <w:top w:val="none" w:sz="0" w:space="0" w:color="auto"/>
        <w:left w:val="none" w:sz="0" w:space="0" w:color="auto"/>
        <w:bottom w:val="none" w:sz="0" w:space="0" w:color="auto"/>
        <w:right w:val="none" w:sz="0" w:space="0" w:color="auto"/>
      </w:divBdr>
    </w:div>
    <w:div w:id="294675498">
      <w:bodyDiv w:val="1"/>
      <w:marLeft w:val="0"/>
      <w:marRight w:val="0"/>
      <w:marTop w:val="0"/>
      <w:marBottom w:val="0"/>
      <w:divBdr>
        <w:top w:val="none" w:sz="0" w:space="0" w:color="auto"/>
        <w:left w:val="none" w:sz="0" w:space="0" w:color="auto"/>
        <w:bottom w:val="none" w:sz="0" w:space="0" w:color="auto"/>
        <w:right w:val="none" w:sz="0" w:space="0" w:color="auto"/>
      </w:divBdr>
    </w:div>
    <w:div w:id="299655915">
      <w:bodyDiv w:val="1"/>
      <w:marLeft w:val="0"/>
      <w:marRight w:val="0"/>
      <w:marTop w:val="0"/>
      <w:marBottom w:val="0"/>
      <w:divBdr>
        <w:top w:val="none" w:sz="0" w:space="0" w:color="auto"/>
        <w:left w:val="none" w:sz="0" w:space="0" w:color="auto"/>
        <w:bottom w:val="none" w:sz="0" w:space="0" w:color="auto"/>
        <w:right w:val="none" w:sz="0" w:space="0" w:color="auto"/>
      </w:divBdr>
    </w:div>
    <w:div w:id="305159669">
      <w:bodyDiv w:val="1"/>
      <w:marLeft w:val="0"/>
      <w:marRight w:val="0"/>
      <w:marTop w:val="0"/>
      <w:marBottom w:val="0"/>
      <w:divBdr>
        <w:top w:val="none" w:sz="0" w:space="0" w:color="auto"/>
        <w:left w:val="none" w:sz="0" w:space="0" w:color="auto"/>
        <w:bottom w:val="none" w:sz="0" w:space="0" w:color="auto"/>
        <w:right w:val="none" w:sz="0" w:space="0" w:color="auto"/>
      </w:divBdr>
    </w:div>
    <w:div w:id="305208522">
      <w:bodyDiv w:val="1"/>
      <w:marLeft w:val="0"/>
      <w:marRight w:val="0"/>
      <w:marTop w:val="0"/>
      <w:marBottom w:val="0"/>
      <w:divBdr>
        <w:top w:val="none" w:sz="0" w:space="0" w:color="auto"/>
        <w:left w:val="none" w:sz="0" w:space="0" w:color="auto"/>
        <w:bottom w:val="none" w:sz="0" w:space="0" w:color="auto"/>
        <w:right w:val="none" w:sz="0" w:space="0" w:color="auto"/>
      </w:divBdr>
    </w:div>
    <w:div w:id="306783045">
      <w:bodyDiv w:val="1"/>
      <w:marLeft w:val="0"/>
      <w:marRight w:val="0"/>
      <w:marTop w:val="0"/>
      <w:marBottom w:val="0"/>
      <w:divBdr>
        <w:top w:val="none" w:sz="0" w:space="0" w:color="auto"/>
        <w:left w:val="none" w:sz="0" w:space="0" w:color="auto"/>
        <w:bottom w:val="none" w:sz="0" w:space="0" w:color="auto"/>
        <w:right w:val="none" w:sz="0" w:space="0" w:color="auto"/>
      </w:divBdr>
      <w:divsChild>
        <w:div w:id="35666368">
          <w:marLeft w:val="0"/>
          <w:marRight w:val="0"/>
          <w:marTop w:val="0"/>
          <w:marBottom w:val="0"/>
          <w:divBdr>
            <w:top w:val="none" w:sz="0" w:space="0" w:color="auto"/>
            <w:left w:val="none" w:sz="0" w:space="0" w:color="auto"/>
            <w:bottom w:val="none" w:sz="0" w:space="0" w:color="auto"/>
            <w:right w:val="none" w:sz="0" w:space="0" w:color="auto"/>
          </w:divBdr>
        </w:div>
      </w:divsChild>
    </w:div>
    <w:div w:id="307442205">
      <w:bodyDiv w:val="1"/>
      <w:marLeft w:val="0"/>
      <w:marRight w:val="0"/>
      <w:marTop w:val="0"/>
      <w:marBottom w:val="0"/>
      <w:divBdr>
        <w:top w:val="none" w:sz="0" w:space="0" w:color="auto"/>
        <w:left w:val="none" w:sz="0" w:space="0" w:color="auto"/>
        <w:bottom w:val="none" w:sz="0" w:space="0" w:color="auto"/>
        <w:right w:val="none" w:sz="0" w:space="0" w:color="auto"/>
      </w:divBdr>
    </w:div>
    <w:div w:id="310409354">
      <w:bodyDiv w:val="1"/>
      <w:marLeft w:val="0"/>
      <w:marRight w:val="0"/>
      <w:marTop w:val="0"/>
      <w:marBottom w:val="0"/>
      <w:divBdr>
        <w:top w:val="none" w:sz="0" w:space="0" w:color="auto"/>
        <w:left w:val="none" w:sz="0" w:space="0" w:color="auto"/>
        <w:bottom w:val="none" w:sz="0" w:space="0" w:color="auto"/>
        <w:right w:val="none" w:sz="0" w:space="0" w:color="auto"/>
      </w:divBdr>
    </w:div>
    <w:div w:id="324743575">
      <w:bodyDiv w:val="1"/>
      <w:marLeft w:val="0"/>
      <w:marRight w:val="0"/>
      <w:marTop w:val="0"/>
      <w:marBottom w:val="0"/>
      <w:divBdr>
        <w:top w:val="none" w:sz="0" w:space="0" w:color="auto"/>
        <w:left w:val="none" w:sz="0" w:space="0" w:color="auto"/>
        <w:bottom w:val="none" w:sz="0" w:space="0" w:color="auto"/>
        <w:right w:val="none" w:sz="0" w:space="0" w:color="auto"/>
      </w:divBdr>
    </w:div>
    <w:div w:id="328875004">
      <w:bodyDiv w:val="1"/>
      <w:marLeft w:val="0"/>
      <w:marRight w:val="0"/>
      <w:marTop w:val="0"/>
      <w:marBottom w:val="0"/>
      <w:divBdr>
        <w:top w:val="none" w:sz="0" w:space="0" w:color="auto"/>
        <w:left w:val="none" w:sz="0" w:space="0" w:color="auto"/>
        <w:bottom w:val="none" w:sz="0" w:space="0" w:color="auto"/>
        <w:right w:val="none" w:sz="0" w:space="0" w:color="auto"/>
      </w:divBdr>
    </w:div>
    <w:div w:id="338587400">
      <w:bodyDiv w:val="1"/>
      <w:marLeft w:val="0"/>
      <w:marRight w:val="0"/>
      <w:marTop w:val="0"/>
      <w:marBottom w:val="0"/>
      <w:divBdr>
        <w:top w:val="none" w:sz="0" w:space="0" w:color="auto"/>
        <w:left w:val="none" w:sz="0" w:space="0" w:color="auto"/>
        <w:bottom w:val="none" w:sz="0" w:space="0" w:color="auto"/>
        <w:right w:val="none" w:sz="0" w:space="0" w:color="auto"/>
      </w:divBdr>
    </w:div>
    <w:div w:id="343821273">
      <w:bodyDiv w:val="1"/>
      <w:marLeft w:val="0"/>
      <w:marRight w:val="0"/>
      <w:marTop w:val="0"/>
      <w:marBottom w:val="0"/>
      <w:divBdr>
        <w:top w:val="none" w:sz="0" w:space="0" w:color="auto"/>
        <w:left w:val="none" w:sz="0" w:space="0" w:color="auto"/>
        <w:bottom w:val="none" w:sz="0" w:space="0" w:color="auto"/>
        <w:right w:val="none" w:sz="0" w:space="0" w:color="auto"/>
      </w:divBdr>
      <w:divsChild>
        <w:div w:id="1968048366">
          <w:marLeft w:val="0"/>
          <w:marRight w:val="0"/>
          <w:marTop w:val="0"/>
          <w:marBottom w:val="0"/>
          <w:divBdr>
            <w:top w:val="none" w:sz="0" w:space="0" w:color="auto"/>
            <w:left w:val="none" w:sz="0" w:space="0" w:color="auto"/>
            <w:bottom w:val="none" w:sz="0" w:space="0" w:color="auto"/>
            <w:right w:val="none" w:sz="0" w:space="0" w:color="auto"/>
          </w:divBdr>
          <w:divsChild>
            <w:div w:id="876627472">
              <w:marLeft w:val="-225"/>
              <w:marRight w:val="-225"/>
              <w:marTop w:val="0"/>
              <w:marBottom w:val="0"/>
              <w:divBdr>
                <w:top w:val="none" w:sz="0" w:space="0" w:color="auto"/>
                <w:left w:val="none" w:sz="0" w:space="0" w:color="auto"/>
                <w:bottom w:val="none" w:sz="0" w:space="0" w:color="auto"/>
                <w:right w:val="none" w:sz="0" w:space="0" w:color="auto"/>
              </w:divBdr>
              <w:divsChild>
                <w:div w:id="905460491">
                  <w:marLeft w:val="0"/>
                  <w:marRight w:val="0"/>
                  <w:marTop w:val="0"/>
                  <w:marBottom w:val="0"/>
                  <w:divBdr>
                    <w:top w:val="none" w:sz="0" w:space="0" w:color="auto"/>
                    <w:left w:val="none" w:sz="0" w:space="0" w:color="auto"/>
                    <w:bottom w:val="none" w:sz="0" w:space="0" w:color="auto"/>
                    <w:right w:val="none" w:sz="0" w:space="0" w:color="auto"/>
                  </w:divBdr>
                  <w:divsChild>
                    <w:div w:id="1068769640">
                      <w:marLeft w:val="0"/>
                      <w:marRight w:val="0"/>
                      <w:marTop w:val="0"/>
                      <w:marBottom w:val="0"/>
                      <w:divBdr>
                        <w:top w:val="none" w:sz="0" w:space="0" w:color="auto"/>
                        <w:left w:val="none" w:sz="0" w:space="0" w:color="auto"/>
                        <w:bottom w:val="none" w:sz="0" w:space="0" w:color="auto"/>
                        <w:right w:val="none" w:sz="0" w:space="0" w:color="auto"/>
                      </w:divBdr>
                      <w:divsChild>
                        <w:div w:id="865824981">
                          <w:marLeft w:val="0"/>
                          <w:marRight w:val="0"/>
                          <w:marTop w:val="0"/>
                          <w:marBottom w:val="0"/>
                          <w:divBdr>
                            <w:top w:val="none" w:sz="0" w:space="0" w:color="auto"/>
                            <w:left w:val="none" w:sz="0" w:space="0" w:color="auto"/>
                            <w:bottom w:val="none" w:sz="0" w:space="0" w:color="auto"/>
                            <w:right w:val="none" w:sz="0" w:space="0" w:color="auto"/>
                          </w:divBdr>
                          <w:divsChild>
                            <w:div w:id="139277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137629">
      <w:bodyDiv w:val="1"/>
      <w:marLeft w:val="0"/>
      <w:marRight w:val="0"/>
      <w:marTop w:val="0"/>
      <w:marBottom w:val="0"/>
      <w:divBdr>
        <w:top w:val="none" w:sz="0" w:space="0" w:color="auto"/>
        <w:left w:val="none" w:sz="0" w:space="0" w:color="auto"/>
        <w:bottom w:val="none" w:sz="0" w:space="0" w:color="auto"/>
        <w:right w:val="none" w:sz="0" w:space="0" w:color="auto"/>
      </w:divBdr>
      <w:divsChild>
        <w:div w:id="1864317279">
          <w:marLeft w:val="0"/>
          <w:marRight w:val="0"/>
          <w:marTop w:val="0"/>
          <w:marBottom w:val="0"/>
          <w:divBdr>
            <w:top w:val="none" w:sz="0" w:space="0" w:color="auto"/>
            <w:left w:val="none" w:sz="0" w:space="0" w:color="auto"/>
            <w:bottom w:val="none" w:sz="0" w:space="0" w:color="auto"/>
            <w:right w:val="none" w:sz="0" w:space="0" w:color="auto"/>
          </w:divBdr>
        </w:div>
      </w:divsChild>
    </w:div>
    <w:div w:id="345787510">
      <w:bodyDiv w:val="1"/>
      <w:marLeft w:val="0"/>
      <w:marRight w:val="0"/>
      <w:marTop w:val="0"/>
      <w:marBottom w:val="0"/>
      <w:divBdr>
        <w:top w:val="none" w:sz="0" w:space="0" w:color="auto"/>
        <w:left w:val="none" w:sz="0" w:space="0" w:color="auto"/>
        <w:bottom w:val="none" w:sz="0" w:space="0" w:color="auto"/>
        <w:right w:val="none" w:sz="0" w:space="0" w:color="auto"/>
      </w:divBdr>
      <w:divsChild>
        <w:div w:id="603416864">
          <w:marLeft w:val="0"/>
          <w:marRight w:val="0"/>
          <w:marTop w:val="0"/>
          <w:marBottom w:val="0"/>
          <w:divBdr>
            <w:top w:val="none" w:sz="0" w:space="0" w:color="auto"/>
            <w:left w:val="none" w:sz="0" w:space="0" w:color="auto"/>
            <w:bottom w:val="none" w:sz="0" w:space="0" w:color="auto"/>
            <w:right w:val="none" w:sz="0" w:space="0" w:color="auto"/>
          </w:divBdr>
        </w:div>
      </w:divsChild>
    </w:div>
    <w:div w:id="346909637">
      <w:bodyDiv w:val="1"/>
      <w:marLeft w:val="0"/>
      <w:marRight w:val="0"/>
      <w:marTop w:val="0"/>
      <w:marBottom w:val="0"/>
      <w:divBdr>
        <w:top w:val="none" w:sz="0" w:space="0" w:color="auto"/>
        <w:left w:val="none" w:sz="0" w:space="0" w:color="auto"/>
        <w:bottom w:val="none" w:sz="0" w:space="0" w:color="auto"/>
        <w:right w:val="none" w:sz="0" w:space="0" w:color="auto"/>
      </w:divBdr>
    </w:div>
    <w:div w:id="353112937">
      <w:bodyDiv w:val="1"/>
      <w:marLeft w:val="0"/>
      <w:marRight w:val="0"/>
      <w:marTop w:val="0"/>
      <w:marBottom w:val="0"/>
      <w:divBdr>
        <w:top w:val="none" w:sz="0" w:space="0" w:color="auto"/>
        <w:left w:val="none" w:sz="0" w:space="0" w:color="auto"/>
        <w:bottom w:val="none" w:sz="0" w:space="0" w:color="auto"/>
        <w:right w:val="none" w:sz="0" w:space="0" w:color="auto"/>
      </w:divBdr>
      <w:divsChild>
        <w:div w:id="1603882168">
          <w:marLeft w:val="0"/>
          <w:marRight w:val="0"/>
          <w:marTop w:val="0"/>
          <w:marBottom w:val="0"/>
          <w:divBdr>
            <w:top w:val="none" w:sz="0" w:space="0" w:color="auto"/>
            <w:left w:val="none" w:sz="0" w:space="0" w:color="auto"/>
            <w:bottom w:val="none" w:sz="0" w:space="0" w:color="auto"/>
            <w:right w:val="none" w:sz="0" w:space="0" w:color="auto"/>
          </w:divBdr>
          <w:divsChild>
            <w:div w:id="20892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05792">
      <w:bodyDiv w:val="1"/>
      <w:marLeft w:val="0"/>
      <w:marRight w:val="0"/>
      <w:marTop w:val="0"/>
      <w:marBottom w:val="0"/>
      <w:divBdr>
        <w:top w:val="none" w:sz="0" w:space="0" w:color="auto"/>
        <w:left w:val="none" w:sz="0" w:space="0" w:color="auto"/>
        <w:bottom w:val="none" w:sz="0" w:space="0" w:color="auto"/>
        <w:right w:val="none" w:sz="0" w:space="0" w:color="auto"/>
      </w:divBdr>
    </w:div>
    <w:div w:id="366485984">
      <w:bodyDiv w:val="1"/>
      <w:marLeft w:val="0"/>
      <w:marRight w:val="0"/>
      <w:marTop w:val="0"/>
      <w:marBottom w:val="0"/>
      <w:divBdr>
        <w:top w:val="none" w:sz="0" w:space="0" w:color="auto"/>
        <w:left w:val="none" w:sz="0" w:space="0" w:color="auto"/>
        <w:bottom w:val="none" w:sz="0" w:space="0" w:color="auto"/>
        <w:right w:val="none" w:sz="0" w:space="0" w:color="auto"/>
      </w:divBdr>
      <w:divsChild>
        <w:div w:id="1666326320">
          <w:marLeft w:val="0"/>
          <w:marRight w:val="0"/>
          <w:marTop w:val="0"/>
          <w:marBottom w:val="0"/>
          <w:divBdr>
            <w:top w:val="none" w:sz="0" w:space="0" w:color="auto"/>
            <w:left w:val="none" w:sz="0" w:space="0" w:color="auto"/>
            <w:bottom w:val="none" w:sz="0" w:space="0" w:color="auto"/>
            <w:right w:val="none" w:sz="0" w:space="0" w:color="auto"/>
          </w:divBdr>
        </w:div>
      </w:divsChild>
    </w:div>
    <w:div w:id="376470861">
      <w:bodyDiv w:val="1"/>
      <w:marLeft w:val="0"/>
      <w:marRight w:val="0"/>
      <w:marTop w:val="0"/>
      <w:marBottom w:val="0"/>
      <w:divBdr>
        <w:top w:val="none" w:sz="0" w:space="0" w:color="auto"/>
        <w:left w:val="none" w:sz="0" w:space="0" w:color="auto"/>
        <w:bottom w:val="none" w:sz="0" w:space="0" w:color="auto"/>
        <w:right w:val="none" w:sz="0" w:space="0" w:color="auto"/>
      </w:divBdr>
    </w:div>
    <w:div w:id="388774571">
      <w:bodyDiv w:val="1"/>
      <w:marLeft w:val="0"/>
      <w:marRight w:val="0"/>
      <w:marTop w:val="0"/>
      <w:marBottom w:val="0"/>
      <w:divBdr>
        <w:top w:val="none" w:sz="0" w:space="0" w:color="auto"/>
        <w:left w:val="none" w:sz="0" w:space="0" w:color="auto"/>
        <w:bottom w:val="none" w:sz="0" w:space="0" w:color="auto"/>
        <w:right w:val="none" w:sz="0" w:space="0" w:color="auto"/>
      </w:divBdr>
    </w:div>
    <w:div w:id="392584134">
      <w:bodyDiv w:val="1"/>
      <w:marLeft w:val="0"/>
      <w:marRight w:val="0"/>
      <w:marTop w:val="0"/>
      <w:marBottom w:val="0"/>
      <w:divBdr>
        <w:top w:val="none" w:sz="0" w:space="0" w:color="auto"/>
        <w:left w:val="none" w:sz="0" w:space="0" w:color="auto"/>
        <w:bottom w:val="none" w:sz="0" w:space="0" w:color="auto"/>
        <w:right w:val="none" w:sz="0" w:space="0" w:color="auto"/>
      </w:divBdr>
    </w:div>
    <w:div w:id="392969220">
      <w:bodyDiv w:val="1"/>
      <w:marLeft w:val="0"/>
      <w:marRight w:val="0"/>
      <w:marTop w:val="0"/>
      <w:marBottom w:val="0"/>
      <w:divBdr>
        <w:top w:val="none" w:sz="0" w:space="0" w:color="auto"/>
        <w:left w:val="none" w:sz="0" w:space="0" w:color="auto"/>
        <w:bottom w:val="none" w:sz="0" w:space="0" w:color="auto"/>
        <w:right w:val="none" w:sz="0" w:space="0" w:color="auto"/>
      </w:divBdr>
    </w:div>
    <w:div w:id="415903446">
      <w:marLeft w:val="0"/>
      <w:marRight w:val="0"/>
      <w:marTop w:val="0"/>
      <w:marBottom w:val="0"/>
      <w:divBdr>
        <w:top w:val="none" w:sz="0" w:space="0" w:color="auto"/>
        <w:left w:val="none" w:sz="0" w:space="0" w:color="auto"/>
        <w:bottom w:val="none" w:sz="0" w:space="0" w:color="auto"/>
        <w:right w:val="none" w:sz="0" w:space="0" w:color="auto"/>
      </w:divBdr>
      <w:divsChild>
        <w:div w:id="1096679818">
          <w:marLeft w:val="45"/>
          <w:marRight w:val="0"/>
          <w:marTop w:val="0"/>
          <w:marBottom w:val="0"/>
          <w:divBdr>
            <w:top w:val="none" w:sz="0" w:space="0" w:color="auto"/>
            <w:left w:val="none" w:sz="0" w:space="0" w:color="auto"/>
            <w:bottom w:val="none" w:sz="0" w:space="0" w:color="auto"/>
            <w:right w:val="none" w:sz="0" w:space="0" w:color="auto"/>
          </w:divBdr>
          <w:divsChild>
            <w:div w:id="138734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2720">
      <w:bodyDiv w:val="1"/>
      <w:marLeft w:val="0"/>
      <w:marRight w:val="0"/>
      <w:marTop w:val="0"/>
      <w:marBottom w:val="0"/>
      <w:divBdr>
        <w:top w:val="none" w:sz="0" w:space="0" w:color="auto"/>
        <w:left w:val="none" w:sz="0" w:space="0" w:color="auto"/>
        <w:bottom w:val="none" w:sz="0" w:space="0" w:color="auto"/>
        <w:right w:val="none" w:sz="0" w:space="0" w:color="auto"/>
      </w:divBdr>
      <w:divsChild>
        <w:div w:id="214127776">
          <w:marLeft w:val="0"/>
          <w:marRight w:val="0"/>
          <w:marTop w:val="0"/>
          <w:marBottom w:val="0"/>
          <w:divBdr>
            <w:top w:val="none" w:sz="0" w:space="0" w:color="auto"/>
            <w:left w:val="none" w:sz="0" w:space="0" w:color="auto"/>
            <w:bottom w:val="none" w:sz="0" w:space="0" w:color="auto"/>
            <w:right w:val="none" w:sz="0" w:space="0" w:color="auto"/>
          </w:divBdr>
        </w:div>
      </w:divsChild>
    </w:div>
    <w:div w:id="423456586">
      <w:bodyDiv w:val="1"/>
      <w:marLeft w:val="0"/>
      <w:marRight w:val="0"/>
      <w:marTop w:val="0"/>
      <w:marBottom w:val="0"/>
      <w:divBdr>
        <w:top w:val="none" w:sz="0" w:space="0" w:color="auto"/>
        <w:left w:val="none" w:sz="0" w:space="0" w:color="auto"/>
        <w:bottom w:val="none" w:sz="0" w:space="0" w:color="auto"/>
        <w:right w:val="none" w:sz="0" w:space="0" w:color="auto"/>
      </w:divBdr>
    </w:div>
    <w:div w:id="442384391">
      <w:bodyDiv w:val="1"/>
      <w:marLeft w:val="0"/>
      <w:marRight w:val="0"/>
      <w:marTop w:val="0"/>
      <w:marBottom w:val="0"/>
      <w:divBdr>
        <w:top w:val="none" w:sz="0" w:space="0" w:color="auto"/>
        <w:left w:val="none" w:sz="0" w:space="0" w:color="auto"/>
        <w:bottom w:val="none" w:sz="0" w:space="0" w:color="auto"/>
        <w:right w:val="none" w:sz="0" w:space="0" w:color="auto"/>
      </w:divBdr>
    </w:div>
    <w:div w:id="444083379">
      <w:bodyDiv w:val="1"/>
      <w:marLeft w:val="0"/>
      <w:marRight w:val="0"/>
      <w:marTop w:val="0"/>
      <w:marBottom w:val="0"/>
      <w:divBdr>
        <w:top w:val="none" w:sz="0" w:space="0" w:color="auto"/>
        <w:left w:val="none" w:sz="0" w:space="0" w:color="auto"/>
        <w:bottom w:val="none" w:sz="0" w:space="0" w:color="auto"/>
        <w:right w:val="none" w:sz="0" w:space="0" w:color="auto"/>
      </w:divBdr>
    </w:div>
    <w:div w:id="444468430">
      <w:bodyDiv w:val="1"/>
      <w:marLeft w:val="0"/>
      <w:marRight w:val="0"/>
      <w:marTop w:val="0"/>
      <w:marBottom w:val="0"/>
      <w:divBdr>
        <w:top w:val="none" w:sz="0" w:space="0" w:color="auto"/>
        <w:left w:val="none" w:sz="0" w:space="0" w:color="auto"/>
        <w:bottom w:val="none" w:sz="0" w:space="0" w:color="auto"/>
        <w:right w:val="none" w:sz="0" w:space="0" w:color="auto"/>
      </w:divBdr>
    </w:div>
    <w:div w:id="446630965">
      <w:bodyDiv w:val="1"/>
      <w:marLeft w:val="0"/>
      <w:marRight w:val="0"/>
      <w:marTop w:val="0"/>
      <w:marBottom w:val="0"/>
      <w:divBdr>
        <w:top w:val="none" w:sz="0" w:space="0" w:color="auto"/>
        <w:left w:val="none" w:sz="0" w:space="0" w:color="auto"/>
        <w:bottom w:val="none" w:sz="0" w:space="0" w:color="auto"/>
        <w:right w:val="none" w:sz="0" w:space="0" w:color="auto"/>
      </w:divBdr>
      <w:divsChild>
        <w:div w:id="1990941800">
          <w:marLeft w:val="0"/>
          <w:marRight w:val="0"/>
          <w:marTop w:val="0"/>
          <w:marBottom w:val="0"/>
          <w:divBdr>
            <w:top w:val="none" w:sz="0" w:space="0" w:color="auto"/>
            <w:left w:val="none" w:sz="0" w:space="0" w:color="auto"/>
            <w:bottom w:val="none" w:sz="0" w:space="0" w:color="auto"/>
            <w:right w:val="none" w:sz="0" w:space="0" w:color="auto"/>
          </w:divBdr>
        </w:div>
      </w:divsChild>
    </w:div>
    <w:div w:id="449977907">
      <w:bodyDiv w:val="1"/>
      <w:marLeft w:val="0"/>
      <w:marRight w:val="0"/>
      <w:marTop w:val="0"/>
      <w:marBottom w:val="0"/>
      <w:divBdr>
        <w:top w:val="none" w:sz="0" w:space="0" w:color="auto"/>
        <w:left w:val="none" w:sz="0" w:space="0" w:color="auto"/>
        <w:bottom w:val="none" w:sz="0" w:space="0" w:color="auto"/>
        <w:right w:val="none" w:sz="0" w:space="0" w:color="auto"/>
      </w:divBdr>
    </w:div>
    <w:div w:id="457602826">
      <w:bodyDiv w:val="1"/>
      <w:marLeft w:val="0"/>
      <w:marRight w:val="0"/>
      <w:marTop w:val="0"/>
      <w:marBottom w:val="0"/>
      <w:divBdr>
        <w:top w:val="none" w:sz="0" w:space="0" w:color="auto"/>
        <w:left w:val="none" w:sz="0" w:space="0" w:color="auto"/>
        <w:bottom w:val="none" w:sz="0" w:space="0" w:color="auto"/>
        <w:right w:val="none" w:sz="0" w:space="0" w:color="auto"/>
      </w:divBdr>
      <w:divsChild>
        <w:div w:id="594482165">
          <w:marLeft w:val="0"/>
          <w:marRight w:val="0"/>
          <w:marTop w:val="0"/>
          <w:marBottom w:val="0"/>
          <w:divBdr>
            <w:top w:val="none" w:sz="0" w:space="0" w:color="auto"/>
            <w:left w:val="none" w:sz="0" w:space="0" w:color="auto"/>
            <w:bottom w:val="none" w:sz="0" w:space="0" w:color="auto"/>
            <w:right w:val="none" w:sz="0" w:space="0" w:color="auto"/>
          </w:divBdr>
          <w:divsChild>
            <w:div w:id="617417663">
              <w:marLeft w:val="0"/>
              <w:marRight w:val="0"/>
              <w:marTop w:val="0"/>
              <w:marBottom w:val="0"/>
              <w:divBdr>
                <w:top w:val="none" w:sz="0" w:space="0" w:color="auto"/>
                <w:left w:val="none" w:sz="0" w:space="0" w:color="auto"/>
                <w:bottom w:val="none" w:sz="0" w:space="0" w:color="auto"/>
                <w:right w:val="none" w:sz="0" w:space="0" w:color="auto"/>
              </w:divBdr>
              <w:divsChild>
                <w:div w:id="99181526">
                  <w:marLeft w:val="0"/>
                  <w:marRight w:val="0"/>
                  <w:marTop w:val="0"/>
                  <w:marBottom w:val="0"/>
                  <w:divBdr>
                    <w:top w:val="none" w:sz="0" w:space="0" w:color="auto"/>
                    <w:left w:val="none" w:sz="0" w:space="0" w:color="auto"/>
                    <w:bottom w:val="none" w:sz="0" w:space="0" w:color="auto"/>
                    <w:right w:val="none" w:sz="0" w:space="0" w:color="auto"/>
                  </w:divBdr>
                  <w:divsChild>
                    <w:div w:id="2106731396">
                      <w:marLeft w:val="0"/>
                      <w:marRight w:val="0"/>
                      <w:marTop w:val="0"/>
                      <w:marBottom w:val="0"/>
                      <w:divBdr>
                        <w:top w:val="none" w:sz="0" w:space="0" w:color="auto"/>
                        <w:left w:val="none" w:sz="0" w:space="0" w:color="auto"/>
                        <w:bottom w:val="none" w:sz="0" w:space="0" w:color="auto"/>
                        <w:right w:val="none" w:sz="0" w:space="0" w:color="auto"/>
                      </w:divBdr>
                      <w:divsChild>
                        <w:div w:id="12921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542150">
      <w:bodyDiv w:val="1"/>
      <w:marLeft w:val="0"/>
      <w:marRight w:val="0"/>
      <w:marTop w:val="0"/>
      <w:marBottom w:val="0"/>
      <w:divBdr>
        <w:top w:val="none" w:sz="0" w:space="0" w:color="auto"/>
        <w:left w:val="none" w:sz="0" w:space="0" w:color="auto"/>
        <w:bottom w:val="none" w:sz="0" w:space="0" w:color="auto"/>
        <w:right w:val="none" w:sz="0" w:space="0" w:color="auto"/>
      </w:divBdr>
      <w:divsChild>
        <w:div w:id="365831611">
          <w:marLeft w:val="0"/>
          <w:marRight w:val="0"/>
          <w:marTop w:val="0"/>
          <w:marBottom w:val="0"/>
          <w:divBdr>
            <w:top w:val="none" w:sz="0" w:space="0" w:color="auto"/>
            <w:left w:val="none" w:sz="0" w:space="0" w:color="auto"/>
            <w:bottom w:val="none" w:sz="0" w:space="0" w:color="auto"/>
            <w:right w:val="none" w:sz="0" w:space="0" w:color="auto"/>
          </w:divBdr>
          <w:divsChild>
            <w:div w:id="13048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30364">
      <w:bodyDiv w:val="1"/>
      <w:marLeft w:val="0"/>
      <w:marRight w:val="0"/>
      <w:marTop w:val="0"/>
      <w:marBottom w:val="0"/>
      <w:divBdr>
        <w:top w:val="none" w:sz="0" w:space="0" w:color="auto"/>
        <w:left w:val="none" w:sz="0" w:space="0" w:color="auto"/>
        <w:bottom w:val="none" w:sz="0" w:space="0" w:color="auto"/>
        <w:right w:val="none" w:sz="0" w:space="0" w:color="auto"/>
      </w:divBdr>
    </w:div>
    <w:div w:id="484709884">
      <w:marLeft w:val="0"/>
      <w:marRight w:val="0"/>
      <w:marTop w:val="0"/>
      <w:marBottom w:val="0"/>
      <w:divBdr>
        <w:top w:val="none" w:sz="0" w:space="0" w:color="auto"/>
        <w:left w:val="none" w:sz="0" w:space="0" w:color="auto"/>
        <w:bottom w:val="none" w:sz="0" w:space="0" w:color="auto"/>
        <w:right w:val="none" w:sz="0" w:space="0" w:color="auto"/>
      </w:divBdr>
      <w:divsChild>
        <w:div w:id="1235550409">
          <w:marLeft w:val="45"/>
          <w:marRight w:val="0"/>
          <w:marTop w:val="0"/>
          <w:marBottom w:val="0"/>
          <w:divBdr>
            <w:top w:val="none" w:sz="0" w:space="0" w:color="auto"/>
            <w:left w:val="none" w:sz="0" w:space="0" w:color="auto"/>
            <w:bottom w:val="none" w:sz="0" w:space="0" w:color="auto"/>
            <w:right w:val="none" w:sz="0" w:space="0" w:color="auto"/>
          </w:divBdr>
          <w:divsChild>
            <w:div w:id="17560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0859">
      <w:bodyDiv w:val="1"/>
      <w:marLeft w:val="0"/>
      <w:marRight w:val="0"/>
      <w:marTop w:val="0"/>
      <w:marBottom w:val="0"/>
      <w:divBdr>
        <w:top w:val="none" w:sz="0" w:space="0" w:color="auto"/>
        <w:left w:val="none" w:sz="0" w:space="0" w:color="auto"/>
        <w:bottom w:val="none" w:sz="0" w:space="0" w:color="auto"/>
        <w:right w:val="none" w:sz="0" w:space="0" w:color="auto"/>
      </w:divBdr>
      <w:divsChild>
        <w:div w:id="1754400077">
          <w:marLeft w:val="0"/>
          <w:marRight w:val="0"/>
          <w:marTop w:val="0"/>
          <w:marBottom w:val="0"/>
          <w:divBdr>
            <w:top w:val="none" w:sz="0" w:space="0" w:color="auto"/>
            <w:left w:val="none" w:sz="0" w:space="0" w:color="auto"/>
            <w:bottom w:val="none" w:sz="0" w:space="0" w:color="auto"/>
            <w:right w:val="none" w:sz="0" w:space="0" w:color="auto"/>
          </w:divBdr>
          <w:divsChild>
            <w:div w:id="20992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74908">
      <w:bodyDiv w:val="1"/>
      <w:marLeft w:val="0"/>
      <w:marRight w:val="0"/>
      <w:marTop w:val="0"/>
      <w:marBottom w:val="0"/>
      <w:divBdr>
        <w:top w:val="none" w:sz="0" w:space="0" w:color="auto"/>
        <w:left w:val="none" w:sz="0" w:space="0" w:color="auto"/>
        <w:bottom w:val="none" w:sz="0" w:space="0" w:color="auto"/>
        <w:right w:val="none" w:sz="0" w:space="0" w:color="auto"/>
      </w:divBdr>
    </w:div>
    <w:div w:id="492069552">
      <w:bodyDiv w:val="1"/>
      <w:marLeft w:val="0"/>
      <w:marRight w:val="0"/>
      <w:marTop w:val="0"/>
      <w:marBottom w:val="0"/>
      <w:divBdr>
        <w:top w:val="none" w:sz="0" w:space="0" w:color="auto"/>
        <w:left w:val="none" w:sz="0" w:space="0" w:color="auto"/>
        <w:bottom w:val="none" w:sz="0" w:space="0" w:color="auto"/>
        <w:right w:val="none" w:sz="0" w:space="0" w:color="auto"/>
      </w:divBdr>
      <w:divsChild>
        <w:div w:id="1998067255">
          <w:marLeft w:val="0"/>
          <w:marRight w:val="0"/>
          <w:marTop w:val="0"/>
          <w:marBottom w:val="0"/>
          <w:divBdr>
            <w:top w:val="none" w:sz="0" w:space="0" w:color="auto"/>
            <w:left w:val="none" w:sz="0" w:space="0" w:color="auto"/>
            <w:bottom w:val="none" w:sz="0" w:space="0" w:color="auto"/>
            <w:right w:val="none" w:sz="0" w:space="0" w:color="auto"/>
          </w:divBdr>
          <w:divsChild>
            <w:div w:id="640307989">
              <w:marLeft w:val="0"/>
              <w:marRight w:val="0"/>
              <w:marTop w:val="0"/>
              <w:marBottom w:val="0"/>
              <w:divBdr>
                <w:top w:val="none" w:sz="0" w:space="0" w:color="auto"/>
                <w:left w:val="none" w:sz="0" w:space="0" w:color="auto"/>
                <w:bottom w:val="none" w:sz="0" w:space="0" w:color="auto"/>
                <w:right w:val="none" w:sz="0" w:space="0" w:color="auto"/>
              </w:divBdr>
              <w:divsChild>
                <w:div w:id="15231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98498903">
      <w:bodyDiv w:val="1"/>
      <w:marLeft w:val="0"/>
      <w:marRight w:val="0"/>
      <w:marTop w:val="0"/>
      <w:marBottom w:val="0"/>
      <w:divBdr>
        <w:top w:val="none" w:sz="0" w:space="0" w:color="auto"/>
        <w:left w:val="none" w:sz="0" w:space="0" w:color="auto"/>
        <w:bottom w:val="none" w:sz="0" w:space="0" w:color="auto"/>
        <w:right w:val="none" w:sz="0" w:space="0" w:color="auto"/>
      </w:divBdr>
    </w:div>
    <w:div w:id="504396386">
      <w:bodyDiv w:val="1"/>
      <w:marLeft w:val="0"/>
      <w:marRight w:val="0"/>
      <w:marTop w:val="0"/>
      <w:marBottom w:val="0"/>
      <w:divBdr>
        <w:top w:val="none" w:sz="0" w:space="0" w:color="auto"/>
        <w:left w:val="none" w:sz="0" w:space="0" w:color="auto"/>
        <w:bottom w:val="none" w:sz="0" w:space="0" w:color="auto"/>
        <w:right w:val="none" w:sz="0" w:space="0" w:color="auto"/>
      </w:divBdr>
    </w:div>
    <w:div w:id="510144475">
      <w:bodyDiv w:val="1"/>
      <w:marLeft w:val="0"/>
      <w:marRight w:val="0"/>
      <w:marTop w:val="0"/>
      <w:marBottom w:val="0"/>
      <w:divBdr>
        <w:top w:val="none" w:sz="0" w:space="0" w:color="auto"/>
        <w:left w:val="none" w:sz="0" w:space="0" w:color="auto"/>
        <w:bottom w:val="none" w:sz="0" w:space="0" w:color="auto"/>
        <w:right w:val="none" w:sz="0" w:space="0" w:color="auto"/>
      </w:divBdr>
    </w:div>
    <w:div w:id="515659663">
      <w:bodyDiv w:val="1"/>
      <w:marLeft w:val="0"/>
      <w:marRight w:val="0"/>
      <w:marTop w:val="0"/>
      <w:marBottom w:val="0"/>
      <w:divBdr>
        <w:top w:val="none" w:sz="0" w:space="0" w:color="auto"/>
        <w:left w:val="none" w:sz="0" w:space="0" w:color="auto"/>
        <w:bottom w:val="none" w:sz="0" w:space="0" w:color="auto"/>
        <w:right w:val="none" w:sz="0" w:space="0" w:color="auto"/>
      </w:divBdr>
    </w:div>
    <w:div w:id="521162664">
      <w:bodyDiv w:val="1"/>
      <w:marLeft w:val="0"/>
      <w:marRight w:val="0"/>
      <w:marTop w:val="0"/>
      <w:marBottom w:val="0"/>
      <w:divBdr>
        <w:top w:val="none" w:sz="0" w:space="0" w:color="auto"/>
        <w:left w:val="none" w:sz="0" w:space="0" w:color="auto"/>
        <w:bottom w:val="none" w:sz="0" w:space="0" w:color="auto"/>
        <w:right w:val="none" w:sz="0" w:space="0" w:color="auto"/>
      </w:divBdr>
    </w:div>
    <w:div w:id="531380114">
      <w:bodyDiv w:val="1"/>
      <w:marLeft w:val="0"/>
      <w:marRight w:val="0"/>
      <w:marTop w:val="0"/>
      <w:marBottom w:val="0"/>
      <w:divBdr>
        <w:top w:val="none" w:sz="0" w:space="0" w:color="auto"/>
        <w:left w:val="none" w:sz="0" w:space="0" w:color="auto"/>
        <w:bottom w:val="none" w:sz="0" w:space="0" w:color="auto"/>
        <w:right w:val="none" w:sz="0" w:space="0" w:color="auto"/>
      </w:divBdr>
    </w:div>
    <w:div w:id="534343513">
      <w:bodyDiv w:val="1"/>
      <w:marLeft w:val="0"/>
      <w:marRight w:val="0"/>
      <w:marTop w:val="0"/>
      <w:marBottom w:val="0"/>
      <w:divBdr>
        <w:top w:val="none" w:sz="0" w:space="0" w:color="auto"/>
        <w:left w:val="none" w:sz="0" w:space="0" w:color="auto"/>
        <w:bottom w:val="none" w:sz="0" w:space="0" w:color="auto"/>
        <w:right w:val="none" w:sz="0" w:space="0" w:color="auto"/>
      </w:divBdr>
    </w:div>
    <w:div w:id="536818075">
      <w:bodyDiv w:val="1"/>
      <w:marLeft w:val="0"/>
      <w:marRight w:val="0"/>
      <w:marTop w:val="0"/>
      <w:marBottom w:val="0"/>
      <w:divBdr>
        <w:top w:val="none" w:sz="0" w:space="0" w:color="auto"/>
        <w:left w:val="none" w:sz="0" w:space="0" w:color="auto"/>
        <w:bottom w:val="none" w:sz="0" w:space="0" w:color="auto"/>
        <w:right w:val="none" w:sz="0" w:space="0" w:color="auto"/>
      </w:divBdr>
    </w:div>
    <w:div w:id="542448612">
      <w:bodyDiv w:val="1"/>
      <w:marLeft w:val="0"/>
      <w:marRight w:val="0"/>
      <w:marTop w:val="0"/>
      <w:marBottom w:val="0"/>
      <w:divBdr>
        <w:top w:val="none" w:sz="0" w:space="0" w:color="auto"/>
        <w:left w:val="none" w:sz="0" w:space="0" w:color="auto"/>
        <w:bottom w:val="none" w:sz="0" w:space="0" w:color="auto"/>
        <w:right w:val="none" w:sz="0" w:space="0" w:color="auto"/>
      </w:divBdr>
    </w:div>
    <w:div w:id="548224614">
      <w:bodyDiv w:val="1"/>
      <w:marLeft w:val="0"/>
      <w:marRight w:val="0"/>
      <w:marTop w:val="0"/>
      <w:marBottom w:val="0"/>
      <w:divBdr>
        <w:top w:val="none" w:sz="0" w:space="0" w:color="auto"/>
        <w:left w:val="none" w:sz="0" w:space="0" w:color="auto"/>
        <w:bottom w:val="none" w:sz="0" w:space="0" w:color="auto"/>
        <w:right w:val="none" w:sz="0" w:space="0" w:color="auto"/>
      </w:divBdr>
    </w:div>
    <w:div w:id="549651587">
      <w:bodyDiv w:val="1"/>
      <w:marLeft w:val="0"/>
      <w:marRight w:val="0"/>
      <w:marTop w:val="0"/>
      <w:marBottom w:val="0"/>
      <w:divBdr>
        <w:top w:val="none" w:sz="0" w:space="0" w:color="auto"/>
        <w:left w:val="none" w:sz="0" w:space="0" w:color="auto"/>
        <w:bottom w:val="none" w:sz="0" w:space="0" w:color="auto"/>
        <w:right w:val="none" w:sz="0" w:space="0" w:color="auto"/>
      </w:divBdr>
    </w:div>
    <w:div w:id="554855181">
      <w:bodyDiv w:val="1"/>
      <w:marLeft w:val="0"/>
      <w:marRight w:val="0"/>
      <w:marTop w:val="0"/>
      <w:marBottom w:val="0"/>
      <w:divBdr>
        <w:top w:val="none" w:sz="0" w:space="0" w:color="auto"/>
        <w:left w:val="none" w:sz="0" w:space="0" w:color="auto"/>
        <w:bottom w:val="none" w:sz="0" w:space="0" w:color="auto"/>
        <w:right w:val="none" w:sz="0" w:space="0" w:color="auto"/>
      </w:divBdr>
    </w:div>
    <w:div w:id="556748274">
      <w:bodyDiv w:val="1"/>
      <w:marLeft w:val="0"/>
      <w:marRight w:val="0"/>
      <w:marTop w:val="0"/>
      <w:marBottom w:val="0"/>
      <w:divBdr>
        <w:top w:val="none" w:sz="0" w:space="0" w:color="auto"/>
        <w:left w:val="none" w:sz="0" w:space="0" w:color="auto"/>
        <w:bottom w:val="none" w:sz="0" w:space="0" w:color="auto"/>
        <w:right w:val="none" w:sz="0" w:space="0" w:color="auto"/>
      </w:divBdr>
    </w:div>
    <w:div w:id="570502450">
      <w:bodyDiv w:val="1"/>
      <w:marLeft w:val="0"/>
      <w:marRight w:val="0"/>
      <w:marTop w:val="0"/>
      <w:marBottom w:val="0"/>
      <w:divBdr>
        <w:top w:val="none" w:sz="0" w:space="0" w:color="auto"/>
        <w:left w:val="none" w:sz="0" w:space="0" w:color="auto"/>
        <w:bottom w:val="none" w:sz="0" w:space="0" w:color="auto"/>
        <w:right w:val="none" w:sz="0" w:space="0" w:color="auto"/>
      </w:divBdr>
    </w:div>
    <w:div w:id="577520046">
      <w:bodyDiv w:val="1"/>
      <w:marLeft w:val="0"/>
      <w:marRight w:val="0"/>
      <w:marTop w:val="0"/>
      <w:marBottom w:val="0"/>
      <w:divBdr>
        <w:top w:val="none" w:sz="0" w:space="0" w:color="auto"/>
        <w:left w:val="none" w:sz="0" w:space="0" w:color="auto"/>
        <w:bottom w:val="none" w:sz="0" w:space="0" w:color="auto"/>
        <w:right w:val="none" w:sz="0" w:space="0" w:color="auto"/>
      </w:divBdr>
    </w:div>
    <w:div w:id="581573797">
      <w:bodyDiv w:val="1"/>
      <w:marLeft w:val="0"/>
      <w:marRight w:val="0"/>
      <w:marTop w:val="0"/>
      <w:marBottom w:val="0"/>
      <w:divBdr>
        <w:top w:val="none" w:sz="0" w:space="0" w:color="auto"/>
        <w:left w:val="none" w:sz="0" w:space="0" w:color="auto"/>
        <w:bottom w:val="none" w:sz="0" w:space="0" w:color="auto"/>
        <w:right w:val="none" w:sz="0" w:space="0" w:color="auto"/>
      </w:divBdr>
    </w:div>
    <w:div w:id="597713077">
      <w:bodyDiv w:val="1"/>
      <w:marLeft w:val="0"/>
      <w:marRight w:val="0"/>
      <w:marTop w:val="0"/>
      <w:marBottom w:val="0"/>
      <w:divBdr>
        <w:top w:val="none" w:sz="0" w:space="0" w:color="auto"/>
        <w:left w:val="none" w:sz="0" w:space="0" w:color="auto"/>
        <w:bottom w:val="none" w:sz="0" w:space="0" w:color="auto"/>
        <w:right w:val="none" w:sz="0" w:space="0" w:color="auto"/>
      </w:divBdr>
    </w:div>
    <w:div w:id="598099176">
      <w:bodyDiv w:val="1"/>
      <w:marLeft w:val="0"/>
      <w:marRight w:val="0"/>
      <w:marTop w:val="0"/>
      <w:marBottom w:val="0"/>
      <w:divBdr>
        <w:top w:val="none" w:sz="0" w:space="0" w:color="auto"/>
        <w:left w:val="none" w:sz="0" w:space="0" w:color="auto"/>
        <w:bottom w:val="none" w:sz="0" w:space="0" w:color="auto"/>
        <w:right w:val="none" w:sz="0" w:space="0" w:color="auto"/>
      </w:divBdr>
      <w:divsChild>
        <w:div w:id="1613244359">
          <w:marLeft w:val="0"/>
          <w:marRight w:val="0"/>
          <w:marTop w:val="0"/>
          <w:marBottom w:val="0"/>
          <w:divBdr>
            <w:top w:val="none" w:sz="0" w:space="0" w:color="auto"/>
            <w:left w:val="none" w:sz="0" w:space="0" w:color="auto"/>
            <w:bottom w:val="none" w:sz="0" w:space="0" w:color="auto"/>
            <w:right w:val="none" w:sz="0" w:space="0" w:color="auto"/>
          </w:divBdr>
        </w:div>
      </w:divsChild>
    </w:div>
    <w:div w:id="607616315">
      <w:bodyDiv w:val="1"/>
      <w:marLeft w:val="0"/>
      <w:marRight w:val="0"/>
      <w:marTop w:val="0"/>
      <w:marBottom w:val="0"/>
      <w:divBdr>
        <w:top w:val="none" w:sz="0" w:space="0" w:color="auto"/>
        <w:left w:val="none" w:sz="0" w:space="0" w:color="auto"/>
        <w:bottom w:val="none" w:sz="0" w:space="0" w:color="auto"/>
        <w:right w:val="none" w:sz="0" w:space="0" w:color="auto"/>
      </w:divBdr>
      <w:divsChild>
        <w:div w:id="167869767">
          <w:marLeft w:val="0"/>
          <w:marRight w:val="0"/>
          <w:marTop w:val="0"/>
          <w:marBottom w:val="0"/>
          <w:divBdr>
            <w:top w:val="none" w:sz="0" w:space="0" w:color="auto"/>
            <w:left w:val="none" w:sz="0" w:space="0" w:color="auto"/>
            <w:bottom w:val="none" w:sz="0" w:space="0" w:color="auto"/>
            <w:right w:val="none" w:sz="0" w:space="0" w:color="auto"/>
          </w:divBdr>
          <w:divsChild>
            <w:div w:id="60165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2418">
      <w:bodyDiv w:val="1"/>
      <w:marLeft w:val="0"/>
      <w:marRight w:val="0"/>
      <w:marTop w:val="0"/>
      <w:marBottom w:val="0"/>
      <w:divBdr>
        <w:top w:val="none" w:sz="0" w:space="0" w:color="auto"/>
        <w:left w:val="none" w:sz="0" w:space="0" w:color="auto"/>
        <w:bottom w:val="none" w:sz="0" w:space="0" w:color="auto"/>
        <w:right w:val="none" w:sz="0" w:space="0" w:color="auto"/>
      </w:divBdr>
    </w:div>
    <w:div w:id="647320220">
      <w:bodyDiv w:val="1"/>
      <w:marLeft w:val="0"/>
      <w:marRight w:val="0"/>
      <w:marTop w:val="0"/>
      <w:marBottom w:val="0"/>
      <w:divBdr>
        <w:top w:val="none" w:sz="0" w:space="0" w:color="auto"/>
        <w:left w:val="none" w:sz="0" w:space="0" w:color="auto"/>
        <w:bottom w:val="none" w:sz="0" w:space="0" w:color="auto"/>
        <w:right w:val="none" w:sz="0" w:space="0" w:color="auto"/>
      </w:divBdr>
    </w:div>
    <w:div w:id="648437183">
      <w:bodyDiv w:val="1"/>
      <w:marLeft w:val="0"/>
      <w:marRight w:val="0"/>
      <w:marTop w:val="0"/>
      <w:marBottom w:val="0"/>
      <w:divBdr>
        <w:top w:val="none" w:sz="0" w:space="0" w:color="auto"/>
        <w:left w:val="none" w:sz="0" w:space="0" w:color="auto"/>
        <w:bottom w:val="none" w:sz="0" w:space="0" w:color="auto"/>
        <w:right w:val="none" w:sz="0" w:space="0" w:color="auto"/>
      </w:divBdr>
    </w:div>
    <w:div w:id="657072211">
      <w:bodyDiv w:val="1"/>
      <w:marLeft w:val="0"/>
      <w:marRight w:val="0"/>
      <w:marTop w:val="0"/>
      <w:marBottom w:val="0"/>
      <w:divBdr>
        <w:top w:val="none" w:sz="0" w:space="0" w:color="auto"/>
        <w:left w:val="none" w:sz="0" w:space="0" w:color="auto"/>
        <w:bottom w:val="none" w:sz="0" w:space="0" w:color="auto"/>
        <w:right w:val="none" w:sz="0" w:space="0" w:color="auto"/>
      </w:divBdr>
      <w:divsChild>
        <w:div w:id="780152573">
          <w:marLeft w:val="0"/>
          <w:marRight w:val="0"/>
          <w:marTop w:val="0"/>
          <w:marBottom w:val="0"/>
          <w:divBdr>
            <w:top w:val="none" w:sz="0" w:space="0" w:color="auto"/>
            <w:left w:val="none" w:sz="0" w:space="0" w:color="auto"/>
            <w:bottom w:val="none" w:sz="0" w:space="0" w:color="auto"/>
            <w:right w:val="none" w:sz="0" w:space="0" w:color="auto"/>
          </w:divBdr>
          <w:divsChild>
            <w:div w:id="610209561">
              <w:marLeft w:val="0"/>
              <w:marRight w:val="0"/>
              <w:marTop w:val="0"/>
              <w:marBottom w:val="0"/>
              <w:divBdr>
                <w:top w:val="none" w:sz="0" w:space="0" w:color="auto"/>
                <w:left w:val="none" w:sz="0" w:space="0" w:color="auto"/>
                <w:bottom w:val="none" w:sz="0" w:space="0" w:color="auto"/>
                <w:right w:val="none" w:sz="0" w:space="0" w:color="auto"/>
              </w:divBdr>
              <w:divsChild>
                <w:div w:id="1590310039">
                  <w:marLeft w:val="0"/>
                  <w:marRight w:val="0"/>
                  <w:marTop w:val="0"/>
                  <w:marBottom w:val="0"/>
                  <w:divBdr>
                    <w:top w:val="none" w:sz="0" w:space="0" w:color="auto"/>
                    <w:left w:val="none" w:sz="0" w:space="0" w:color="auto"/>
                    <w:bottom w:val="none" w:sz="0" w:space="0" w:color="auto"/>
                    <w:right w:val="none" w:sz="0" w:space="0" w:color="auto"/>
                  </w:divBdr>
                  <w:divsChild>
                    <w:div w:id="1179852741">
                      <w:marLeft w:val="0"/>
                      <w:marRight w:val="0"/>
                      <w:marTop w:val="0"/>
                      <w:marBottom w:val="0"/>
                      <w:divBdr>
                        <w:top w:val="none" w:sz="0" w:space="0" w:color="auto"/>
                        <w:left w:val="none" w:sz="0" w:space="0" w:color="auto"/>
                        <w:bottom w:val="none" w:sz="0" w:space="0" w:color="auto"/>
                        <w:right w:val="none" w:sz="0" w:space="0" w:color="auto"/>
                      </w:divBdr>
                      <w:divsChild>
                        <w:div w:id="17466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618357">
      <w:bodyDiv w:val="1"/>
      <w:marLeft w:val="0"/>
      <w:marRight w:val="0"/>
      <w:marTop w:val="0"/>
      <w:marBottom w:val="0"/>
      <w:divBdr>
        <w:top w:val="none" w:sz="0" w:space="0" w:color="auto"/>
        <w:left w:val="none" w:sz="0" w:space="0" w:color="auto"/>
        <w:bottom w:val="none" w:sz="0" w:space="0" w:color="auto"/>
        <w:right w:val="none" w:sz="0" w:space="0" w:color="auto"/>
      </w:divBdr>
    </w:div>
    <w:div w:id="664166179">
      <w:bodyDiv w:val="1"/>
      <w:marLeft w:val="0"/>
      <w:marRight w:val="0"/>
      <w:marTop w:val="0"/>
      <w:marBottom w:val="0"/>
      <w:divBdr>
        <w:top w:val="none" w:sz="0" w:space="0" w:color="auto"/>
        <w:left w:val="none" w:sz="0" w:space="0" w:color="auto"/>
        <w:bottom w:val="none" w:sz="0" w:space="0" w:color="auto"/>
        <w:right w:val="none" w:sz="0" w:space="0" w:color="auto"/>
      </w:divBdr>
    </w:div>
    <w:div w:id="669794337">
      <w:bodyDiv w:val="1"/>
      <w:marLeft w:val="0"/>
      <w:marRight w:val="0"/>
      <w:marTop w:val="0"/>
      <w:marBottom w:val="0"/>
      <w:divBdr>
        <w:top w:val="none" w:sz="0" w:space="0" w:color="auto"/>
        <w:left w:val="none" w:sz="0" w:space="0" w:color="auto"/>
        <w:bottom w:val="none" w:sz="0" w:space="0" w:color="auto"/>
        <w:right w:val="none" w:sz="0" w:space="0" w:color="auto"/>
      </w:divBdr>
      <w:divsChild>
        <w:div w:id="441463505">
          <w:marLeft w:val="0"/>
          <w:marRight w:val="0"/>
          <w:marTop w:val="0"/>
          <w:marBottom w:val="450"/>
          <w:divBdr>
            <w:top w:val="none" w:sz="0" w:space="0" w:color="auto"/>
            <w:left w:val="none" w:sz="0" w:space="0" w:color="auto"/>
            <w:bottom w:val="none" w:sz="0" w:space="0" w:color="auto"/>
            <w:right w:val="none" w:sz="0" w:space="0" w:color="auto"/>
          </w:divBdr>
        </w:div>
      </w:divsChild>
    </w:div>
    <w:div w:id="670914722">
      <w:bodyDiv w:val="1"/>
      <w:marLeft w:val="0"/>
      <w:marRight w:val="0"/>
      <w:marTop w:val="0"/>
      <w:marBottom w:val="0"/>
      <w:divBdr>
        <w:top w:val="none" w:sz="0" w:space="0" w:color="auto"/>
        <w:left w:val="none" w:sz="0" w:space="0" w:color="auto"/>
        <w:bottom w:val="none" w:sz="0" w:space="0" w:color="auto"/>
        <w:right w:val="none" w:sz="0" w:space="0" w:color="auto"/>
      </w:divBdr>
    </w:div>
    <w:div w:id="672299440">
      <w:bodyDiv w:val="1"/>
      <w:marLeft w:val="0"/>
      <w:marRight w:val="0"/>
      <w:marTop w:val="0"/>
      <w:marBottom w:val="0"/>
      <w:divBdr>
        <w:top w:val="none" w:sz="0" w:space="0" w:color="auto"/>
        <w:left w:val="none" w:sz="0" w:space="0" w:color="auto"/>
        <w:bottom w:val="none" w:sz="0" w:space="0" w:color="auto"/>
        <w:right w:val="none" w:sz="0" w:space="0" w:color="auto"/>
      </w:divBdr>
    </w:div>
    <w:div w:id="684135653">
      <w:bodyDiv w:val="1"/>
      <w:marLeft w:val="0"/>
      <w:marRight w:val="0"/>
      <w:marTop w:val="0"/>
      <w:marBottom w:val="0"/>
      <w:divBdr>
        <w:top w:val="none" w:sz="0" w:space="0" w:color="auto"/>
        <w:left w:val="none" w:sz="0" w:space="0" w:color="auto"/>
        <w:bottom w:val="none" w:sz="0" w:space="0" w:color="auto"/>
        <w:right w:val="none" w:sz="0" w:space="0" w:color="auto"/>
      </w:divBdr>
    </w:div>
    <w:div w:id="687029407">
      <w:bodyDiv w:val="1"/>
      <w:marLeft w:val="0"/>
      <w:marRight w:val="0"/>
      <w:marTop w:val="0"/>
      <w:marBottom w:val="0"/>
      <w:divBdr>
        <w:top w:val="none" w:sz="0" w:space="0" w:color="auto"/>
        <w:left w:val="none" w:sz="0" w:space="0" w:color="auto"/>
        <w:bottom w:val="none" w:sz="0" w:space="0" w:color="auto"/>
        <w:right w:val="none" w:sz="0" w:space="0" w:color="auto"/>
      </w:divBdr>
      <w:divsChild>
        <w:div w:id="1251891461">
          <w:marLeft w:val="0"/>
          <w:marRight w:val="0"/>
          <w:marTop w:val="0"/>
          <w:marBottom w:val="0"/>
          <w:divBdr>
            <w:top w:val="none" w:sz="0" w:space="0" w:color="auto"/>
            <w:left w:val="none" w:sz="0" w:space="0" w:color="auto"/>
            <w:bottom w:val="none" w:sz="0" w:space="0" w:color="auto"/>
            <w:right w:val="none" w:sz="0" w:space="0" w:color="auto"/>
          </w:divBdr>
          <w:divsChild>
            <w:div w:id="1890411302">
              <w:marLeft w:val="0"/>
              <w:marRight w:val="0"/>
              <w:marTop w:val="0"/>
              <w:marBottom w:val="0"/>
              <w:divBdr>
                <w:top w:val="none" w:sz="0" w:space="0" w:color="auto"/>
                <w:left w:val="none" w:sz="0" w:space="0" w:color="auto"/>
                <w:bottom w:val="none" w:sz="0" w:space="0" w:color="auto"/>
                <w:right w:val="none" w:sz="0" w:space="0" w:color="auto"/>
              </w:divBdr>
              <w:divsChild>
                <w:div w:id="1129593383">
                  <w:marLeft w:val="0"/>
                  <w:marRight w:val="0"/>
                  <w:marTop w:val="300"/>
                  <w:marBottom w:val="375"/>
                  <w:divBdr>
                    <w:top w:val="none" w:sz="0" w:space="0" w:color="auto"/>
                    <w:left w:val="none" w:sz="0" w:space="0" w:color="auto"/>
                    <w:bottom w:val="none" w:sz="0" w:space="0" w:color="auto"/>
                    <w:right w:val="none" w:sz="0" w:space="0" w:color="auto"/>
                  </w:divBdr>
                  <w:divsChild>
                    <w:div w:id="300111343">
                      <w:marLeft w:val="0"/>
                      <w:marRight w:val="0"/>
                      <w:marTop w:val="0"/>
                      <w:marBottom w:val="0"/>
                      <w:divBdr>
                        <w:top w:val="none" w:sz="0" w:space="0" w:color="auto"/>
                        <w:left w:val="none" w:sz="0" w:space="0" w:color="auto"/>
                        <w:bottom w:val="none" w:sz="0" w:space="0" w:color="auto"/>
                        <w:right w:val="none" w:sz="0" w:space="0" w:color="auto"/>
                      </w:divBdr>
                      <w:divsChild>
                        <w:div w:id="553195402">
                          <w:marLeft w:val="0"/>
                          <w:marRight w:val="0"/>
                          <w:marTop w:val="0"/>
                          <w:marBottom w:val="0"/>
                          <w:divBdr>
                            <w:top w:val="none" w:sz="0" w:space="0" w:color="auto"/>
                            <w:left w:val="none" w:sz="0" w:space="0" w:color="auto"/>
                            <w:bottom w:val="none" w:sz="0" w:space="0" w:color="auto"/>
                            <w:right w:val="none" w:sz="0" w:space="0" w:color="auto"/>
                          </w:divBdr>
                          <w:divsChild>
                            <w:div w:id="1177618680">
                              <w:marLeft w:val="0"/>
                              <w:marRight w:val="0"/>
                              <w:marTop w:val="0"/>
                              <w:marBottom w:val="0"/>
                              <w:divBdr>
                                <w:top w:val="none" w:sz="0" w:space="0" w:color="auto"/>
                                <w:left w:val="none" w:sz="0" w:space="0" w:color="auto"/>
                                <w:bottom w:val="none" w:sz="0" w:space="0" w:color="auto"/>
                                <w:right w:val="none" w:sz="0" w:space="0" w:color="auto"/>
                              </w:divBdr>
                              <w:divsChild>
                                <w:div w:id="7881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773294">
      <w:bodyDiv w:val="1"/>
      <w:marLeft w:val="0"/>
      <w:marRight w:val="0"/>
      <w:marTop w:val="0"/>
      <w:marBottom w:val="0"/>
      <w:divBdr>
        <w:top w:val="none" w:sz="0" w:space="0" w:color="auto"/>
        <w:left w:val="none" w:sz="0" w:space="0" w:color="auto"/>
        <w:bottom w:val="none" w:sz="0" w:space="0" w:color="auto"/>
        <w:right w:val="none" w:sz="0" w:space="0" w:color="auto"/>
      </w:divBdr>
    </w:div>
    <w:div w:id="698897817">
      <w:bodyDiv w:val="1"/>
      <w:marLeft w:val="0"/>
      <w:marRight w:val="0"/>
      <w:marTop w:val="0"/>
      <w:marBottom w:val="0"/>
      <w:divBdr>
        <w:top w:val="none" w:sz="0" w:space="0" w:color="auto"/>
        <w:left w:val="none" w:sz="0" w:space="0" w:color="auto"/>
        <w:bottom w:val="none" w:sz="0" w:space="0" w:color="auto"/>
        <w:right w:val="none" w:sz="0" w:space="0" w:color="auto"/>
      </w:divBdr>
      <w:divsChild>
        <w:div w:id="288711224">
          <w:marLeft w:val="0"/>
          <w:marRight w:val="0"/>
          <w:marTop w:val="0"/>
          <w:marBottom w:val="0"/>
          <w:divBdr>
            <w:top w:val="none" w:sz="0" w:space="0" w:color="auto"/>
            <w:left w:val="none" w:sz="0" w:space="0" w:color="auto"/>
            <w:bottom w:val="none" w:sz="0" w:space="0" w:color="auto"/>
            <w:right w:val="none" w:sz="0" w:space="0" w:color="auto"/>
          </w:divBdr>
        </w:div>
      </w:divsChild>
    </w:div>
    <w:div w:id="717095660">
      <w:bodyDiv w:val="1"/>
      <w:marLeft w:val="0"/>
      <w:marRight w:val="0"/>
      <w:marTop w:val="0"/>
      <w:marBottom w:val="0"/>
      <w:divBdr>
        <w:top w:val="none" w:sz="0" w:space="0" w:color="auto"/>
        <w:left w:val="none" w:sz="0" w:space="0" w:color="auto"/>
        <w:bottom w:val="none" w:sz="0" w:space="0" w:color="auto"/>
        <w:right w:val="none" w:sz="0" w:space="0" w:color="auto"/>
      </w:divBdr>
      <w:divsChild>
        <w:div w:id="156728480">
          <w:marLeft w:val="0"/>
          <w:marRight w:val="0"/>
          <w:marTop w:val="0"/>
          <w:marBottom w:val="0"/>
          <w:divBdr>
            <w:top w:val="none" w:sz="0" w:space="0" w:color="auto"/>
            <w:left w:val="none" w:sz="0" w:space="0" w:color="auto"/>
            <w:bottom w:val="none" w:sz="0" w:space="0" w:color="auto"/>
            <w:right w:val="none" w:sz="0" w:space="0" w:color="auto"/>
          </w:divBdr>
          <w:divsChild>
            <w:div w:id="1914896504">
              <w:marLeft w:val="-225"/>
              <w:marRight w:val="-225"/>
              <w:marTop w:val="0"/>
              <w:marBottom w:val="0"/>
              <w:divBdr>
                <w:top w:val="none" w:sz="0" w:space="0" w:color="auto"/>
                <w:left w:val="none" w:sz="0" w:space="0" w:color="auto"/>
                <w:bottom w:val="none" w:sz="0" w:space="0" w:color="auto"/>
                <w:right w:val="none" w:sz="0" w:space="0" w:color="auto"/>
              </w:divBdr>
              <w:divsChild>
                <w:div w:id="135634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91848">
      <w:bodyDiv w:val="1"/>
      <w:marLeft w:val="0"/>
      <w:marRight w:val="0"/>
      <w:marTop w:val="0"/>
      <w:marBottom w:val="0"/>
      <w:divBdr>
        <w:top w:val="none" w:sz="0" w:space="0" w:color="auto"/>
        <w:left w:val="none" w:sz="0" w:space="0" w:color="auto"/>
        <w:bottom w:val="none" w:sz="0" w:space="0" w:color="auto"/>
        <w:right w:val="none" w:sz="0" w:space="0" w:color="auto"/>
      </w:divBdr>
      <w:divsChild>
        <w:div w:id="589698355">
          <w:marLeft w:val="0"/>
          <w:marRight w:val="0"/>
          <w:marTop w:val="0"/>
          <w:marBottom w:val="0"/>
          <w:divBdr>
            <w:top w:val="none" w:sz="0" w:space="0" w:color="auto"/>
            <w:left w:val="none" w:sz="0" w:space="0" w:color="auto"/>
            <w:bottom w:val="none" w:sz="0" w:space="0" w:color="auto"/>
            <w:right w:val="none" w:sz="0" w:space="0" w:color="auto"/>
          </w:divBdr>
          <w:divsChild>
            <w:div w:id="1477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4906">
      <w:bodyDiv w:val="1"/>
      <w:marLeft w:val="0"/>
      <w:marRight w:val="0"/>
      <w:marTop w:val="0"/>
      <w:marBottom w:val="0"/>
      <w:divBdr>
        <w:top w:val="none" w:sz="0" w:space="0" w:color="auto"/>
        <w:left w:val="none" w:sz="0" w:space="0" w:color="auto"/>
        <w:bottom w:val="none" w:sz="0" w:space="0" w:color="auto"/>
        <w:right w:val="none" w:sz="0" w:space="0" w:color="auto"/>
      </w:divBdr>
      <w:divsChild>
        <w:div w:id="876891979">
          <w:marLeft w:val="0"/>
          <w:marRight w:val="0"/>
          <w:marTop w:val="0"/>
          <w:marBottom w:val="0"/>
          <w:divBdr>
            <w:top w:val="none" w:sz="0" w:space="0" w:color="auto"/>
            <w:left w:val="none" w:sz="0" w:space="0" w:color="auto"/>
            <w:bottom w:val="none" w:sz="0" w:space="0" w:color="auto"/>
            <w:right w:val="none" w:sz="0" w:space="0" w:color="auto"/>
          </w:divBdr>
          <w:divsChild>
            <w:div w:id="358286915">
              <w:marLeft w:val="0"/>
              <w:marRight w:val="0"/>
              <w:marTop w:val="0"/>
              <w:marBottom w:val="0"/>
              <w:divBdr>
                <w:top w:val="none" w:sz="0" w:space="0" w:color="auto"/>
                <w:left w:val="none" w:sz="0" w:space="0" w:color="auto"/>
                <w:bottom w:val="none" w:sz="0" w:space="0" w:color="auto"/>
                <w:right w:val="none" w:sz="0" w:space="0" w:color="auto"/>
              </w:divBdr>
              <w:divsChild>
                <w:div w:id="1152326992">
                  <w:marLeft w:val="0"/>
                  <w:marRight w:val="0"/>
                  <w:marTop w:val="0"/>
                  <w:marBottom w:val="0"/>
                  <w:divBdr>
                    <w:top w:val="none" w:sz="0" w:space="0" w:color="auto"/>
                    <w:left w:val="none" w:sz="0" w:space="0" w:color="auto"/>
                    <w:bottom w:val="none" w:sz="0" w:space="0" w:color="auto"/>
                    <w:right w:val="none" w:sz="0" w:space="0" w:color="auto"/>
                  </w:divBdr>
                </w:div>
              </w:divsChild>
            </w:div>
            <w:div w:id="10594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67089">
      <w:bodyDiv w:val="1"/>
      <w:marLeft w:val="0"/>
      <w:marRight w:val="0"/>
      <w:marTop w:val="0"/>
      <w:marBottom w:val="0"/>
      <w:divBdr>
        <w:top w:val="none" w:sz="0" w:space="0" w:color="auto"/>
        <w:left w:val="none" w:sz="0" w:space="0" w:color="auto"/>
        <w:bottom w:val="none" w:sz="0" w:space="0" w:color="auto"/>
        <w:right w:val="none" w:sz="0" w:space="0" w:color="auto"/>
      </w:divBdr>
    </w:div>
    <w:div w:id="725761261">
      <w:bodyDiv w:val="1"/>
      <w:marLeft w:val="0"/>
      <w:marRight w:val="0"/>
      <w:marTop w:val="0"/>
      <w:marBottom w:val="0"/>
      <w:divBdr>
        <w:top w:val="none" w:sz="0" w:space="0" w:color="auto"/>
        <w:left w:val="none" w:sz="0" w:space="0" w:color="auto"/>
        <w:bottom w:val="none" w:sz="0" w:space="0" w:color="auto"/>
        <w:right w:val="none" w:sz="0" w:space="0" w:color="auto"/>
      </w:divBdr>
      <w:divsChild>
        <w:div w:id="1415741186">
          <w:marLeft w:val="0"/>
          <w:marRight w:val="0"/>
          <w:marTop w:val="0"/>
          <w:marBottom w:val="0"/>
          <w:divBdr>
            <w:top w:val="none" w:sz="0" w:space="0" w:color="auto"/>
            <w:left w:val="none" w:sz="0" w:space="0" w:color="auto"/>
            <w:bottom w:val="none" w:sz="0" w:space="0" w:color="auto"/>
            <w:right w:val="none" w:sz="0" w:space="0" w:color="auto"/>
          </w:divBdr>
          <w:divsChild>
            <w:div w:id="21325179">
              <w:marLeft w:val="0"/>
              <w:marRight w:val="0"/>
              <w:marTop w:val="0"/>
              <w:marBottom w:val="0"/>
              <w:divBdr>
                <w:top w:val="none" w:sz="0" w:space="0" w:color="auto"/>
                <w:left w:val="none" w:sz="0" w:space="0" w:color="auto"/>
                <w:bottom w:val="none" w:sz="0" w:space="0" w:color="auto"/>
                <w:right w:val="none" w:sz="0" w:space="0" w:color="auto"/>
              </w:divBdr>
              <w:divsChild>
                <w:div w:id="1685130524">
                  <w:marLeft w:val="0"/>
                  <w:marRight w:val="0"/>
                  <w:marTop w:val="0"/>
                  <w:marBottom w:val="0"/>
                  <w:divBdr>
                    <w:top w:val="none" w:sz="0" w:space="0" w:color="auto"/>
                    <w:left w:val="none" w:sz="0" w:space="0" w:color="auto"/>
                    <w:bottom w:val="none" w:sz="0" w:space="0" w:color="auto"/>
                    <w:right w:val="none" w:sz="0" w:space="0" w:color="auto"/>
                  </w:divBdr>
                  <w:divsChild>
                    <w:div w:id="724522950">
                      <w:marLeft w:val="0"/>
                      <w:marRight w:val="0"/>
                      <w:marTop w:val="0"/>
                      <w:marBottom w:val="0"/>
                      <w:divBdr>
                        <w:top w:val="none" w:sz="0" w:space="0" w:color="auto"/>
                        <w:left w:val="none" w:sz="0" w:space="0" w:color="auto"/>
                        <w:bottom w:val="none" w:sz="0" w:space="0" w:color="auto"/>
                        <w:right w:val="none" w:sz="0" w:space="0" w:color="auto"/>
                      </w:divBdr>
                      <w:divsChild>
                        <w:div w:id="972905209">
                          <w:marLeft w:val="0"/>
                          <w:marRight w:val="0"/>
                          <w:marTop w:val="0"/>
                          <w:marBottom w:val="0"/>
                          <w:divBdr>
                            <w:top w:val="none" w:sz="0" w:space="0" w:color="auto"/>
                            <w:left w:val="none" w:sz="0" w:space="0" w:color="auto"/>
                            <w:bottom w:val="none" w:sz="0" w:space="0" w:color="auto"/>
                            <w:right w:val="none" w:sz="0" w:space="0" w:color="auto"/>
                          </w:divBdr>
                          <w:divsChild>
                            <w:div w:id="278336618">
                              <w:marLeft w:val="0"/>
                              <w:marRight w:val="0"/>
                              <w:marTop w:val="0"/>
                              <w:marBottom w:val="0"/>
                              <w:divBdr>
                                <w:top w:val="none" w:sz="0" w:space="0" w:color="auto"/>
                                <w:left w:val="none" w:sz="0" w:space="0" w:color="auto"/>
                                <w:bottom w:val="none" w:sz="0" w:space="0" w:color="auto"/>
                                <w:right w:val="none" w:sz="0" w:space="0" w:color="auto"/>
                              </w:divBdr>
                              <w:divsChild>
                                <w:div w:id="33095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377711">
      <w:bodyDiv w:val="1"/>
      <w:marLeft w:val="0"/>
      <w:marRight w:val="0"/>
      <w:marTop w:val="0"/>
      <w:marBottom w:val="0"/>
      <w:divBdr>
        <w:top w:val="none" w:sz="0" w:space="0" w:color="auto"/>
        <w:left w:val="none" w:sz="0" w:space="0" w:color="auto"/>
        <w:bottom w:val="none" w:sz="0" w:space="0" w:color="auto"/>
        <w:right w:val="none" w:sz="0" w:space="0" w:color="auto"/>
      </w:divBdr>
    </w:div>
    <w:div w:id="739136784">
      <w:bodyDiv w:val="1"/>
      <w:marLeft w:val="0"/>
      <w:marRight w:val="0"/>
      <w:marTop w:val="0"/>
      <w:marBottom w:val="0"/>
      <w:divBdr>
        <w:top w:val="none" w:sz="0" w:space="0" w:color="auto"/>
        <w:left w:val="none" w:sz="0" w:space="0" w:color="auto"/>
        <w:bottom w:val="none" w:sz="0" w:space="0" w:color="auto"/>
        <w:right w:val="none" w:sz="0" w:space="0" w:color="auto"/>
      </w:divBdr>
    </w:div>
    <w:div w:id="742140016">
      <w:bodyDiv w:val="1"/>
      <w:marLeft w:val="0"/>
      <w:marRight w:val="0"/>
      <w:marTop w:val="0"/>
      <w:marBottom w:val="0"/>
      <w:divBdr>
        <w:top w:val="none" w:sz="0" w:space="0" w:color="auto"/>
        <w:left w:val="none" w:sz="0" w:space="0" w:color="auto"/>
        <w:bottom w:val="none" w:sz="0" w:space="0" w:color="auto"/>
        <w:right w:val="none" w:sz="0" w:space="0" w:color="auto"/>
      </w:divBdr>
      <w:divsChild>
        <w:div w:id="2001229976">
          <w:marLeft w:val="0"/>
          <w:marRight w:val="0"/>
          <w:marTop w:val="0"/>
          <w:marBottom w:val="0"/>
          <w:divBdr>
            <w:top w:val="none" w:sz="0" w:space="0" w:color="auto"/>
            <w:left w:val="none" w:sz="0" w:space="0" w:color="auto"/>
            <w:bottom w:val="none" w:sz="0" w:space="0" w:color="auto"/>
            <w:right w:val="none" w:sz="0" w:space="0" w:color="auto"/>
          </w:divBdr>
          <w:divsChild>
            <w:div w:id="865216391">
              <w:marLeft w:val="0"/>
              <w:marRight w:val="0"/>
              <w:marTop w:val="0"/>
              <w:marBottom w:val="0"/>
              <w:divBdr>
                <w:top w:val="none" w:sz="0" w:space="0" w:color="auto"/>
                <w:left w:val="none" w:sz="0" w:space="0" w:color="auto"/>
                <w:bottom w:val="none" w:sz="0" w:space="0" w:color="auto"/>
                <w:right w:val="none" w:sz="0" w:space="0" w:color="auto"/>
              </w:divBdr>
              <w:divsChild>
                <w:div w:id="158441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2988596">
      <w:bodyDiv w:val="1"/>
      <w:marLeft w:val="0"/>
      <w:marRight w:val="0"/>
      <w:marTop w:val="0"/>
      <w:marBottom w:val="0"/>
      <w:divBdr>
        <w:top w:val="none" w:sz="0" w:space="0" w:color="auto"/>
        <w:left w:val="none" w:sz="0" w:space="0" w:color="auto"/>
        <w:bottom w:val="none" w:sz="0" w:space="0" w:color="auto"/>
        <w:right w:val="none" w:sz="0" w:space="0" w:color="auto"/>
      </w:divBdr>
    </w:div>
    <w:div w:id="751046440">
      <w:bodyDiv w:val="1"/>
      <w:marLeft w:val="0"/>
      <w:marRight w:val="0"/>
      <w:marTop w:val="0"/>
      <w:marBottom w:val="0"/>
      <w:divBdr>
        <w:top w:val="none" w:sz="0" w:space="0" w:color="auto"/>
        <w:left w:val="none" w:sz="0" w:space="0" w:color="auto"/>
        <w:bottom w:val="none" w:sz="0" w:space="0" w:color="auto"/>
        <w:right w:val="none" w:sz="0" w:space="0" w:color="auto"/>
      </w:divBdr>
      <w:divsChild>
        <w:div w:id="1084645781">
          <w:marLeft w:val="0"/>
          <w:marRight w:val="0"/>
          <w:marTop w:val="100"/>
          <w:marBottom w:val="100"/>
          <w:divBdr>
            <w:top w:val="none" w:sz="0" w:space="0" w:color="auto"/>
            <w:left w:val="none" w:sz="0" w:space="0" w:color="auto"/>
            <w:bottom w:val="none" w:sz="0" w:space="0" w:color="auto"/>
            <w:right w:val="none" w:sz="0" w:space="0" w:color="auto"/>
          </w:divBdr>
          <w:divsChild>
            <w:div w:id="929049925">
              <w:marLeft w:val="0"/>
              <w:marRight w:val="0"/>
              <w:marTop w:val="0"/>
              <w:marBottom w:val="0"/>
              <w:divBdr>
                <w:top w:val="none" w:sz="0" w:space="0" w:color="auto"/>
                <w:left w:val="none" w:sz="0" w:space="0" w:color="auto"/>
                <w:bottom w:val="none" w:sz="0" w:space="0" w:color="auto"/>
                <w:right w:val="none" w:sz="0" w:space="0" w:color="auto"/>
              </w:divBdr>
              <w:divsChild>
                <w:div w:id="1765539984">
                  <w:marLeft w:val="0"/>
                  <w:marRight w:val="0"/>
                  <w:marTop w:val="100"/>
                  <w:marBottom w:val="100"/>
                  <w:divBdr>
                    <w:top w:val="none" w:sz="0" w:space="0" w:color="auto"/>
                    <w:left w:val="none" w:sz="0" w:space="0" w:color="auto"/>
                    <w:bottom w:val="none" w:sz="0" w:space="0" w:color="auto"/>
                    <w:right w:val="none" w:sz="0" w:space="0" w:color="auto"/>
                  </w:divBdr>
                  <w:divsChild>
                    <w:div w:id="264925775">
                      <w:marLeft w:val="0"/>
                      <w:marRight w:val="0"/>
                      <w:marTop w:val="0"/>
                      <w:marBottom w:val="0"/>
                      <w:divBdr>
                        <w:top w:val="none" w:sz="0" w:space="0" w:color="auto"/>
                        <w:left w:val="none" w:sz="0" w:space="0" w:color="auto"/>
                        <w:bottom w:val="none" w:sz="0" w:space="0" w:color="auto"/>
                        <w:right w:val="none" w:sz="0" w:space="0" w:color="auto"/>
                      </w:divBdr>
                    </w:div>
                  </w:divsChild>
                </w:div>
                <w:div w:id="2118215427">
                  <w:marLeft w:val="0"/>
                  <w:marRight w:val="0"/>
                  <w:marTop w:val="100"/>
                  <w:marBottom w:val="100"/>
                  <w:divBdr>
                    <w:top w:val="none" w:sz="0" w:space="0" w:color="auto"/>
                    <w:left w:val="none" w:sz="0" w:space="0" w:color="auto"/>
                    <w:bottom w:val="none" w:sz="0" w:space="0" w:color="auto"/>
                    <w:right w:val="none" w:sz="0" w:space="0" w:color="auto"/>
                  </w:divBdr>
                  <w:divsChild>
                    <w:div w:id="216163358">
                      <w:marLeft w:val="0"/>
                      <w:marRight w:val="0"/>
                      <w:marTop w:val="0"/>
                      <w:marBottom w:val="0"/>
                      <w:divBdr>
                        <w:top w:val="none" w:sz="0" w:space="0" w:color="auto"/>
                        <w:left w:val="none" w:sz="0" w:space="0" w:color="auto"/>
                        <w:bottom w:val="none" w:sz="0" w:space="0" w:color="auto"/>
                        <w:right w:val="none" w:sz="0" w:space="0" w:color="auto"/>
                      </w:divBdr>
                    </w:div>
                  </w:divsChild>
                </w:div>
                <w:div w:id="1393504070">
                  <w:marLeft w:val="0"/>
                  <w:marRight w:val="0"/>
                  <w:marTop w:val="100"/>
                  <w:marBottom w:val="100"/>
                  <w:divBdr>
                    <w:top w:val="none" w:sz="0" w:space="0" w:color="auto"/>
                    <w:left w:val="none" w:sz="0" w:space="0" w:color="auto"/>
                    <w:bottom w:val="none" w:sz="0" w:space="0" w:color="auto"/>
                    <w:right w:val="none" w:sz="0" w:space="0" w:color="auto"/>
                  </w:divBdr>
                  <w:divsChild>
                    <w:div w:id="398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51065">
          <w:marLeft w:val="0"/>
          <w:marRight w:val="0"/>
          <w:marTop w:val="0"/>
          <w:marBottom w:val="0"/>
          <w:divBdr>
            <w:top w:val="none" w:sz="0" w:space="0" w:color="auto"/>
            <w:left w:val="none" w:sz="0" w:space="0" w:color="auto"/>
            <w:bottom w:val="none" w:sz="0" w:space="0" w:color="auto"/>
            <w:right w:val="none" w:sz="0" w:space="0" w:color="auto"/>
          </w:divBdr>
          <w:divsChild>
            <w:div w:id="96562550">
              <w:marLeft w:val="0"/>
              <w:marRight w:val="0"/>
              <w:marTop w:val="0"/>
              <w:marBottom w:val="0"/>
              <w:divBdr>
                <w:top w:val="none" w:sz="0" w:space="0" w:color="auto"/>
                <w:left w:val="none" w:sz="0" w:space="0" w:color="auto"/>
                <w:bottom w:val="none" w:sz="0" w:space="0" w:color="auto"/>
                <w:right w:val="none" w:sz="0" w:space="0" w:color="auto"/>
              </w:divBdr>
              <w:divsChild>
                <w:div w:id="1021398926">
                  <w:marLeft w:val="0"/>
                  <w:marRight w:val="0"/>
                  <w:marTop w:val="0"/>
                  <w:marBottom w:val="0"/>
                  <w:divBdr>
                    <w:top w:val="none" w:sz="0" w:space="0" w:color="auto"/>
                    <w:left w:val="none" w:sz="0" w:space="0" w:color="auto"/>
                    <w:bottom w:val="single" w:sz="6" w:space="4" w:color="808080"/>
                    <w:right w:val="none" w:sz="0" w:space="0" w:color="auto"/>
                  </w:divBdr>
                </w:div>
                <w:div w:id="629357065">
                  <w:marLeft w:val="150"/>
                  <w:marRight w:val="150"/>
                  <w:marTop w:val="300"/>
                  <w:marBottom w:val="150"/>
                  <w:divBdr>
                    <w:top w:val="none" w:sz="0" w:space="0" w:color="auto"/>
                    <w:left w:val="none" w:sz="0" w:space="0" w:color="auto"/>
                    <w:bottom w:val="none" w:sz="0" w:space="0" w:color="auto"/>
                    <w:right w:val="none" w:sz="0" w:space="0" w:color="auto"/>
                  </w:divBdr>
                </w:div>
              </w:divsChild>
            </w:div>
            <w:div w:id="16910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47479">
      <w:bodyDiv w:val="1"/>
      <w:marLeft w:val="0"/>
      <w:marRight w:val="0"/>
      <w:marTop w:val="0"/>
      <w:marBottom w:val="0"/>
      <w:divBdr>
        <w:top w:val="none" w:sz="0" w:space="0" w:color="auto"/>
        <w:left w:val="none" w:sz="0" w:space="0" w:color="auto"/>
        <w:bottom w:val="none" w:sz="0" w:space="0" w:color="auto"/>
        <w:right w:val="none" w:sz="0" w:space="0" w:color="auto"/>
      </w:divBdr>
    </w:div>
    <w:div w:id="754017490">
      <w:marLeft w:val="0"/>
      <w:marRight w:val="0"/>
      <w:marTop w:val="0"/>
      <w:marBottom w:val="0"/>
      <w:divBdr>
        <w:top w:val="none" w:sz="0" w:space="0" w:color="auto"/>
        <w:left w:val="none" w:sz="0" w:space="0" w:color="auto"/>
        <w:bottom w:val="none" w:sz="0" w:space="0" w:color="auto"/>
        <w:right w:val="none" w:sz="0" w:space="0" w:color="auto"/>
      </w:divBdr>
      <w:divsChild>
        <w:div w:id="1584801919">
          <w:marLeft w:val="0"/>
          <w:marRight w:val="0"/>
          <w:marTop w:val="0"/>
          <w:marBottom w:val="0"/>
          <w:divBdr>
            <w:top w:val="none" w:sz="0" w:space="0" w:color="auto"/>
            <w:left w:val="none" w:sz="0" w:space="0" w:color="auto"/>
            <w:bottom w:val="none" w:sz="0" w:space="0" w:color="auto"/>
            <w:right w:val="none" w:sz="0" w:space="0" w:color="auto"/>
          </w:divBdr>
        </w:div>
        <w:div w:id="739862920">
          <w:marLeft w:val="0"/>
          <w:marRight w:val="0"/>
          <w:marTop w:val="0"/>
          <w:marBottom w:val="0"/>
          <w:divBdr>
            <w:top w:val="none" w:sz="0" w:space="0" w:color="auto"/>
            <w:left w:val="none" w:sz="0" w:space="0" w:color="auto"/>
            <w:bottom w:val="none" w:sz="0" w:space="0" w:color="auto"/>
            <w:right w:val="none" w:sz="0" w:space="0" w:color="auto"/>
          </w:divBdr>
        </w:div>
        <w:div w:id="856189252">
          <w:marLeft w:val="0"/>
          <w:marRight w:val="0"/>
          <w:marTop w:val="0"/>
          <w:marBottom w:val="0"/>
          <w:divBdr>
            <w:top w:val="none" w:sz="0" w:space="0" w:color="auto"/>
            <w:left w:val="none" w:sz="0" w:space="0" w:color="auto"/>
            <w:bottom w:val="none" w:sz="0" w:space="0" w:color="auto"/>
            <w:right w:val="none" w:sz="0" w:space="0" w:color="auto"/>
          </w:divBdr>
        </w:div>
        <w:div w:id="1322780343">
          <w:marLeft w:val="0"/>
          <w:marRight w:val="0"/>
          <w:marTop w:val="0"/>
          <w:marBottom w:val="0"/>
          <w:divBdr>
            <w:top w:val="none" w:sz="0" w:space="0" w:color="auto"/>
            <w:left w:val="none" w:sz="0" w:space="0" w:color="auto"/>
            <w:bottom w:val="none" w:sz="0" w:space="0" w:color="auto"/>
            <w:right w:val="none" w:sz="0" w:space="0" w:color="auto"/>
          </w:divBdr>
          <w:divsChild>
            <w:div w:id="1543862359">
              <w:marLeft w:val="0"/>
              <w:marRight w:val="0"/>
              <w:marTop w:val="0"/>
              <w:marBottom w:val="0"/>
              <w:divBdr>
                <w:top w:val="none" w:sz="0" w:space="0" w:color="auto"/>
                <w:left w:val="none" w:sz="0" w:space="0" w:color="auto"/>
                <w:bottom w:val="none" w:sz="0" w:space="0" w:color="auto"/>
                <w:right w:val="none" w:sz="0" w:space="0" w:color="auto"/>
              </w:divBdr>
              <w:divsChild>
                <w:div w:id="1937446250">
                  <w:marLeft w:val="0"/>
                  <w:marRight w:val="0"/>
                  <w:marTop w:val="0"/>
                  <w:marBottom w:val="0"/>
                  <w:divBdr>
                    <w:top w:val="none" w:sz="0" w:space="0" w:color="auto"/>
                    <w:left w:val="none" w:sz="0" w:space="0" w:color="auto"/>
                    <w:bottom w:val="none" w:sz="0" w:space="0" w:color="auto"/>
                    <w:right w:val="none" w:sz="0" w:space="0" w:color="auto"/>
                  </w:divBdr>
                </w:div>
                <w:div w:id="6112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90970">
          <w:marLeft w:val="0"/>
          <w:marRight w:val="0"/>
          <w:marTop w:val="0"/>
          <w:marBottom w:val="0"/>
          <w:divBdr>
            <w:top w:val="none" w:sz="0" w:space="0" w:color="auto"/>
            <w:left w:val="none" w:sz="0" w:space="0" w:color="auto"/>
            <w:bottom w:val="none" w:sz="0" w:space="0" w:color="auto"/>
            <w:right w:val="none" w:sz="0" w:space="0" w:color="auto"/>
          </w:divBdr>
          <w:divsChild>
            <w:div w:id="1369138533">
              <w:marLeft w:val="0"/>
              <w:marRight w:val="0"/>
              <w:marTop w:val="0"/>
              <w:marBottom w:val="0"/>
              <w:divBdr>
                <w:top w:val="none" w:sz="0" w:space="0" w:color="auto"/>
                <w:left w:val="none" w:sz="0" w:space="0" w:color="auto"/>
                <w:bottom w:val="none" w:sz="0" w:space="0" w:color="auto"/>
                <w:right w:val="none" w:sz="0" w:space="0" w:color="auto"/>
              </w:divBdr>
              <w:divsChild>
                <w:div w:id="509217501">
                  <w:marLeft w:val="0"/>
                  <w:marRight w:val="0"/>
                  <w:marTop w:val="0"/>
                  <w:marBottom w:val="0"/>
                  <w:divBdr>
                    <w:top w:val="none" w:sz="0" w:space="0" w:color="auto"/>
                    <w:left w:val="none" w:sz="0" w:space="0" w:color="auto"/>
                    <w:bottom w:val="none" w:sz="0" w:space="0" w:color="auto"/>
                    <w:right w:val="none" w:sz="0" w:space="0" w:color="auto"/>
                  </w:divBdr>
                </w:div>
                <w:div w:id="1341811334">
                  <w:marLeft w:val="0"/>
                  <w:marRight w:val="0"/>
                  <w:marTop w:val="0"/>
                  <w:marBottom w:val="0"/>
                  <w:divBdr>
                    <w:top w:val="none" w:sz="0" w:space="0" w:color="auto"/>
                    <w:left w:val="none" w:sz="0" w:space="0" w:color="auto"/>
                    <w:bottom w:val="none" w:sz="0" w:space="0" w:color="auto"/>
                    <w:right w:val="none" w:sz="0" w:space="0" w:color="auto"/>
                  </w:divBdr>
                </w:div>
                <w:div w:id="114847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7967">
          <w:marLeft w:val="0"/>
          <w:marRight w:val="0"/>
          <w:marTop w:val="0"/>
          <w:marBottom w:val="0"/>
          <w:divBdr>
            <w:top w:val="none" w:sz="0" w:space="0" w:color="auto"/>
            <w:left w:val="none" w:sz="0" w:space="0" w:color="auto"/>
            <w:bottom w:val="none" w:sz="0" w:space="0" w:color="auto"/>
            <w:right w:val="none" w:sz="0" w:space="0" w:color="auto"/>
          </w:divBdr>
          <w:divsChild>
            <w:div w:id="1331254068">
              <w:marLeft w:val="0"/>
              <w:marRight w:val="0"/>
              <w:marTop w:val="0"/>
              <w:marBottom w:val="0"/>
              <w:divBdr>
                <w:top w:val="none" w:sz="0" w:space="0" w:color="auto"/>
                <w:left w:val="none" w:sz="0" w:space="0" w:color="auto"/>
                <w:bottom w:val="none" w:sz="0" w:space="0" w:color="auto"/>
                <w:right w:val="none" w:sz="0" w:space="0" w:color="auto"/>
              </w:divBdr>
              <w:divsChild>
                <w:div w:id="1850681840">
                  <w:marLeft w:val="0"/>
                  <w:marRight w:val="0"/>
                  <w:marTop w:val="0"/>
                  <w:marBottom w:val="0"/>
                  <w:divBdr>
                    <w:top w:val="none" w:sz="0" w:space="0" w:color="auto"/>
                    <w:left w:val="none" w:sz="0" w:space="0" w:color="auto"/>
                    <w:bottom w:val="none" w:sz="0" w:space="0" w:color="auto"/>
                    <w:right w:val="none" w:sz="0" w:space="0" w:color="auto"/>
                  </w:divBdr>
                </w:div>
                <w:div w:id="199748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4285">
      <w:bodyDiv w:val="1"/>
      <w:marLeft w:val="0"/>
      <w:marRight w:val="0"/>
      <w:marTop w:val="0"/>
      <w:marBottom w:val="0"/>
      <w:divBdr>
        <w:top w:val="none" w:sz="0" w:space="0" w:color="auto"/>
        <w:left w:val="none" w:sz="0" w:space="0" w:color="auto"/>
        <w:bottom w:val="none" w:sz="0" w:space="0" w:color="auto"/>
        <w:right w:val="none" w:sz="0" w:space="0" w:color="auto"/>
      </w:divBdr>
    </w:div>
    <w:div w:id="759571125">
      <w:bodyDiv w:val="1"/>
      <w:marLeft w:val="0"/>
      <w:marRight w:val="0"/>
      <w:marTop w:val="0"/>
      <w:marBottom w:val="0"/>
      <w:divBdr>
        <w:top w:val="none" w:sz="0" w:space="0" w:color="auto"/>
        <w:left w:val="none" w:sz="0" w:space="0" w:color="auto"/>
        <w:bottom w:val="none" w:sz="0" w:space="0" w:color="auto"/>
        <w:right w:val="none" w:sz="0" w:space="0" w:color="auto"/>
      </w:divBdr>
    </w:div>
    <w:div w:id="771244519">
      <w:bodyDiv w:val="1"/>
      <w:marLeft w:val="0"/>
      <w:marRight w:val="0"/>
      <w:marTop w:val="0"/>
      <w:marBottom w:val="0"/>
      <w:divBdr>
        <w:top w:val="none" w:sz="0" w:space="0" w:color="auto"/>
        <w:left w:val="none" w:sz="0" w:space="0" w:color="auto"/>
        <w:bottom w:val="none" w:sz="0" w:space="0" w:color="auto"/>
        <w:right w:val="none" w:sz="0" w:space="0" w:color="auto"/>
      </w:divBdr>
    </w:div>
    <w:div w:id="783233600">
      <w:bodyDiv w:val="1"/>
      <w:marLeft w:val="0"/>
      <w:marRight w:val="0"/>
      <w:marTop w:val="0"/>
      <w:marBottom w:val="0"/>
      <w:divBdr>
        <w:top w:val="none" w:sz="0" w:space="0" w:color="auto"/>
        <w:left w:val="none" w:sz="0" w:space="0" w:color="auto"/>
        <w:bottom w:val="none" w:sz="0" w:space="0" w:color="auto"/>
        <w:right w:val="none" w:sz="0" w:space="0" w:color="auto"/>
      </w:divBdr>
    </w:div>
    <w:div w:id="792675558">
      <w:bodyDiv w:val="1"/>
      <w:marLeft w:val="0"/>
      <w:marRight w:val="0"/>
      <w:marTop w:val="0"/>
      <w:marBottom w:val="0"/>
      <w:divBdr>
        <w:top w:val="none" w:sz="0" w:space="0" w:color="auto"/>
        <w:left w:val="none" w:sz="0" w:space="0" w:color="auto"/>
        <w:bottom w:val="none" w:sz="0" w:space="0" w:color="auto"/>
        <w:right w:val="none" w:sz="0" w:space="0" w:color="auto"/>
      </w:divBdr>
    </w:div>
    <w:div w:id="824011116">
      <w:bodyDiv w:val="1"/>
      <w:marLeft w:val="0"/>
      <w:marRight w:val="0"/>
      <w:marTop w:val="0"/>
      <w:marBottom w:val="0"/>
      <w:divBdr>
        <w:top w:val="none" w:sz="0" w:space="0" w:color="auto"/>
        <w:left w:val="none" w:sz="0" w:space="0" w:color="auto"/>
        <w:bottom w:val="none" w:sz="0" w:space="0" w:color="auto"/>
        <w:right w:val="none" w:sz="0" w:space="0" w:color="auto"/>
      </w:divBdr>
    </w:div>
    <w:div w:id="834953978">
      <w:bodyDiv w:val="1"/>
      <w:marLeft w:val="0"/>
      <w:marRight w:val="0"/>
      <w:marTop w:val="0"/>
      <w:marBottom w:val="0"/>
      <w:divBdr>
        <w:top w:val="none" w:sz="0" w:space="0" w:color="auto"/>
        <w:left w:val="none" w:sz="0" w:space="0" w:color="auto"/>
        <w:bottom w:val="none" w:sz="0" w:space="0" w:color="auto"/>
        <w:right w:val="none" w:sz="0" w:space="0" w:color="auto"/>
      </w:divBdr>
    </w:div>
    <w:div w:id="838080755">
      <w:bodyDiv w:val="1"/>
      <w:marLeft w:val="0"/>
      <w:marRight w:val="0"/>
      <w:marTop w:val="0"/>
      <w:marBottom w:val="0"/>
      <w:divBdr>
        <w:top w:val="none" w:sz="0" w:space="0" w:color="auto"/>
        <w:left w:val="none" w:sz="0" w:space="0" w:color="auto"/>
        <w:bottom w:val="none" w:sz="0" w:space="0" w:color="auto"/>
        <w:right w:val="none" w:sz="0" w:space="0" w:color="auto"/>
      </w:divBdr>
      <w:divsChild>
        <w:div w:id="1296644993">
          <w:marLeft w:val="0"/>
          <w:marRight w:val="0"/>
          <w:marTop w:val="0"/>
          <w:marBottom w:val="0"/>
          <w:divBdr>
            <w:top w:val="none" w:sz="0" w:space="6" w:color="auto"/>
            <w:left w:val="none" w:sz="0" w:space="8" w:color="auto"/>
            <w:bottom w:val="single" w:sz="6" w:space="6" w:color="FFFFFF"/>
            <w:right w:val="none" w:sz="0" w:space="0" w:color="auto"/>
          </w:divBdr>
        </w:div>
      </w:divsChild>
    </w:div>
    <w:div w:id="845901096">
      <w:bodyDiv w:val="1"/>
      <w:marLeft w:val="0"/>
      <w:marRight w:val="0"/>
      <w:marTop w:val="0"/>
      <w:marBottom w:val="0"/>
      <w:divBdr>
        <w:top w:val="none" w:sz="0" w:space="0" w:color="auto"/>
        <w:left w:val="none" w:sz="0" w:space="0" w:color="auto"/>
        <w:bottom w:val="none" w:sz="0" w:space="0" w:color="auto"/>
        <w:right w:val="none" w:sz="0" w:space="0" w:color="auto"/>
      </w:divBdr>
    </w:div>
    <w:div w:id="848102907">
      <w:bodyDiv w:val="1"/>
      <w:marLeft w:val="0"/>
      <w:marRight w:val="0"/>
      <w:marTop w:val="0"/>
      <w:marBottom w:val="0"/>
      <w:divBdr>
        <w:top w:val="none" w:sz="0" w:space="0" w:color="auto"/>
        <w:left w:val="none" w:sz="0" w:space="0" w:color="auto"/>
        <w:bottom w:val="none" w:sz="0" w:space="0" w:color="auto"/>
        <w:right w:val="none" w:sz="0" w:space="0" w:color="auto"/>
      </w:divBdr>
    </w:div>
    <w:div w:id="849954188">
      <w:bodyDiv w:val="1"/>
      <w:marLeft w:val="0"/>
      <w:marRight w:val="0"/>
      <w:marTop w:val="0"/>
      <w:marBottom w:val="0"/>
      <w:divBdr>
        <w:top w:val="none" w:sz="0" w:space="0" w:color="auto"/>
        <w:left w:val="none" w:sz="0" w:space="0" w:color="auto"/>
        <w:bottom w:val="none" w:sz="0" w:space="0" w:color="auto"/>
        <w:right w:val="none" w:sz="0" w:space="0" w:color="auto"/>
      </w:divBdr>
      <w:divsChild>
        <w:div w:id="1715958166">
          <w:marLeft w:val="0"/>
          <w:marRight w:val="0"/>
          <w:marTop w:val="0"/>
          <w:marBottom w:val="0"/>
          <w:divBdr>
            <w:top w:val="none" w:sz="0" w:space="0" w:color="auto"/>
            <w:left w:val="none" w:sz="0" w:space="0" w:color="auto"/>
            <w:bottom w:val="none" w:sz="0" w:space="0" w:color="auto"/>
            <w:right w:val="none" w:sz="0" w:space="0" w:color="auto"/>
          </w:divBdr>
        </w:div>
      </w:divsChild>
    </w:div>
    <w:div w:id="851647701">
      <w:bodyDiv w:val="1"/>
      <w:marLeft w:val="0"/>
      <w:marRight w:val="0"/>
      <w:marTop w:val="0"/>
      <w:marBottom w:val="0"/>
      <w:divBdr>
        <w:top w:val="none" w:sz="0" w:space="0" w:color="auto"/>
        <w:left w:val="none" w:sz="0" w:space="0" w:color="auto"/>
        <w:bottom w:val="none" w:sz="0" w:space="0" w:color="auto"/>
        <w:right w:val="none" w:sz="0" w:space="0" w:color="auto"/>
      </w:divBdr>
    </w:div>
    <w:div w:id="853691328">
      <w:bodyDiv w:val="1"/>
      <w:marLeft w:val="0"/>
      <w:marRight w:val="0"/>
      <w:marTop w:val="0"/>
      <w:marBottom w:val="0"/>
      <w:divBdr>
        <w:top w:val="none" w:sz="0" w:space="0" w:color="auto"/>
        <w:left w:val="none" w:sz="0" w:space="0" w:color="auto"/>
        <w:bottom w:val="none" w:sz="0" w:space="0" w:color="auto"/>
        <w:right w:val="none" w:sz="0" w:space="0" w:color="auto"/>
      </w:divBdr>
    </w:div>
    <w:div w:id="862522625">
      <w:bodyDiv w:val="1"/>
      <w:marLeft w:val="0"/>
      <w:marRight w:val="0"/>
      <w:marTop w:val="0"/>
      <w:marBottom w:val="0"/>
      <w:divBdr>
        <w:top w:val="none" w:sz="0" w:space="0" w:color="auto"/>
        <w:left w:val="none" w:sz="0" w:space="0" w:color="auto"/>
        <w:bottom w:val="none" w:sz="0" w:space="0" w:color="auto"/>
        <w:right w:val="none" w:sz="0" w:space="0" w:color="auto"/>
      </w:divBdr>
    </w:div>
    <w:div w:id="863009680">
      <w:bodyDiv w:val="1"/>
      <w:marLeft w:val="0"/>
      <w:marRight w:val="0"/>
      <w:marTop w:val="0"/>
      <w:marBottom w:val="0"/>
      <w:divBdr>
        <w:top w:val="none" w:sz="0" w:space="0" w:color="auto"/>
        <w:left w:val="none" w:sz="0" w:space="0" w:color="auto"/>
        <w:bottom w:val="none" w:sz="0" w:space="0" w:color="auto"/>
        <w:right w:val="none" w:sz="0" w:space="0" w:color="auto"/>
      </w:divBdr>
      <w:divsChild>
        <w:div w:id="265694176">
          <w:marLeft w:val="0"/>
          <w:marRight w:val="0"/>
          <w:marTop w:val="0"/>
          <w:marBottom w:val="0"/>
          <w:divBdr>
            <w:top w:val="none" w:sz="0" w:space="0" w:color="auto"/>
            <w:left w:val="none" w:sz="0" w:space="0" w:color="auto"/>
            <w:bottom w:val="none" w:sz="0" w:space="0" w:color="auto"/>
            <w:right w:val="none" w:sz="0" w:space="0" w:color="auto"/>
          </w:divBdr>
          <w:divsChild>
            <w:div w:id="333263923">
              <w:marLeft w:val="0"/>
              <w:marRight w:val="0"/>
              <w:marTop w:val="0"/>
              <w:marBottom w:val="0"/>
              <w:divBdr>
                <w:top w:val="none" w:sz="0" w:space="0" w:color="auto"/>
                <w:left w:val="none" w:sz="0" w:space="0" w:color="auto"/>
                <w:bottom w:val="none" w:sz="0" w:space="0" w:color="auto"/>
                <w:right w:val="none" w:sz="0" w:space="0" w:color="auto"/>
              </w:divBdr>
              <w:divsChild>
                <w:div w:id="161896678">
                  <w:marLeft w:val="0"/>
                  <w:marRight w:val="0"/>
                  <w:marTop w:val="0"/>
                  <w:marBottom w:val="0"/>
                  <w:divBdr>
                    <w:top w:val="none" w:sz="0" w:space="0" w:color="auto"/>
                    <w:left w:val="none" w:sz="0" w:space="0" w:color="auto"/>
                    <w:bottom w:val="none" w:sz="0" w:space="0" w:color="auto"/>
                    <w:right w:val="none" w:sz="0" w:space="0" w:color="auto"/>
                  </w:divBdr>
                  <w:divsChild>
                    <w:div w:id="447747467">
                      <w:marLeft w:val="0"/>
                      <w:marRight w:val="0"/>
                      <w:marTop w:val="0"/>
                      <w:marBottom w:val="0"/>
                      <w:divBdr>
                        <w:top w:val="none" w:sz="0" w:space="0" w:color="auto"/>
                        <w:left w:val="none" w:sz="0" w:space="0" w:color="auto"/>
                        <w:bottom w:val="none" w:sz="0" w:space="0" w:color="auto"/>
                        <w:right w:val="none" w:sz="0" w:space="0" w:color="auto"/>
                      </w:divBdr>
                      <w:divsChild>
                        <w:div w:id="153910735">
                          <w:marLeft w:val="0"/>
                          <w:marRight w:val="0"/>
                          <w:marTop w:val="0"/>
                          <w:marBottom w:val="0"/>
                          <w:divBdr>
                            <w:top w:val="none" w:sz="0" w:space="0" w:color="auto"/>
                            <w:left w:val="none" w:sz="0" w:space="0" w:color="auto"/>
                            <w:bottom w:val="none" w:sz="0" w:space="0" w:color="auto"/>
                            <w:right w:val="none" w:sz="0" w:space="0" w:color="auto"/>
                          </w:divBdr>
                          <w:divsChild>
                            <w:div w:id="96443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597844">
      <w:bodyDiv w:val="1"/>
      <w:marLeft w:val="0"/>
      <w:marRight w:val="0"/>
      <w:marTop w:val="0"/>
      <w:marBottom w:val="0"/>
      <w:divBdr>
        <w:top w:val="none" w:sz="0" w:space="0" w:color="auto"/>
        <w:left w:val="none" w:sz="0" w:space="0" w:color="auto"/>
        <w:bottom w:val="none" w:sz="0" w:space="0" w:color="auto"/>
        <w:right w:val="none" w:sz="0" w:space="0" w:color="auto"/>
      </w:divBdr>
      <w:divsChild>
        <w:div w:id="907113032">
          <w:marLeft w:val="0"/>
          <w:marRight w:val="0"/>
          <w:marTop w:val="0"/>
          <w:marBottom w:val="0"/>
          <w:divBdr>
            <w:top w:val="none" w:sz="0" w:space="0" w:color="auto"/>
            <w:left w:val="none" w:sz="0" w:space="0" w:color="auto"/>
            <w:bottom w:val="none" w:sz="0" w:space="0" w:color="auto"/>
            <w:right w:val="none" w:sz="0" w:space="0" w:color="auto"/>
          </w:divBdr>
          <w:divsChild>
            <w:div w:id="18545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76658">
      <w:bodyDiv w:val="1"/>
      <w:marLeft w:val="0"/>
      <w:marRight w:val="0"/>
      <w:marTop w:val="0"/>
      <w:marBottom w:val="0"/>
      <w:divBdr>
        <w:top w:val="none" w:sz="0" w:space="0" w:color="auto"/>
        <w:left w:val="none" w:sz="0" w:space="0" w:color="auto"/>
        <w:bottom w:val="none" w:sz="0" w:space="0" w:color="auto"/>
        <w:right w:val="none" w:sz="0" w:space="0" w:color="auto"/>
      </w:divBdr>
    </w:div>
    <w:div w:id="873881390">
      <w:bodyDiv w:val="1"/>
      <w:marLeft w:val="0"/>
      <w:marRight w:val="0"/>
      <w:marTop w:val="0"/>
      <w:marBottom w:val="0"/>
      <w:divBdr>
        <w:top w:val="none" w:sz="0" w:space="0" w:color="auto"/>
        <w:left w:val="none" w:sz="0" w:space="0" w:color="auto"/>
        <w:bottom w:val="none" w:sz="0" w:space="0" w:color="auto"/>
        <w:right w:val="none" w:sz="0" w:space="0" w:color="auto"/>
      </w:divBdr>
    </w:div>
    <w:div w:id="876352082">
      <w:bodyDiv w:val="1"/>
      <w:marLeft w:val="0"/>
      <w:marRight w:val="0"/>
      <w:marTop w:val="0"/>
      <w:marBottom w:val="0"/>
      <w:divBdr>
        <w:top w:val="none" w:sz="0" w:space="0" w:color="auto"/>
        <w:left w:val="none" w:sz="0" w:space="0" w:color="auto"/>
        <w:bottom w:val="none" w:sz="0" w:space="0" w:color="auto"/>
        <w:right w:val="none" w:sz="0" w:space="0" w:color="auto"/>
      </w:divBdr>
    </w:div>
    <w:div w:id="889614457">
      <w:bodyDiv w:val="1"/>
      <w:marLeft w:val="0"/>
      <w:marRight w:val="0"/>
      <w:marTop w:val="0"/>
      <w:marBottom w:val="0"/>
      <w:divBdr>
        <w:top w:val="none" w:sz="0" w:space="0" w:color="auto"/>
        <w:left w:val="none" w:sz="0" w:space="0" w:color="auto"/>
        <w:bottom w:val="none" w:sz="0" w:space="0" w:color="auto"/>
        <w:right w:val="none" w:sz="0" w:space="0" w:color="auto"/>
      </w:divBdr>
    </w:div>
    <w:div w:id="908004964">
      <w:bodyDiv w:val="1"/>
      <w:marLeft w:val="0"/>
      <w:marRight w:val="0"/>
      <w:marTop w:val="0"/>
      <w:marBottom w:val="0"/>
      <w:divBdr>
        <w:top w:val="none" w:sz="0" w:space="0" w:color="auto"/>
        <w:left w:val="none" w:sz="0" w:space="0" w:color="auto"/>
        <w:bottom w:val="none" w:sz="0" w:space="0" w:color="auto"/>
        <w:right w:val="none" w:sz="0" w:space="0" w:color="auto"/>
      </w:divBdr>
    </w:div>
    <w:div w:id="912281120">
      <w:bodyDiv w:val="1"/>
      <w:marLeft w:val="0"/>
      <w:marRight w:val="0"/>
      <w:marTop w:val="150"/>
      <w:marBottom w:val="150"/>
      <w:divBdr>
        <w:top w:val="none" w:sz="0" w:space="0" w:color="auto"/>
        <w:left w:val="none" w:sz="0" w:space="0" w:color="auto"/>
        <w:bottom w:val="none" w:sz="0" w:space="0" w:color="auto"/>
        <w:right w:val="none" w:sz="0" w:space="0" w:color="auto"/>
      </w:divBdr>
      <w:divsChild>
        <w:div w:id="1103451770">
          <w:marLeft w:val="0"/>
          <w:marRight w:val="0"/>
          <w:marTop w:val="100"/>
          <w:marBottom w:val="100"/>
          <w:divBdr>
            <w:top w:val="none" w:sz="0" w:space="0" w:color="auto"/>
            <w:left w:val="none" w:sz="0" w:space="0" w:color="auto"/>
            <w:bottom w:val="none" w:sz="0" w:space="0" w:color="auto"/>
            <w:right w:val="none" w:sz="0" w:space="0" w:color="auto"/>
          </w:divBdr>
          <w:divsChild>
            <w:div w:id="1631785845">
              <w:marLeft w:val="0"/>
              <w:marRight w:val="0"/>
              <w:marTop w:val="0"/>
              <w:marBottom w:val="0"/>
              <w:divBdr>
                <w:top w:val="none" w:sz="0" w:space="0" w:color="auto"/>
                <w:left w:val="none" w:sz="0" w:space="0" w:color="auto"/>
                <w:bottom w:val="none" w:sz="0" w:space="0" w:color="auto"/>
                <w:right w:val="none" w:sz="0" w:space="0" w:color="auto"/>
              </w:divBdr>
              <w:divsChild>
                <w:div w:id="612593397">
                  <w:marLeft w:val="0"/>
                  <w:marRight w:val="0"/>
                  <w:marTop w:val="0"/>
                  <w:marBottom w:val="300"/>
                  <w:divBdr>
                    <w:top w:val="none" w:sz="0" w:space="0" w:color="auto"/>
                    <w:left w:val="none" w:sz="0" w:space="0" w:color="auto"/>
                    <w:bottom w:val="none" w:sz="0" w:space="0" w:color="auto"/>
                    <w:right w:val="none" w:sz="0" w:space="0" w:color="auto"/>
                  </w:divBdr>
                  <w:divsChild>
                    <w:div w:id="16271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434952">
      <w:bodyDiv w:val="1"/>
      <w:marLeft w:val="0"/>
      <w:marRight w:val="0"/>
      <w:marTop w:val="0"/>
      <w:marBottom w:val="0"/>
      <w:divBdr>
        <w:top w:val="none" w:sz="0" w:space="0" w:color="auto"/>
        <w:left w:val="none" w:sz="0" w:space="0" w:color="auto"/>
        <w:bottom w:val="none" w:sz="0" w:space="0" w:color="auto"/>
        <w:right w:val="none" w:sz="0" w:space="0" w:color="auto"/>
      </w:divBdr>
    </w:div>
    <w:div w:id="918292543">
      <w:bodyDiv w:val="1"/>
      <w:marLeft w:val="0"/>
      <w:marRight w:val="0"/>
      <w:marTop w:val="0"/>
      <w:marBottom w:val="0"/>
      <w:divBdr>
        <w:top w:val="none" w:sz="0" w:space="0" w:color="auto"/>
        <w:left w:val="none" w:sz="0" w:space="0" w:color="auto"/>
        <w:bottom w:val="none" w:sz="0" w:space="0" w:color="auto"/>
        <w:right w:val="none" w:sz="0" w:space="0" w:color="auto"/>
      </w:divBdr>
      <w:divsChild>
        <w:div w:id="1951009591">
          <w:marLeft w:val="0"/>
          <w:marRight w:val="0"/>
          <w:marTop w:val="0"/>
          <w:marBottom w:val="0"/>
          <w:divBdr>
            <w:top w:val="none" w:sz="0" w:space="0" w:color="auto"/>
            <w:left w:val="none" w:sz="0" w:space="0" w:color="auto"/>
            <w:bottom w:val="none" w:sz="0" w:space="0" w:color="auto"/>
            <w:right w:val="none" w:sz="0" w:space="0" w:color="auto"/>
          </w:divBdr>
          <w:divsChild>
            <w:div w:id="1077555523">
              <w:marLeft w:val="0"/>
              <w:marRight w:val="0"/>
              <w:marTop w:val="0"/>
              <w:marBottom w:val="0"/>
              <w:divBdr>
                <w:top w:val="none" w:sz="0" w:space="0" w:color="auto"/>
                <w:left w:val="none" w:sz="0" w:space="0" w:color="auto"/>
                <w:bottom w:val="none" w:sz="0" w:space="0" w:color="auto"/>
                <w:right w:val="none" w:sz="0" w:space="0" w:color="auto"/>
              </w:divBdr>
              <w:divsChild>
                <w:div w:id="1057169488">
                  <w:marLeft w:val="0"/>
                  <w:marRight w:val="0"/>
                  <w:marTop w:val="0"/>
                  <w:marBottom w:val="0"/>
                  <w:divBdr>
                    <w:top w:val="none" w:sz="0" w:space="0" w:color="auto"/>
                    <w:left w:val="none" w:sz="0" w:space="0" w:color="auto"/>
                    <w:bottom w:val="none" w:sz="0" w:space="0" w:color="auto"/>
                    <w:right w:val="none" w:sz="0" w:space="0" w:color="auto"/>
                  </w:divBdr>
                  <w:divsChild>
                    <w:div w:id="1234240177">
                      <w:marLeft w:val="-225"/>
                      <w:marRight w:val="-225"/>
                      <w:marTop w:val="0"/>
                      <w:marBottom w:val="0"/>
                      <w:divBdr>
                        <w:top w:val="none" w:sz="0" w:space="0" w:color="auto"/>
                        <w:left w:val="none" w:sz="0" w:space="0" w:color="auto"/>
                        <w:bottom w:val="none" w:sz="0" w:space="0" w:color="auto"/>
                        <w:right w:val="none" w:sz="0" w:space="0" w:color="auto"/>
                      </w:divBdr>
                      <w:divsChild>
                        <w:div w:id="1185090816">
                          <w:marLeft w:val="0"/>
                          <w:marRight w:val="0"/>
                          <w:marTop w:val="0"/>
                          <w:marBottom w:val="0"/>
                          <w:divBdr>
                            <w:top w:val="none" w:sz="0" w:space="0" w:color="auto"/>
                            <w:left w:val="none" w:sz="0" w:space="0" w:color="auto"/>
                            <w:bottom w:val="none" w:sz="0" w:space="0" w:color="auto"/>
                            <w:right w:val="none" w:sz="0" w:space="0" w:color="auto"/>
                          </w:divBdr>
                          <w:divsChild>
                            <w:div w:id="1729498151">
                              <w:marLeft w:val="0"/>
                              <w:marRight w:val="0"/>
                              <w:marTop w:val="0"/>
                              <w:marBottom w:val="0"/>
                              <w:divBdr>
                                <w:top w:val="none" w:sz="0" w:space="0" w:color="auto"/>
                                <w:left w:val="none" w:sz="0" w:space="0" w:color="auto"/>
                                <w:bottom w:val="none" w:sz="0" w:space="0" w:color="auto"/>
                                <w:right w:val="none" w:sz="0" w:space="0" w:color="auto"/>
                              </w:divBdr>
                              <w:divsChild>
                                <w:div w:id="1810397332">
                                  <w:marLeft w:val="0"/>
                                  <w:marRight w:val="0"/>
                                  <w:marTop w:val="0"/>
                                  <w:marBottom w:val="0"/>
                                  <w:divBdr>
                                    <w:top w:val="none" w:sz="0" w:space="0" w:color="auto"/>
                                    <w:left w:val="none" w:sz="0" w:space="0" w:color="auto"/>
                                    <w:bottom w:val="none" w:sz="0" w:space="0" w:color="auto"/>
                                    <w:right w:val="none" w:sz="0" w:space="0" w:color="auto"/>
                                  </w:divBdr>
                                  <w:divsChild>
                                    <w:div w:id="1052996712">
                                      <w:marLeft w:val="0"/>
                                      <w:marRight w:val="0"/>
                                      <w:marTop w:val="0"/>
                                      <w:marBottom w:val="0"/>
                                      <w:divBdr>
                                        <w:top w:val="none" w:sz="0" w:space="0" w:color="auto"/>
                                        <w:left w:val="none" w:sz="0" w:space="0" w:color="auto"/>
                                        <w:bottom w:val="none" w:sz="0" w:space="0" w:color="auto"/>
                                        <w:right w:val="none" w:sz="0" w:space="0" w:color="auto"/>
                                      </w:divBdr>
                                      <w:divsChild>
                                        <w:div w:id="1381855478">
                                          <w:marLeft w:val="0"/>
                                          <w:marRight w:val="0"/>
                                          <w:marTop w:val="0"/>
                                          <w:marBottom w:val="0"/>
                                          <w:divBdr>
                                            <w:top w:val="none" w:sz="0" w:space="0" w:color="auto"/>
                                            <w:left w:val="none" w:sz="0" w:space="0" w:color="auto"/>
                                            <w:bottom w:val="none" w:sz="0" w:space="0" w:color="auto"/>
                                            <w:right w:val="none" w:sz="0" w:space="0" w:color="auto"/>
                                          </w:divBdr>
                                          <w:divsChild>
                                            <w:div w:id="1270167004">
                                              <w:marLeft w:val="0"/>
                                              <w:marRight w:val="0"/>
                                              <w:marTop w:val="0"/>
                                              <w:marBottom w:val="0"/>
                                              <w:divBdr>
                                                <w:top w:val="none" w:sz="0" w:space="0" w:color="auto"/>
                                                <w:left w:val="none" w:sz="0" w:space="0" w:color="auto"/>
                                                <w:bottom w:val="none" w:sz="0" w:space="0" w:color="auto"/>
                                                <w:right w:val="none" w:sz="0" w:space="0" w:color="auto"/>
                                              </w:divBdr>
                                              <w:divsChild>
                                                <w:div w:id="1593658475">
                                                  <w:marLeft w:val="0"/>
                                                  <w:marRight w:val="0"/>
                                                  <w:marTop w:val="0"/>
                                                  <w:marBottom w:val="0"/>
                                                  <w:divBdr>
                                                    <w:top w:val="none" w:sz="0" w:space="0" w:color="auto"/>
                                                    <w:left w:val="none" w:sz="0" w:space="0" w:color="auto"/>
                                                    <w:bottom w:val="none" w:sz="0" w:space="0" w:color="auto"/>
                                                    <w:right w:val="none" w:sz="0" w:space="0" w:color="auto"/>
                                                  </w:divBdr>
                                                  <w:divsChild>
                                                    <w:div w:id="22676816">
                                                      <w:marLeft w:val="0"/>
                                                      <w:marRight w:val="0"/>
                                                      <w:marTop w:val="0"/>
                                                      <w:marBottom w:val="0"/>
                                                      <w:divBdr>
                                                        <w:top w:val="none" w:sz="0" w:space="0" w:color="auto"/>
                                                        <w:left w:val="none" w:sz="0" w:space="0" w:color="auto"/>
                                                        <w:bottom w:val="none" w:sz="0" w:space="0" w:color="auto"/>
                                                        <w:right w:val="none" w:sz="0" w:space="0" w:color="auto"/>
                                                      </w:divBdr>
                                                      <w:divsChild>
                                                        <w:div w:id="1210917744">
                                                          <w:marLeft w:val="0"/>
                                                          <w:marRight w:val="0"/>
                                                          <w:marTop w:val="0"/>
                                                          <w:marBottom w:val="0"/>
                                                          <w:divBdr>
                                                            <w:top w:val="none" w:sz="0" w:space="0" w:color="auto"/>
                                                            <w:left w:val="none" w:sz="0" w:space="0" w:color="auto"/>
                                                            <w:bottom w:val="none" w:sz="0" w:space="0" w:color="auto"/>
                                                            <w:right w:val="none" w:sz="0" w:space="0" w:color="auto"/>
                                                          </w:divBdr>
                                                          <w:divsChild>
                                                            <w:div w:id="65304222">
                                                              <w:marLeft w:val="0"/>
                                                              <w:marRight w:val="0"/>
                                                              <w:marTop w:val="0"/>
                                                              <w:marBottom w:val="0"/>
                                                              <w:divBdr>
                                                                <w:top w:val="none" w:sz="0" w:space="0" w:color="auto"/>
                                                                <w:left w:val="none" w:sz="0" w:space="0" w:color="auto"/>
                                                                <w:bottom w:val="none" w:sz="0" w:space="0" w:color="auto"/>
                                                                <w:right w:val="none" w:sz="0" w:space="0" w:color="auto"/>
                                                              </w:divBdr>
                                                              <w:divsChild>
                                                                <w:div w:id="8029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0623154">
      <w:marLeft w:val="0"/>
      <w:marRight w:val="0"/>
      <w:marTop w:val="0"/>
      <w:marBottom w:val="0"/>
      <w:divBdr>
        <w:top w:val="none" w:sz="0" w:space="0" w:color="auto"/>
        <w:left w:val="none" w:sz="0" w:space="0" w:color="auto"/>
        <w:bottom w:val="none" w:sz="0" w:space="0" w:color="auto"/>
        <w:right w:val="none" w:sz="0" w:space="0" w:color="auto"/>
      </w:divBdr>
    </w:div>
    <w:div w:id="937911832">
      <w:bodyDiv w:val="1"/>
      <w:marLeft w:val="0"/>
      <w:marRight w:val="0"/>
      <w:marTop w:val="0"/>
      <w:marBottom w:val="0"/>
      <w:divBdr>
        <w:top w:val="none" w:sz="0" w:space="0" w:color="auto"/>
        <w:left w:val="none" w:sz="0" w:space="0" w:color="auto"/>
        <w:bottom w:val="none" w:sz="0" w:space="0" w:color="auto"/>
        <w:right w:val="none" w:sz="0" w:space="0" w:color="auto"/>
      </w:divBdr>
      <w:divsChild>
        <w:div w:id="63263569">
          <w:marLeft w:val="0"/>
          <w:marRight w:val="0"/>
          <w:marTop w:val="0"/>
          <w:marBottom w:val="0"/>
          <w:divBdr>
            <w:top w:val="none" w:sz="0" w:space="0" w:color="auto"/>
            <w:left w:val="none" w:sz="0" w:space="0" w:color="auto"/>
            <w:bottom w:val="none" w:sz="0" w:space="0" w:color="auto"/>
            <w:right w:val="none" w:sz="0" w:space="0" w:color="auto"/>
          </w:divBdr>
          <w:divsChild>
            <w:div w:id="2458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646">
      <w:bodyDiv w:val="1"/>
      <w:marLeft w:val="0"/>
      <w:marRight w:val="0"/>
      <w:marTop w:val="0"/>
      <w:marBottom w:val="0"/>
      <w:divBdr>
        <w:top w:val="none" w:sz="0" w:space="0" w:color="auto"/>
        <w:left w:val="none" w:sz="0" w:space="0" w:color="auto"/>
        <w:bottom w:val="none" w:sz="0" w:space="0" w:color="auto"/>
        <w:right w:val="none" w:sz="0" w:space="0" w:color="auto"/>
      </w:divBdr>
      <w:divsChild>
        <w:div w:id="2044674734">
          <w:marLeft w:val="0"/>
          <w:marRight w:val="0"/>
          <w:marTop w:val="0"/>
          <w:marBottom w:val="0"/>
          <w:divBdr>
            <w:top w:val="none" w:sz="0" w:space="0" w:color="auto"/>
            <w:left w:val="none" w:sz="0" w:space="0" w:color="auto"/>
            <w:bottom w:val="none" w:sz="0" w:space="0" w:color="auto"/>
            <w:right w:val="none" w:sz="0" w:space="0" w:color="auto"/>
          </w:divBdr>
          <w:divsChild>
            <w:div w:id="1820875542">
              <w:marLeft w:val="-225"/>
              <w:marRight w:val="-225"/>
              <w:marTop w:val="0"/>
              <w:marBottom w:val="0"/>
              <w:divBdr>
                <w:top w:val="none" w:sz="0" w:space="0" w:color="auto"/>
                <w:left w:val="none" w:sz="0" w:space="0" w:color="auto"/>
                <w:bottom w:val="none" w:sz="0" w:space="0" w:color="auto"/>
                <w:right w:val="none" w:sz="0" w:space="0" w:color="auto"/>
              </w:divBdr>
              <w:divsChild>
                <w:div w:id="1957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23563">
      <w:bodyDiv w:val="1"/>
      <w:marLeft w:val="0"/>
      <w:marRight w:val="0"/>
      <w:marTop w:val="0"/>
      <w:marBottom w:val="0"/>
      <w:divBdr>
        <w:top w:val="none" w:sz="0" w:space="0" w:color="auto"/>
        <w:left w:val="none" w:sz="0" w:space="0" w:color="auto"/>
        <w:bottom w:val="none" w:sz="0" w:space="0" w:color="auto"/>
        <w:right w:val="none" w:sz="0" w:space="0" w:color="auto"/>
      </w:divBdr>
    </w:div>
    <w:div w:id="958487270">
      <w:bodyDiv w:val="1"/>
      <w:marLeft w:val="0"/>
      <w:marRight w:val="0"/>
      <w:marTop w:val="0"/>
      <w:marBottom w:val="0"/>
      <w:divBdr>
        <w:top w:val="none" w:sz="0" w:space="0" w:color="auto"/>
        <w:left w:val="none" w:sz="0" w:space="0" w:color="auto"/>
        <w:bottom w:val="none" w:sz="0" w:space="0" w:color="auto"/>
        <w:right w:val="none" w:sz="0" w:space="0" w:color="auto"/>
      </w:divBdr>
    </w:div>
    <w:div w:id="964459690">
      <w:bodyDiv w:val="1"/>
      <w:marLeft w:val="0"/>
      <w:marRight w:val="0"/>
      <w:marTop w:val="0"/>
      <w:marBottom w:val="0"/>
      <w:divBdr>
        <w:top w:val="none" w:sz="0" w:space="0" w:color="auto"/>
        <w:left w:val="none" w:sz="0" w:space="0" w:color="auto"/>
        <w:bottom w:val="none" w:sz="0" w:space="0" w:color="auto"/>
        <w:right w:val="none" w:sz="0" w:space="0" w:color="auto"/>
      </w:divBdr>
    </w:div>
    <w:div w:id="976187246">
      <w:bodyDiv w:val="1"/>
      <w:marLeft w:val="0"/>
      <w:marRight w:val="0"/>
      <w:marTop w:val="0"/>
      <w:marBottom w:val="0"/>
      <w:divBdr>
        <w:top w:val="none" w:sz="0" w:space="0" w:color="auto"/>
        <w:left w:val="none" w:sz="0" w:space="0" w:color="auto"/>
        <w:bottom w:val="none" w:sz="0" w:space="0" w:color="auto"/>
        <w:right w:val="none" w:sz="0" w:space="0" w:color="auto"/>
      </w:divBdr>
    </w:div>
    <w:div w:id="997686003">
      <w:bodyDiv w:val="1"/>
      <w:marLeft w:val="0"/>
      <w:marRight w:val="0"/>
      <w:marTop w:val="0"/>
      <w:marBottom w:val="0"/>
      <w:divBdr>
        <w:top w:val="none" w:sz="0" w:space="0" w:color="auto"/>
        <w:left w:val="none" w:sz="0" w:space="0" w:color="auto"/>
        <w:bottom w:val="none" w:sz="0" w:space="0" w:color="auto"/>
        <w:right w:val="none" w:sz="0" w:space="0" w:color="auto"/>
      </w:divBdr>
      <w:divsChild>
        <w:div w:id="1307972988">
          <w:marLeft w:val="0"/>
          <w:marRight w:val="0"/>
          <w:marTop w:val="0"/>
          <w:marBottom w:val="0"/>
          <w:divBdr>
            <w:top w:val="none" w:sz="0" w:space="0" w:color="auto"/>
            <w:left w:val="none" w:sz="0" w:space="0" w:color="auto"/>
            <w:bottom w:val="none" w:sz="0" w:space="0" w:color="auto"/>
            <w:right w:val="none" w:sz="0" w:space="0" w:color="auto"/>
          </w:divBdr>
        </w:div>
      </w:divsChild>
    </w:div>
    <w:div w:id="999622495">
      <w:bodyDiv w:val="1"/>
      <w:marLeft w:val="0"/>
      <w:marRight w:val="0"/>
      <w:marTop w:val="0"/>
      <w:marBottom w:val="0"/>
      <w:divBdr>
        <w:top w:val="none" w:sz="0" w:space="0" w:color="auto"/>
        <w:left w:val="none" w:sz="0" w:space="0" w:color="auto"/>
        <w:bottom w:val="none" w:sz="0" w:space="0" w:color="auto"/>
        <w:right w:val="none" w:sz="0" w:space="0" w:color="auto"/>
      </w:divBdr>
    </w:div>
    <w:div w:id="1000281303">
      <w:bodyDiv w:val="1"/>
      <w:marLeft w:val="0"/>
      <w:marRight w:val="0"/>
      <w:marTop w:val="0"/>
      <w:marBottom w:val="0"/>
      <w:divBdr>
        <w:top w:val="none" w:sz="0" w:space="0" w:color="auto"/>
        <w:left w:val="none" w:sz="0" w:space="0" w:color="auto"/>
        <w:bottom w:val="none" w:sz="0" w:space="0" w:color="auto"/>
        <w:right w:val="none" w:sz="0" w:space="0" w:color="auto"/>
      </w:divBdr>
    </w:div>
    <w:div w:id="1012759372">
      <w:bodyDiv w:val="1"/>
      <w:marLeft w:val="0"/>
      <w:marRight w:val="0"/>
      <w:marTop w:val="0"/>
      <w:marBottom w:val="0"/>
      <w:divBdr>
        <w:top w:val="none" w:sz="0" w:space="0" w:color="auto"/>
        <w:left w:val="none" w:sz="0" w:space="0" w:color="auto"/>
        <w:bottom w:val="none" w:sz="0" w:space="0" w:color="auto"/>
        <w:right w:val="none" w:sz="0" w:space="0" w:color="auto"/>
      </w:divBdr>
    </w:div>
    <w:div w:id="1018508602">
      <w:marLeft w:val="0"/>
      <w:marRight w:val="0"/>
      <w:marTop w:val="0"/>
      <w:marBottom w:val="0"/>
      <w:divBdr>
        <w:top w:val="none" w:sz="0" w:space="0" w:color="auto"/>
        <w:left w:val="none" w:sz="0" w:space="0" w:color="auto"/>
        <w:bottom w:val="none" w:sz="0" w:space="0" w:color="auto"/>
        <w:right w:val="none" w:sz="0" w:space="0" w:color="auto"/>
      </w:divBdr>
      <w:divsChild>
        <w:div w:id="1291742951">
          <w:marLeft w:val="45"/>
          <w:marRight w:val="0"/>
          <w:marTop w:val="0"/>
          <w:marBottom w:val="0"/>
          <w:divBdr>
            <w:top w:val="none" w:sz="0" w:space="0" w:color="auto"/>
            <w:left w:val="none" w:sz="0" w:space="0" w:color="auto"/>
            <w:bottom w:val="none" w:sz="0" w:space="0" w:color="auto"/>
            <w:right w:val="none" w:sz="0" w:space="0" w:color="auto"/>
          </w:divBdr>
          <w:divsChild>
            <w:div w:id="112843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7849">
      <w:bodyDiv w:val="1"/>
      <w:marLeft w:val="0"/>
      <w:marRight w:val="0"/>
      <w:marTop w:val="0"/>
      <w:marBottom w:val="0"/>
      <w:divBdr>
        <w:top w:val="none" w:sz="0" w:space="0" w:color="auto"/>
        <w:left w:val="none" w:sz="0" w:space="0" w:color="auto"/>
        <w:bottom w:val="none" w:sz="0" w:space="0" w:color="auto"/>
        <w:right w:val="none" w:sz="0" w:space="0" w:color="auto"/>
      </w:divBdr>
      <w:divsChild>
        <w:div w:id="1619723271">
          <w:marLeft w:val="0"/>
          <w:marRight w:val="0"/>
          <w:marTop w:val="0"/>
          <w:marBottom w:val="0"/>
          <w:divBdr>
            <w:top w:val="none" w:sz="0" w:space="0" w:color="auto"/>
            <w:left w:val="none" w:sz="0" w:space="0" w:color="auto"/>
            <w:bottom w:val="none" w:sz="0" w:space="0" w:color="auto"/>
            <w:right w:val="none" w:sz="0" w:space="0" w:color="auto"/>
          </w:divBdr>
          <w:divsChild>
            <w:div w:id="29307436">
              <w:marLeft w:val="0"/>
              <w:marRight w:val="0"/>
              <w:marTop w:val="0"/>
              <w:marBottom w:val="0"/>
              <w:divBdr>
                <w:top w:val="none" w:sz="0" w:space="0" w:color="auto"/>
                <w:left w:val="none" w:sz="0" w:space="0" w:color="auto"/>
                <w:bottom w:val="none" w:sz="0" w:space="0" w:color="auto"/>
                <w:right w:val="none" w:sz="0" w:space="0" w:color="auto"/>
              </w:divBdr>
              <w:divsChild>
                <w:div w:id="1851917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862934">
      <w:bodyDiv w:val="1"/>
      <w:marLeft w:val="0"/>
      <w:marRight w:val="0"/>
      <w:marTop w:val="0"/>
      <w:marBottom w:val="0"/>
      <w:divBdr>
        <w:top w:val="none" w:sz="0" w:space="0" w:color="auto"/>
        <w:left w:val="none" w:sz="0" w:space="0" w:color="auto"/>
        <w:bottom w:val="none" w:sz="0" w:space="0" w:color="auto"/>
        <w:right w:val="none" w:sz="0" w:space="0" w:color="auto"/>
      </w:divBdr>
    </w:div>
    <w:div w:id="1049259332">
      <w:bodyDiv w:val="1"/>
      <w:marLeft w:val="0"/>
      <w:marRight w:val="0"/>
      <w:marTop w:val="0"/>
      <w:marBottom w:val="0"/>
      <w:divBdr>
        <w:top w:val="none" w:sz="0" w:space="0" w:color="auto"/>
        <w:left w:val="none" w:sz="0" w:space="0" w:color="auto"/>
        <w:bottom w:val="none" w:sz="0" w:space="0" w:color="auto"/>
        <w:right w:val="none" w:sz="0" w:space="0" w:color="auto"/>
      </w:divBdr>
    </w:div>
    <w:div w:id="1053042242">
      <w:bodyDiv w:val="1"/>
      <w:marLeft w:val="0"/>
      <w:marRight w:val="0"/>
      <w:marTop w:val="0"/>
      <w:marBottom w:val="0"/>
      <w:divBdr>
        <w:top w:val="none" w:sz="0" w:space="0" w:color="auto"/>
        <w:left w:val="none" w:sz="0" w:space="0" w:color="auto"/>
        <w:bottom w:val="none" w:sz="0" w:space="0" w:color="auto"/>
        <w:right w:val="none" w:sz="0" w:space="0" w:color="auto"/>
      </w:divBdr>
    </w:div>
    <w:div w:id="1064259082">
      <w:bodyDiv w:val="1"/>
      <w:marLeft w:val="0"/>
      <w:marRight w:val="0"/>
      <w:marTop w:val="0"/>
      <w:marBottom w:val="0"/>
      <w:divBdr>
        <w:top w:val="none" w:sz="0" w:space="0" w:color="auto"/>
        <w:left w:val="none" w:sz="0" w:space="0" w:color="auto"/>
        <w:bottom w:val="none" w:sz="0" w:space="0" w:color="auto"/>
        <w:right w:val="none" w:sz="0" w:space="0" w:color="auto"/>
      </w:divBdr>
    </w:div>
    <w:div w:id="1072461378">
      <w:bodyDiv w:val="1"/>
      <w:marLeft w:val="0"/>
      <w:marRight w:val="0"/>
      <w:marTop w:val="0"/>
      <w:marBottom w:val="0"/>
      <w:divBdr>
        <w:top w:val="none" w:sz="0" w:space="0" w:color="auto"/>
        <w:left w:val="none" w:sz="0" w:space="0" w:color="auto"/>
        <w:bottom w:val="none" w:sz="0" w:space="0" w:color="auto"/>
        <w:right w:val="none" w:sz="0" w:space="0" w:color="auto"/>
      </w:divBdr>
    </w:div>
    <w:div w:id="1078484620">
      <w:bodyDiv w:val="1"/>
      <w:marLeft w:val="0"/>
      <w:marRight w:val="0"/>
      <w:marTop w:val="0"/>
      <w:marBottom w:val="0"/>
      <w:divBdr>
        <w:top w:val="none" w:sz="0" w:space="0" w:color="auto"/>
        <w:left w:val="none" w:sz="0" w:space="0" w:color="auto"/>
        <w:bottom w:val="none" w:sz="0" w:space="0" w:color="auto"/>
        <w:right w:val="none" w:sz="0" w:space="0" w:color="auto"/>
      </w:divBdr>
    </w:div>
    <w:div w:id="1089159944">
      <w:bodyDiv w:val="1"/>
      <w:marLeft w:val="0"/>
      <w:marRight w:val="0"/>
      <w:marTop w:val="0"/>
      <w:marBottom w:val="0"/>
      <w:divBdr>
        <w:top w:val="none" w:sz="0" w:space="0" w:color="auto"/>
        <w:left w:val="none" w:sz="0" w:space="0" w:color="auto"/>
        <w:bottom w:val="none" w:sz="0" w:space="0" w:color="auto"/>
        <w:right w:val="none" w:sz="0" w:space="0" w:color="auto"/>
      </w:divBdr>
      <w:divsChild>
        <w:div w:id="1554073003">
          <w:marLeft w:val="150"/>
          <w:marRight w:val="150"/>
          <w:marTop w:val="300"/>
          <w:marBottom w:val="150"/>
          <w:divBdr>
            <w:top w:val="none" w:sz="0" w:space="0" w:color="auto"/>
            <w:left w:val="none" w:sz="0" w:space="0" w:color="auto"/>
            <w:bottom w:val="none" w:sz="0" w:space="0" w:color="auto"/>
            <w:right w:val="none" w:sz="0" w:space="0" w:color="auto"/>
          </w:divBdr>
        </w:div>
      </w:divsChild>
    </w:div>
    <w:div w:id="1113675385">
      <w:bodyDiv w:val="1"/>
      <w:marLeft w:val="0"/>
      <w:marRight w:val="0"/>
      <w:marTop w:val="0"/>
      <w:marBottom w:val="0"/>
      <w:divBdr>
        <w:top w:val="none" w:sz="0" w:space="0" w:color="auto"/>
        <w:left w:val="none" w:sz="0" w:space="0" w:color="auto"/>
        <w:bottom w:val="none" w:sz="0" w:space="0" w:color="auto"/>
        <w:right w:val="none" w:sz="0" w:space="0" w:color="auto"/>
      </w:divBdr>
    </w:div>
    <w:div w:id="1115834637">
      <w:bodyDiv w:val="1"/>
      <w:marLeft w:val="0"/>
      <w:marRight w:val="0"/>
      <w:marTop w:val="0"/>
      <w:marBottom w:val="0"/>
      <w:divBdr>
        <w:top w:val="none" w:sz="0" w:space="0" w:color="auto"/>
        <w:left w:val="none" w:sz="0" w:space="0" w:color="auto"/>
        <w:bottom w:val="none" w:sz="0" w:space="0" w:color="auto"/>
        <w:right w:val="none" w:sz="0" w:space="0" w:color="auto"/>
      </w:divBdr>
    </w:div>
    <w:div w:id="1120802018">
      <w:bodyDiv w:val="1"/>
      <w:marLeft w:val="0"/>
      <w:marRight w:val="0"/>
      <w:marTop w:val="0"/>
      <w:marBottom w:val="0"/>
      <w:divBdr>
        <w:top w:val="none" w:sz="0" w:space="0" w:color="auto"/>
        <w:left w:val="none" w:sz="0" w:space="0" w:color="auto"/>
        <w:bottom w:val="none" w:sz="0" w:space="0" w:color="auto"/>
        <w:right w:val="none" w:sz="0" w:space="0" w:color="auto"/>
      </w:divBdr>
    </w:div>
    <w:div w:id="1129667405">
      <w:bodyDiv w:val="1"/>
      <w:marLeft w:val="0"/>
      <w:marRight w:val="0"/>
      <w:marTop w:val="0"/>
      <w:marBottom w:val="0"/>
      <w:divBdr>
        <w:top w:val="none" w:sz="0" w:space="0" w:color="auto"/>
        <w:left w:val="none" w:sz="0" w:space="0" w:color="auto"/>
        <w:bottom w:val="none" w:sz="0" w:space="0" w:color="auto"/>
        <w:right w:val="none" w:sz="0" w:space="0" w:color="auto"/>
      </w:divBdr>
      <w:divsChild>
        <w:div w:id="2135638759">
          <w:marLeft w:val="0"/>
          <w:marRight w:val="0"/>
          <w:marTop w:val="0"/>
          <w:marBottom w:val="0"/>
          <w:divBdr>
            <w:top w:val="none" w:sz="0" w:space="0" w:color="auto"/>
            <w:left w:val="none" w:sz="0" w:space="0" w:color="auto"/>
            <w:bottom w:val="none" w:sz="0" w:space="0" w:color="auto"/>
            <w:right w:val="none" w:sz="0" w:space="0" w:color="auto"/>
          </w:divBdr>
          <w:divsChild>
            <w:div w:id="284847929">
              <w:marLeft w:val="0"/>
              <w:marRight w:val="0"/>
              <w:marTop w:val="0"/>
              <w:marBottom w:val="0"/>
              <w:divBdr>
                <w:top w:val="none" w:sz="0" w:space="0" w:color="auto"/>
                <w:left w:val="none" w:sz="0" w:space="0" w:color="auto"/>
                <w:bottom w:val="none" w:sz="0" w:space="0" w:color="auto"/>
                <w:right w:val="none" w:sz="0" w:space="0" w:color="auto"/>
              </w:divBdr>
              <w:divsChild>
                <w:div w:id="513886724">
                  <w:marLeft w:val="0"/>
                  <w:marRight w:val="0"/>
                  <w:marTop w:val="0"/>
                  <w:marBottom w:val="0"/>
                  <w:divBdr>
                    <w:top w:val="none" w:sz="0" w:space="0" w:color="auto"/>
                    <w:left w:val="none" w:sz="0" w:space="0" w:color="auto"/>
                    <w:bottom w:val="none" w:sz="0" w:space="0" w:color="auto"/>
                    <w:right w:val="none" w:sz="0" w:space="0" w:color="auto"/>
                  </w:divBdr>
                  <w:divsChild>
                    <w:div w:id="744452165">
                      <w:marLeft w:val="0"/>
                      <w:marRight w:val="0"/>
                      <w:marTop w:val="0"/>
                      <w:marBottom w:val="0"/>
                      <w:divBdr>
                        <w:top w:val="none" w:sz="0" w:space="0" w:color="auto"/>
                        <w:left w:val="none" w:sz="0" w:space="0" w:color="auto"/>
                        <w:bottom w:val="none" w:sz="0" w:space="0" w:color="auto"/>
                        <w:right w:val="none" w:sz="0" w:space="0" w:color="auto"/>
                      </w:divBdr>
                      <w:divsChild>
                        <w:div w:id="19991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93826">
      <w:bodyDiv w:val="1"/>
      <w:marLeft w:val="0"/>
      <w:marRight w:val="0"/>
      <w:marTop w:val="0"/>
      <w:marBottom w:val="0"/>
      <w:divBdr>
        <w:top w:val="none" w:sz="0" w:space="0" w:color="auto"/>
        <w:left w:val="none" w:sz="0" w:space="0" w:color="auto"/>
        <w:bottom w:val="none" w:sz="0" w:space="0" w:color="auto"/>
        <w:right w:val="none" w:sz="0" w:space="0" w:color="auto"/>
      </w:divBdr>
    </w:div>
    <w:div w:id="1164080550">
      <w:bodyDiv w:val="1"/>
      <w:marLeft w:val="0"/>
      <w:marRight w:val="0"/>
      <w:marTop w:val="0"/>
      <w:marBottom w:val="0"/>
      <w:divBdr>
        <w:top w:val="none" w:sz="0" w:space="0" w:color="auto"/>
        <w:left w:val="none" w:sz="0" w:space="0" w:color="auto"/>
        <w:bottom w:val="none" w:sz="0" w:space="0" w:color="auto"/>
        <w:right w:val="none" w:sz="0" w:space="0" w:color="auto"/>
      </w:divBdr>
      <w:divsChild>
        <w:div w:id="66465570">
          <w:marLeft w:val="0"/>
          <w:marRight w:val="0"/>
          <w:marTop w:val="0"/>
          <w:marBottom w:val="0"/>
          <w:divBdr>
            <w:top w:val="none" w:sz="0" w:space="0" w:color="auto"/>
            <w:left w:val="none" w:sz="0" w:space="0" w:color="auto"/>
            <w:bottom w:val="none" w:sz="0" w:space="0" w:color="auto"/>
            <w:right w:val="none" w:sz="0" w:space="0" w:color="auto"/>
          </w:divBdr>
          <w:divsChild>
            <w:div w:id="578028834">
              <w:marLeft w:val="-225"/>
              <w:marRight w:val="-225"/>
              <w:marTop w:val="0"/>
              <w:marBottom w:val="0"/>
              <w:divBdr>
                <w:top w:val="none" w:sz="0" w:space="0" w:color="auto"/>
                <w:left w:val="none" w:sz="0" w:space="0" w:color="auto"/>
                <w:bottom w:val="none" w:sz="0" w:space="0" w:color="auto"/>
                <w:right w:val="none" w:sz="0" w:space="0" w:color="auto"/>
              </w:divBdr>
              <w:divsChild>
                <w:div w:id="212082584">
                  <w:marLeft w:val="0"/>
                  <w:marRight w:val="0"/>
                  <w:marTop w:val="0"/>
                  <w:marBottom w:val="0"/>
                  <w:divBdr>
                    <w:top w:val="none" w:sz="0" w:space="0" w:color="auto"/>
                    <w:left w:val="none" w:sz="0" w:space="0" w:color="auto"/>
                    <w:bottom w:val="none" w:sz="0" w:space="0" w:color="auto"/>
                    <w:right w:val="none" w:sz="0" w:space="0" w:color="auto"/>
                  </w:divBdr>
                  <w:divsChild>
                    <w:div w:id="704864770">
                      <w:marLeft w:val="0"/>
                      <w:marRight w:val="0"/>
                      <w:marTop w:val="0"/>
                      <w:marBottom w:val="0"/>
                      <w:divBdr>
                        <w:top w:val="none" w:sz="0" w:space="0" w:color="auto"/>
                        <w:left w:val="none" w:sz="0" w:space="0" w:color="auto"/>
                        <w:bottom w:val="none" w:sz="0" w:space="0" w:color="auto"/>
                        <w:right w:val="none" w:sz="0" w:space="0" w:color="auto"/>
                      </w:divBdr>
                      <w:divsChild>
                        <w:div w:id="2085029970">
                          <w:marLeft w:val="0"/>
                          <w:marRight w:val="0"/>
                          <w:marTop w:val="0"/>
                          <w:marBottom w:val="0"/>
                          <w:divBdr>
                            <w:top w:val="none" w:sz="0" w:space="0" w:color="auto"/>
                            <w:left w:val="none" w:sz="0" w:space="0" w:color="auto"/>
                            <w:bottom w:val="none" w:sz="0" w:space="0" w:color="auto"/>
                            <w:right w:val="none" w:sz="0" w:space="0" w:color="auto"/>
                          </w:divBdr>
                          <w:divsChild>
                            <w:div w:id="14835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115355">
      <w:bodyDiv w:val="1"/>
      <w:marLeft w:val="0"/>
      <w:marRight w:val="0"/>
      <w:marTop w:val="0"/>
      <w:marBottom w:val="0"/>
      <w:divBdr>
        <w:top w:val="none" w:sz="0" w:space="0" w:color="auto"/>
        <w:left w:val="none" w:sz="0" w:space="0" w:color="auto"/>
        <w:bottom w:val="none" w:sz="0" w:space="0" w:color="auto"/>
        <w:right w:val="none" w:sz="0" w:space="0" w:color="auto"/>
      </w:divBdr>
      <w:divsChild>
        <w:div w:id="51971114">
          <w:marLeft w:val="0"/>
          <w:marRight w:val="0"/>
          <w:marTop w:val="0"/>
          <w:marBottom w:val="0"/>
          <w:divBdr>
            <w:top w:val="none" w:sz="0" w:space="0" w:color="auto"/>
            <w:left w:val="none" w:sz="0" w:space="0" w:color="auto"/>
            <w:bottom w:val="none" w:sz="0" w:space="0" w:color="auto"/>
            <w:right w:val="none" w:sz="0" w:space="0" w:color="auto"/>
          </w:divBdr>
          <w:divsChild>
            <w:div w:id="1292899513">
              <w:marLeft w:val="-225"/>
              <w:marRight w:val="-225"/>
              <w:marTop w:val="0"/>
              <w:marBottom w:val="0"/>
              <w:divBdr>
                <w:top w:val="none" w:sz="0" w:space="0" w:color="auto"/>
                <w:left w:val="none" w:sz="0" w:space="0" w:color="auto"/>
                <w:bottom w:val="none" w:sz="0" w:space="0" w:color="auto"/>
                <w:right w:val="none" w:sz="0" w:space="0" w:color="auto"/>
              </w:divBdr>
              <w:divsChild>
                <w:div w:id="169137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273438">
      <w:bodyDiv w:val="1"/>
      <w:marLeft w:val="0"/>
      <w:marRight w:val="0"/>
      <w:marTop w:val="0"/>
      <w:marBottom w:val="0"/>
      <w:divBdr>
        <w:top w:val="none" w:sz="0" w:space="0" w:color="auto"/>
        <w:left w:val="none" w:sz="0" w:space="0" w:color="auto"/>
        <w:bottom w:val="none" w:sz="0" w:space="0" w:color="auto"/>
        <w:right w:val="none" w:sz="0" w:space="0" w:color="auto"/>
      </w:divBdr>
      <w:divsChild>
        <w:div w:id="693191416">
          <w:marLeft w:val="0"/>
          <w:marRight w:val="0"/>
          <w:marTop w:val="0"/>
          <w:marBottom w:val="0"/>
          <w:divBdr>
            <w:top w:val="none" w:sz="0" w:space="0" w:color="auto"/>
            <w:left w:val="none" w:sz="0" w:space="0" w:color="auto"/>
            <w:bottom w:val="none" w:sz="0" w:space="0" w:color="auto"/>
            <w:right w:val="none" w:sz="0" w:space="0" w:color="auto"/>
          </w:divBdr>
        </w:div>
      </w:divsChild>
    </w:div>
    <w:div w:id="1184052260">
      <w:bodyDiv w:val="1"/>
      <w:marLeft w:val="0"/>
      <w:marRight w:val="0"/>
      <w:marTop w:val="0"/>
      <w:marBottom w:val="0"/>
      <w:divBdr>
        <w:top w:val="none" w:sz="0" w:space="0" w:color="auto"/>
        <w:left w:val="none" w:sz="0" w:space="0" w:color="auto"/>
        <w:bottom w:val="none" w:sz="0" w:space="0" w:color="auto"/>
        <w:right w:val="none" w:sz="0" w:space="0" w:color="auto"/>
      </w:divBdr>
      <w:divsChild>
        <w:div w:id="1375808722">
          <w:marLeft w:val="0"/>
          <w:marRight w:val="0"/>
          <w:marTop w:val="0"/>
          <w:marBottom w:val="0"/>
          <w:divBdr>
            <w:top w:val="none" w:sz="0" w:space="0" w:color="auto"/>
            <w:left w:val="none" w:sz="0" w:space="0" w:color="auto"/>
            <w:bottom w:val="none" w:sz="0" w:space="0" w:color="auto"/>
            <w:right w:val="none" w:sz="0" w:space="0" w:color="auto"/>
          </w:divBdr>
          <w:divsChild>
            <w:div w:id="90946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2945">
      <w:marLeft w:val="0"/>
      <w:marRight w:val="0"/>
      <w:marTop w:val="0"/>
      <w:marBottom w:val="0"/>
      <w:divBdr>
        <w:top w:val="none" w:sz="0" w:space="0" w:color="auto"/>
        <w:left w:val="none" w:sz="0" w:space="0" w:color="auto"/>
        <w:bottom w:val="none" w:sz="0" w:space="0" w:color="auto"/>
        <w:right w:val="none" w:sz="0" w:space="0" w:color="auto"/>
      </w:divBdr>
    </w:div>
    <w:div w:id="1197087124">
      <w:bodyDiv w:val="1"/>
      <w:marLeft w:val="0"/>
      <w:marRight w:val="0"/>
      <w:marTop w:val="0"/>
      <w:marBottom w:val="0"/>
      <w:divBdr>
        <w:top w:val="none" w:sz="0" w:space="0" w:color="auto"/>
        <w:left w:val="none" w:sz="0" w:space="0" w:color="auto"/>
        <w:bottom w:val="none" w:sz="0" w:space="0" w:color="auto"/>
        <w:right w:val="none" w:sz="0" w:space="0" w:color="auto"/>
      </w:divBdr>
    </w:div>
    <w:div w:id="1197619510">
      <w:bodyDiv w:val="1"/>
      <w:marLeft w:val="0"/>
      <w:marRight w:val="0"/>
      <w:marTop w:val="0"/>
      <w:marBottom w:val="0"/>
      <w:divBdr>
        <w:top w:val="none" w:sz="0" w:space="0" w:color="auto"/>
        <w:left w:val="none" w:sz="0" w:space="0" w:color="auto"/>
        <w:bottom w:val="none" w:sz="0" w:space="0" w:color="auto"/>
        <w:right w:val="none" w:sz="0" w:space="0" w:color="auto"/>
      </w:divBdr>
    </w:div>
    <w:div w:id="1216233649">
      <w:bodyDiv w:val="1"/>
      <w:marLeft w:val="0"/>
      <w:marRight w:val="0"/>
      <w:marTop w:val="0"/>
      <w:marBottom w:val="0"/>
      <w:divBdr>
        <w:top w:val="none" w:sz="0" w:space="0" w:color="auto"/>
        <w:left w:val="none" w:sz="0" w:space="0" w:color="auto"/>
        <w:bottom w:val="none" w:sz="0" w:space="0" w:color="auto"/>
        <w:right w:val="none" w:sz="0" w:space="0" w:color="auto"/>
      </w:divBdr>
    </w:div>
    <w:div w:id="1219971983">
      <w:bodyDiv w:val="1"/>
      <w:marLeft w:val="0"/>
      <w:marRight w:val="0"/>
      <w:marTop w:val="0"/>
      <w:marBottom w:val="0"/>
      <w:divBdr>
        <w:top w:val="none" w:sz="0" w:space="0" w:color="auto"/>
        <w:left w:val="none" w:sz="0" w:space="0" w:color="auto"/>
        <w:bottom w:val="none" w:sz="0" w:space="0" w:color="auto"/>
        <w:right w:val="none" w:sz="0" w:space="0" w:color="auto"/>
      </w:divBdr>
      <w:divsChild>
        <w:div w:id="725031262">
          <w:marLeft w:val="0"/>
          <w:marRight w:val="0"/>
          <w:marTop w:val="0"/>
          <w:marBottom w:val="0"/>
          <w:divBdr>
            <w:top w:val="none" w:sz="0" w:space="0" w:color="auto"/>
            <w:left w:val="none" w:sz="0" w:space="0" w:color="auto"/>
            <w:bottom w:val="none" w:sz="0" w:space="0" w:color="auto"/>
            <w:right w:val="none" w:sz="0" w:space="0" w:color="auto"/>
          </w:divBdr>
          <w:divsChild>
            <w:div w:id="260072292">
              <w:marLeft w:val="0"/>
              <w:marRight w:val="0"/>
              <w:marTop w:val="0"/>
              <w:marBottom w:val="0"/>
              <w:divBdr>
                <w:top w:val="none" w:sz="0" w:space="0" w:color="auto"/>
                <w:left w:val="none" w:sz="0" w:space="0" w:color="auto"/>
                <w:bottom w:val="none" w:sz="0" w:space="0" w:color="auto"/>
                <w:right w:val="none" w:sz="0" w:space="0" w:color="auto"/>
              </w:divBdr>
              <w:divsChild>
                <w:div w:id="1424448716">
                  <w:marLeft w:val="0"/>
                  <w:marRight w:val="0"/>
                  <w:marTop w:val="0"/>
                  <w:marBottom w:val="0"/>
                  <w:divBdr>
                    <w:top w:val="none" w:sz="0" w:space="0" w:color="auto"/>
                    <w:left w:val="none" w:sz="0" w:space="0" w:color="auto"/>
                    <w:bottom w:val="none" w:sz="0" w:space="0" w:color="auto"/>
                    <w:right w:val="none" w:sz="0" w:space="0" w:color="auto"/>
                  </w:divBdr>
                  <w:divsChild>
                    <w:div w:id="665521021">
                      <w:marLeft w:val="-225"/>
                      <w:marRight w:val="-225"/>
                      <w:marTop w:val="0"/>
                      <w:marBottom w:val="0"/>
                      <w:divBdr>
                        <w:top w:val="none" w:sz="0" w:space="0" w:color="auto"/>
                        <w:left w:val="none" w:sz="0" w:space="0" w:color="auto"/>
                        <w:bottom w:val="none" w:sz="0" w:space="0" w:color="auto"/>
                        <w:right w:val="none" w:sz="0" w:space="0" w:color="auto"/>
                      </w:divBdr>
                      <w:divsChild>
                        <w:div w:id="1917130074">
                          <w:marLeft w:val="0"/>
                          <w:marRight w:val="0"/>
                          <w:marTop w:val="0"/>
                          <w:marBottom w:val="0"/>
                          <w:divBdr>
                            <w:top w:val="none" w:sz="0" w:space="0" w:color="auto"/>
                            <w:left w:val="none" w:sz="0" w:space="0" w:color="auto"/>
                            <w:bottom w:val="none" w:sz="0" w:space="0" w:color="auto"/>
                            <w:right w:val="none" w:sz="0" w:space="0" w:color="auto"/>
                          </w:divBdr>
                          <w:divsChild>
                            <w:div w:id="126045609">
                              <w:marLeft w:val="0"/>
                              <w:marRight w:val="0"/>
                              <w:marTop w:val="0"/>
                              <w:marBottom w:val="0"/>
                              <w:divBdr>
                                <w:top w:val="none" w:sz="0" w:space="0" w:color="auto"/>
                                <w:left w:val="none" w:sz="0" w:space="0" w:color="auto"/>
                                <w:bottom w:val="none" w:sz="0" w:space="0" w:color="auto"/>
                                <w:right w:val="none" w:sz="0" w:space="0" w:color="auto"/>
                              </w:divBdr>
                              <w:divsChild>
                                <w:div w:id="1339498482">
                                  <w:marLeft w:val="0"/>
                                  <w:marRight w:val="0"/>
                                  <w:marTop w:val="0"/>
                                  <w:marBottom w:val="0"/>
                                  <w:divBdr>
                                    <w:top w:val="none" w:sz="0" w:space="0" w:color="auto"/>
                                    <w:left w:val="none" w:sz="0" w:space="0" w:color="auto"/>
                                    <w:bottom w:val="none" w:sz="0" w:space="0" w:color="auto"/>
                                    <w:right w:val="none" w:sz="0" w:space="0" w:color="auto"/>
                                  </w:divBdr>
                                  <w:divsChild>
                                    <w:div w:id="1117870025">
                                      <w:marLeft w:val="0"/>
                                      <w:marRight w:val="0"/>
                                      <w:marTop w:val="0"/>
                                      <w:marBottom w:val="0"/>
                                      <w:divBdr>
                                        <w:top w:val="none" w:sz="0" w:space="0" w:color="auto"/>
                                        <w:left w:val="none" w:sz="0" w:space="0" w:color="auto"/>
                                        <w:bottom w:val="none" w:sz="0" w:space="0" w:color="auto"/>
                                        <w:right w:val="none" w:sz="0" w:space="0" w:color="auto"/>
                                      </w:divBdr>
                                      <w:divsChild>
                                        <w:div w:id="2058774704">
                                          <w:marLeft w:val="0"/>
                                          <w:marRight w:val="0"/>
                                          <w:marTop w:val="0"/>
                                          <w:marBottom w:val="0"/>
                                          <w:divBdr>
                                            <w:top w:val="none" w:sz="0" w:space="0" w:color="auto"/>
                                            <w:left w:val="none" w:sz="0" w:space="0" w:color="auto"/>
                                            <w:bottom w:val="none" w:sz="0" w:space="0" w:color="auto"/>
                                            <w:right w:val="none" w:sz="0" w:space="0" w:color="auto"/>
                                          </w:divBdr>
                                          <w:divsChild>
                                            <w:div w:id="1908689405">
                                              <w:marLeft w:val="0"/>
                                              <w:marRight w:val="0"/>
                                              <w:marTop w:val="0"/>
                                              <w:marBottom w:val="0"/>
                                              <w:divBdr>
                                                <w:top w:val="none" w:sz="0" w:space="0" w:color="auto"/>
                                                <w:left w:val="none" w:sz="0" w:space="0" w:color="auto"/>
                                                <w:bottom w:val="none" w:sz="0" w:space="0" w:color="auto"/>
                                                <w:right w:val="none" w:sz="0" w:space="0" w:color="auto"/>
                                              </w:divBdr>
                                              <w:divsChild>
                                                <w:div w:id="2004316935">
                                                  <w:marLeft w:val="0"/>
                                                  <w:marRight w:val="0"/>
                                                  <w:marTop w:val="0"/>
                                                  <w:marBottom w:val="0"/>
                                                  <w:divBdr>
                                                    <w:top w:val="none" w:sz="0" w:space="0" w:color="auto"/>
                                                    <w:left w:val="none" w:sz="0" w:space="0" w:color="auto"/>
                                                    <w:bottom w:val="none" w:sz="0" w:space="0" w:color="auto"/>
                                                    <w:right w:val="none" w:sz="0" w:space="0" w:color="auto"/>
                                                  </w:divBdr>
                                                  <w:divsChild>
                                                    <w:div w:id="1905600318">
                                                      <w:marLeft w:val="0"/>
                                                      <w:marRight w:val="0"/>
                                                      <w:marTop w:val="0"/>
                                                      <w:marBottom w:val="0"/>
                                                      <w:divBdr>
                                                        <w:top w:val="none" w:sz="0" w:space="0" w:color="auto"/>
                                                        <w:left w:val="none" w:sz="0" w:space="0" w:color="auto"/>
                                                        <w:bottom w:val="none" w:sz="0" w:space="0" w:color="auto"/>
                                                        <w:right w:val="none" w:sz="0" w:space="0" w:color="auto"/>
                                                      </w:divBdr>
                                                      <w:divsChild>
                                                        <w:div w:id="1520771628">
                                                          <w:marLeft w:val="0"/>
                                                          <w:marRight w:val="0"/>
                                                          <w:marTop w:val="0"/>
                                                          <w:marBottom w:val="0"/>
                                                          <w:divBdr>
                                                            <w:top w:val="none" w:sz="0" w:space="0" w:color="auto"/>
                                                            <w:left w:val="none" w:sz="0" w:space="0" w:color="auto"/>
                                                            <w:bottom w:val="none" w:sz="0" w:space="0" w:color="auto"/>
                                                            <w:right w:val="none" w:sz="0" w:space="0" w:color="auto"/>
                                                          </w:divBdr>
                                                          <w:divsChild>
                                                            <w:div w:id="1716810092">
                                                              <w:marLeft w:val="0"/>
                                                              <w:marRight w:val="0"/>
                                                              <w:marTop w:val="0"/>
                                                              <w:marBottom w:val="0"/>
                                                              <w:divBdr>
                                                                <w:top w:val="none" w:sz="0" w:space="0" w:color="auto"/>
                                                                <w:left w:val="none" w:sz="0" w:space="0" w:color="auto"/>
                                                                <w:bottom w:val="none" w:sz="0" w:space="0" w:color="auto"/>
                                                                <w:right w:val="none" w:sz="0" w:space="0" w:color="auto"/>
                                                              </w:divBdr>
                                                              <w:divsChild>
                                                                <w:div w:id="6154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2138275">
      <w:bodyDiv w:val="1"/>
      <w:marLeft w:val="0"/>
      <w:marRight w:val="0"/>
      <w:marTop w:val="0"/>
      <w:marBottom w:val="0"/>
      <w:divBdr>
        <w:top w:val="none" w:sz="0" w:space="0" w:color="auto"/>
        <w:left w:val="none" w:sz="0" w:space="0" w:color="auto"/>
        <w:bottom w:val="none" w:sz="0" w:space="0" w:color="auto"/>
        <w:right w:val="none" w:sz="0" w:space="0" w:color="auto"/>
      </w:divBdr>
      <w:divsChild>
        <w:div w:id="48068875">
          <w:marLeft w:val="0"/>
          <w:marRight w:val="0"/>
          <w:marTop w:val="0"/>
          <w:marBottom w:val="0"/>
          <w:divBdr>
            <w:top w:val="none" w:sz="0" w:space="0" w:color="auto"/>
            <w:left w:val="none" w:sz="0" w:space="0" w:color="auto"/>
            <w:bottom w:val="none" w:sz="0" w:space="0" w:color="auto"/>
            <w:right w:val="none" w:sz="0" w:space="0" w:color="auto"/>
          </w:divBdr>
          <w:divsChild>
            <w:div w:id="107899228">
              <w:marLeft w:val="0"/>
              <w:marRight w:val="0"/>
              <w:marTop w:val="100"/>
              <w:marBottom w:val="100"/>
              <w:divBdr>
                <w:top w:val="none" w:sz="0" w:space="0" w:color="auto"/>
                <w:left w:val="none" w:sz="0" w:space="0" w:color="auto"/>
                <w:bottom w:val="none" w:sz="0" w:space="0" w:color="auto"/>
                <w:right w:val="none" w:sz="0" w:space="0" w:color="auto"/>
              </w:divBdr>
              <w:divsChild>
                <w:div w:id="276836996">
                  <w:marLeft w:val="0"/>
                  <w:marRight w:val="0"/>
                  <w:marTop w:val="0"/>
                  <w:marBottom w:val="0"/>
                  <w:divBdr>
                    <w:top w:val="none" w:sz="0" w:space="0" w:color="auto"/>
                    <w:left w:val="none" w:sz="0" w:space="0" w:color="auto"/>
                    <w:bottom w:val="none" w:sz="0" w:space="0" w:color="auto"/>
                    <w:right w:val="none" w:sz="0" w:space="0" w:color="auto"/>
                  </w:divBdr>
                  <w:divsChild>
                    <w:div w:id="409473346">
                      <w:marLeft w:val="0"/>
                      <w:marRight w:val="0"/>
                      <w:marTop w:val="300"/>
                      <w:marBottom w:val="0"/>
                      <w:divBdr>
                        <w:top w:val="none" w:sz="0" w:space="0" w:color="auto"/>
                        <w:left w:val="none" w:sz="0" w:space="0" w:color="auto"/>
                        <w:bottom w:val="none" w:sz="0" w:space="0" w:color="auto"/>
                        <w:right w:val="none" w:sz="0" w:space="0" w:color="auto"/>
                      </w:divBdr>
                      <w:divsChild>
                        <w:div w:id="765617957">
                          <w:marLeft w:val="0"/>
                          <w:marRight w:val="0"/>
                          <w:marTop w:val="0"/>
                          <w:marBottom w:val="0"/>
                          <w:divBdr>
                            <w:top w:val="none" w:sz="0" w:space="0" w:color="auto"/>
                            <w:left w:val="none" w:sz="0" w:space="0" w:color="auto"/>
                            <w:bottom w:val="none" w:sz="0" w:space="0" w:color="auto"/>
                            <w:right w:val="none" w:sz="0" w:space="0" w:color="auto"/>
                          </w:divBdr>
                          <w:divsChild>
                            <w:div w:id="1182865017">
                              <w:marLeft w:val="0"/>
                              <w:marRight w:val="0"/>
                              <w:marTop w:val="0"/>
                              <w:marBottom w:val="0"/>
                              <w:divBdr>
                                <w:top w:val="none" w:sz="0" w:space="0" w:color="auto"/>
                                <w:left w:val="none" w:sz="0" w:space="0" w:color="auto"/>
                                <w:bottom w:val="none" w:sz="0" w:space="0" w:color="auto"/>
                                <w:right w:val="none" w:sz="0" w:space="0" w:color="auto"/>
                              </w:divBdr>
                              <w:divsChild>
                                <w:div w:id="1935943241">
                                  <w:marLeft w:val="0"/>
                                  <w:marRight w:val="0"/>
                                  <w:marTop w:val="0"/>
                                  <w:marBottom w:val="0"/>
                                  <w:divBdr>
                                    <w:top w:val="none" w:sz="0" w:space="0" w:color="auto"/>
                                    <w:left w:val="none" w:sz="0" w:space="0" w:color="auto"/>
                                    <w:bottom w:val="none" w:sz="0" w:space="0" w:color="auto"/>
                                    <w:right w:val="none" w:sz="0" w:space="0" w:color="auto"/>
                                  </w:divBdr>
                                  <w:divsChild>
                                    <w:div w:id="1270355799">
                                      <w:marLeft w:val="0"/>
                                      <w:marRight w:val="0"/>
                                      <w:marTop w:val="0"/>
                                      <w:marBottom w:val="0"/>
                                      <w:divBdr>
                                        <w:top w:val="none" w:sz="0" w:space="0" w:color="auto"/>
                                        <w:left w:val="none" w:sz="0" w:space="0" w:color="auto"/>
                                        <w:bottom w:val="none" w:sz="0" w:space="0" w:color="auto"/>
                                        <w:right w:val="none" w:sz="0" w:space="0" w:color="auto"/>
                                      </w:divBdr>
                                      <w:divsChild>
                                        <w:div w:id="1227381371">
                                          <w:marLeft w:val="0"/>
                                          <w:marRight w:val="0"/>
                                          <w:marTop w:val="0"/>
                                          <w:marBottom w:val="0"/>
                                          <w:divBdr>
                                            <w:top w:val="none" w:sz="0" w:space="0" w:color="auto"/>
                                            <w:left w:val="none" w:sz="0" w:space="0" w:color="auto"/>
                                            <w:bottom w:val="none" w:sz="0" w:space="0" w:color="auto"/>
                                            <w:right w:val="none" w:sz="0" w:space="0" w:color="auto"/>
                                          </w:divBdr>
                                          <w:divsChild>
                                            <w:div w:id="1496146479">
                                              <w:marLeft w:val="0"/>
                                              <w:marRight w:val="0"/>
                                              <w:marTop w:val="0"/>
                                              <w:marBottom w:val="0"/>
                                              <w:divBdr>
                                                <w:top w:val="none" w:sz="0" w:space="0" w:color="auto"/>
                                                <w:left w:val="none" w:sz="0" w:space="0" w:color="auto"/>
                                                <w:bottom w:val="none" w:sz="0" w:space="0" w:color="auto"/>
                                                <w:right w:val="none" w:sz="0" w:space="0" w:color="auto"/>
                                              </w:divBdr>
                                              <w:divsChild>
                                                <w:div w:id="1226453681">
                                                  <w:marLeft w:val="0"/>
                                                  <w:marRight w:val="0"/>
                                                  <w:marTop w:val="0"/>
                                                  <w:marBottom w:val="0"/>
                                                  <w:divBdr>
                                                    <w:top w:val="none" w:sz="0" w:space="0" w:color="auto"/>
                                                    <w:left w:val="none" w:sz="0" w:space="0" w:color="auto"/>
                                                    <w:bottom w:val="none" w:sz="0" w:space="0" w:color="auto"/>
                                                    <w:right w:val="none" w:sz="0" w:space="0" w:color="auto"/>
                                                  </w:divBdr>
                                                  <w:divsChild>
                                                    <w:div w:id="20494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4869058">
      <w:bodyDiv w:val="1"/>
      <w:marLeft w:val="0"/>
      <w:marRight w:val="0"/>
      <w:marTop w:val="0"/>
      <w:marBottom w:val="0"/>
      <w:divBdr>
        <w:top w:val="none" w:sz="0" w:space="0" w:color="auto"/>
        <w:left w:val="none" w:sz="0" w:space="0" w:color="auto"/>
        <w:bottom w:val="none" w:sz="0" w:space="0" w:color="auto"/>
        <w:right w:val="none" w:sz="0" w:space="0" w:color="auto"/>
      </w:divBdr>
      <w:divsChild>
        <w:div w:id="1393889817">
          <w:marLeft w:val="0"/>
          <w:marRight w:val="0"/>
          <w:marTop w:val="0"/>
          <w:marBottom w:val="0"/>
          <w:divBdr>
            <w:top w:val="none" w:sz="0" w:space="0" w:color="auto"/>
            <w:left w:val="none" w:sz="0" w:space="0" w:color="auto"/>
            <w:bottom w:val="none" w:sz="0" w:space="0" w:color="auto"/>
            <w:right w:val="none" w:sz="0" w:space="0" w:color="auto"/>
          </w:divBdr>
        </w:div>
      </w:divsChild>
    </w:div>
    <w:div w:id="1230919519">
      <w:bodyDiv w:val="1"/>
      <w:marLeft w:val="0"/>
      <w:marRight w:val="0"/>
      <w:marTop w:val="0"/>
      <w:marBottom w:val="0"/>
      <w:divBdr>
        <w:top w:val="none" w:sz="0" w:space="0" w:color="auto"/>
        <w:left w:val="none" w:sz="0" w:space="0" w:color="auto"/>
        <w:bottom w:val="none" w:sz="0" w:space="0" w:color="auto"/>
        <w:right w:val="none" w:sz="0" w:space="0" w:color="auto"/>
      </w:divBdr>
    </w:div>
    <w:div w:id="1241452681">
      <w:bodyDiv w:val="1"/>
      <w:marLeft w:val="0"/>
      <w:marRight w:val="0"/>
      <w:marTop w:val="0"/>
      <w:marBottom w:val="0"/>
      <w:divBdr>
        <w:top w:val="none" w:sz="0" w:space="0" w:color="auto"/>
        <w:left w:val="none" w:sz="0" w:space="0" w:color="auto"/>
        <w:bottom w:val="none" w:sz="0" w:space="0" w:color="auto"/>
        <w:right w:val="none" w:sz="0" w:space="0" w:color="auto"/>
      </w:divBdr>
    </w:div>
    <w:div w:id="1253011972">
      <w:bodyDiv w:val="1"/>
      <w:marLeft w:val="0"/>
      <w:marRight w:val="0"/>
      <w:marTop w:val="0"/>
      <w:marBottom w:val="0"/>
      <w:divBdr>
        <w:top w:val="none" w:sz="0" w:space="0" w:color="auto"/>
        <w:left w:val="none" w:sz="0" w:space="0" w:color="auto"/>
        <w:bottom w:val="none" w:sz="0" w:space="0" w:color="auto"/>
        <w:right w:val="none" w:sz="0" w:space="0" w:color="auto"/>
      </w:divBdr>
    </w:div>
    <w:div w:id="1253590127">
      <w:bodyDiv w:val="1"/>
      <w:marLeft w:val="0"/>
      <w:marRight w:val="0"/>
      <w:marTop w:val="0"/>
      <w:marBottom w:val="0"/>
      <w:divBdr>
        <w:top w:val="none" w:sz="0" w:space="0" w:color="auto"/>
        <w:left w:val="none" w:sz="0" w:space="0" w:color="auto"/>
        <w:bottom w:val="none" w:sz="0" w:space="0" w:color="auto"/>
        <w:right w:val="none" w:sz="0" w:space="0" w:color="auto"/>
      </w:divBdr>
      <w:divsChild>
        <w:div w:id="1967589495">
          <w:marLeft w:val="0"/>
          <w:marRight w:val="0"/>
          <w:marTop w:val="0"/>
          <w:marBottom w:val="0"/>
          <w:divBdr>
            <w:top w:val="none" w:sz="0" w:space="0" w:color="auto"/>
            <w:left w:val="none" w:sz="0" w:space="0" w:color="auto"/>
            <w:bottom w:val="none" w:sz="0" w:space="0" w:color="auto"/>
            <w:right w:val="none" w:sz="0" w:space="0" w:color="auto"/>
          </w:divBdr>
        </w:div>
      </w:divsChild>
    </w:div>
    <w:div w:id="1256747769">
      <w:bodyDiv w:val="1"/>
      <w:marLeft w:val="0"/>
      <w:marRight w:val="0"/>
      <w:marTop w:val="0"/>
      <w:marBottom w:val="0"/>
      <w:divBdr>
        <w:top w:val="none" w:sz="0" w:space="0" w:color="auto"/>
        <w:left w:val="none" w:sz="0" w:space="0" w:color="auto"/>
        <w:bottom w:val="none" w:sz="0" w:space="0" w:color="auto"/>
        <w:right w:val="none" w:sz="0" w:space="0" w:color="auto"/>
      </w:divBdr>
      <w:divsChild>
        <w:div w:id="1480271089">
          <w:marLeft w:val="0"/>
          <w:marRight w:val="0"/>
          <w:marTop w:val="0"/>
          <w:marBottom w:val="0"/>
          <w:divBdr>
            <w:top w:val="none" w:sz="0" w:space="0" w:color="auto"/>
            <w:left w:val="none" w:sz="0" w:space="0" w:color="auto"/>
            <w:bottom w:val="none" w:sz="0" w:space="0" w:color="auto"/>
            <w:right w:val="none" w:sz="0" w:space="0" w:color="auto"/>
          </w:divBdr>
          <w:divsChild>
            <w:div w:id="1566329977">
              <w:marLeft w:val="0"/>
              <w:marRight w:val="0"/>
              <w:marTop w:val="0"/>
              <w:marBottom w:val="0"/>
              <w:divBdr>
                <w:top w:val="none" w:sz="0" w:space="0" w:color="auto"/>
                <w:left w:val="none" w:sz="0" w:space="0" w:color="auto"/>
                <w:bottom w:val="none" w:sz="0" w:space="0" w:color="auto"/>
                <w:right w:val="none" w:sz="0" w:space="0" w:color="auto"/>
              </w:divBdr>
              <w:divsChild>
                <w:div w:id="794641148">
                  <w:marLeft w:val="0"/>
                  <w:marRight w:val="0"/>
                  <w:marTop w:val="0"/>
                  <w:marBottom w:val="0"/>
                  <w:divBdr>
                    <w:top w:val="none" w:sz="0" w:space="0" w:color="auto"/>
                    <w:left w:val="none" w:sz="0" w:space="0" w:color="auto"/>
                    <w:bottom w:val="none" w:sz="0" w:space="0" w:color="auto"/>
                    <w:right w:val="none" w:sz="0" w:space="0" w:color="auto"/>
                  </w:divBdr>
                  <w:divsChild>
                    <w:div w:id="2050379022">
                      <w:marLeft w:val="0"/>
                      <w:marRight w:val="0"/>
                      <w:marTop w:val="0"/>
                      <w:marBottom w:val="0"/>
                      <w:divBdr>
                        <w:top w:val="none" w:sz="0" w:space="0" w:color="auto"/>
                        <w:left w:val="none" w:sz="0" w:space="0" w:color="auto"/>
                        <w:bottom w:val="none" w:sz="0" w:space="0" w:color="auto"/>
                        <w:right w:val="none" w:sz="0" w:space="0" w:color="auto"/>
                      </w:divBdr>
                      <w:divsChild>
                        <w:div w:id="1289436744">
                          <w:marLeft w:val="0"/>
                          <w:marRight w:val="0"/>
                          <w:marTop w:val="0"/>
                          <w:marBottom w:val="0"/>
                          <w:divBdr>
                            <w:top w:val="none" w:sz="0" w:space="0" w:color="auto"/>
                            <w:left w:val="none" w:sz="0" w:space="0" w:color="auto"/>
                            <w:bottom w:val="none" w:sz="0" w:space="0" w:color="auto"/>
                            <w:right w:val="none" w:sz="0" w:space="0" w:color="auto"/>
                          </w:divBdr>
                          <w:divsChild>
                            <w:div w:id="1099368163">
                              <w:marLeft w:val="0"/>
                              <w:marRight w:val="0"/>
                              <w:marTop w:val="0"/>
                              <w:marBottom w:val="0"/>
                              <w:divBdr>
                                <w:top w:val="none" w:sz="0" w:space="0" w:color="auto"/>
                                <w:left w:val="none" w:sz="0" w:space="0" w:color="auto"/>
                                <w:bottom w:val="none" w:sz="0" w:space="0" w:color="auto"/>
                                <w:right w:val="none" w:sz="0" w:space="0" w:color="auto"/>
                              </w:divBdr>
                              <w:divsChild>
                                <w:div w:id="1485202577">
                                  <w:marLeft w:val="0"/>
                                  <w:marRight w:val="0"/>
                                  <w:marTop w:val="0"/>
                                  <w:marBottom w:val="0"/>
                                  <w:divBdr>
                                    <w:top w:val="none" w:sz="0" w:space="0" w:color="auto"/>
                                    <w:left w:val="none" w:sz="0" w:space="0" w:color="auto"/>
                                    <w:bottom w:val="none" w:sz="0" w:space="0" w:color="auto"/>
                                    <w:right w:val="none" w:sz="0" w:space="0" w:color="auto"/>
                                  </w:divBdr>
                                  <w:divsChild>
                                    <w:div w:id="745229129">
                                      <w:marLeft w:val="0"/>
                                      <w:marRight w:val="0"/>
                                      <w:marTop w:val="0"/>
                                      <w:marBottom w:val="0"/>
                                      <w:divBdr>
                                        <w:top w:val="none" w:sz="0" w:space="0" w:color="auto"/>
                                        <w:left w:val="none" w:sz="0" w:space="0" w:color="auto"/>
                                        <w:bottom w:val="none" w:sz="0" w:space="0" w:color="auto"/>
                                        <w:right w:val="none" w:sz="0" w:space="0" w:color="auto"/>
                                      </w:divBdr>
                                      <w:divsChild>
                                        <w:div w:id="1888951476">
                                          <w:marLeft w:val="0"/>
                                          <w:marRight w:val="0"/>
                                          <w:marTop w:val="0"/>
                                          <w:marBottom w:val="0"/>
                                          <w:divBdr>
                                            <w:top w:val="none" w:sz="0" w:space="0" w:color="auto"/>
                                            <w:left w:val="none" w:sz="0" w:space="0" w:color="auto"/>
                                            <w:bottom w:val="none" w:sz="0" w:space="0" w:color="auto"/>
                                            <w:right w:val="none" w:sz="0" w:space="0" w:color="auto"/>
                                          </w:divBdr>
                                          <w:divsChild>
                                            <w:div w:id="1671251719">
                                              <w:marLeft w:val="0"/>
                                              <w:marRight w:val="0"/>
                                              <w:marTop w:val="0"/>
                                              <w:marBottom w:val="0"/>
                                              <w:divBdr>
                                                <w:top w:val="none" w:sz="0" w:space="0" w:color="auto"/>
                                                <w:left w:val="none" w:sz="0" w:space="0" w:color="auto"/>
                                                <w:bottom w:val="none" w:sz="0" w:space="0" w:color="auto"/>
                                                <w:right w:val="none" w:sz="0" w:space="0" w:color="auto"/>
                                              </w:divBdr>
                                              <w:divsChild>
                                                <w:div w:id="1727416591">
                                                  <w:marLeft w:val="0"/>
                                                  <w:marRight w:val="0"/>
                                                  <w:marTop w:val="0"/>
                                                  <w:marBottom w:val="0"/>
                                                  <w:divBdr>
                                                    <w:top w:val="none" w:sz="0" w:space="0" w:color="auto"/>
                                                    <w:left w:val="none" w:sz="0" w:space="0" w:color="auto"/>
                                                    <w:bottom w:val="none" w:sz="0" w:space="0" w:color="auto"/>
                                                    <w:right w:val="none" w:sz="0" w:space="0" w:color="auto"/>
                                                  </w:divBdr>
                                                  <w:divsChild>
                                                    <w:div w:id="198858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790453">
      <w:bodyDiv w:val="1"/>
      <w:marLeft w:val="0"/>
      <w:marRight w:val="0"/>
      <w:marTop w:val="0"/>
      <w:marBottom w:val="0"/>
      <w:divBdr>
        <w:top w:val="none" w:sz="0" w:space="0" w:color="auto"/>
        <w:left w:val="none" w:sz="0" w:space="0" w:color="auto"/>
        <w:bottom w:val="none" w:sz="0" w:space="0" w:color="auto"/>
        <w:right w:val="none" w:sz="0" w:space="0" w:color="auto"/>
      </w:divBdr>
    </w:div>
    <w:div w:id="1271743970">
      <w:bodyDiv w:val="1"/>
      <w:marLeft w:val="0"/>
      <w:marRight w:val="0"/>
      <w:marTop w:val="0"/>
      <w:marBottom w:val="0"/>
      <w:divBdr>
        <w:top w:val="none" w:sz="0" w:space="0" w:color="auto"/>
        <w:left w:val="none" w:sz="0" w:space="0" w:color="auto"/>
        <w:bottom w:val="none" w:sz="0" w:space="0" w:color="auto"/>
        <w:right w:val="none" w:sz="0" w:space="0" w:color="auto"/>
      </w:divBdr>
    </w:div>
    <w:div w:id="1292906549">
      <w:bodyDiv w:val="1"/>
      <w:marLeft w:val="0"/>
      <w:marRight w:val="0"/>
      <w:marTop w:val="0"/>
      <w:marBottom w:val="0"/>
      <w:divBdr>
        <w:top w:val="none" w:sz="0" w:space="0" w:color="auto"/>
        <w:left w:val="none" w:sz="0" w:space="0" w:color="auto"/>
        <w:bottom w:val="none" w:sz="0" w:space="0" w:color="auto"/>
        <w:right w:val="none" w:sz="0" w:space="0" w:color="auto"/>
      </w:divBdr>
    </w:div>
    <w:div w:id="1299797143">
      <w:bodyDiv w:val="1"/>
      <w:marLeft w:val="0"/>
      <w:marRight w:val="0"/>
      <w:marTop w:val="0"/>
      <w:marBottom w:val="0"/>
      <w:divBdr>
        <w:top w:val="none" w:sz="0" w:space="0" w:color="auto"/>
        <w:left w:val="none" w:sz="0" w:space="0" w:color="auto"/>
        <w:bottom w:val="none" w:sz="0" w:space="0" w:color="auto"/>
        <w:right w:val="none" w:sz="0" w:space="0" w:color="auto"/>
      </w:divBdr>
    </w:div>
    <w:div w:id="1313439303">
      <w:bodyDiv w:val="1"/>
      <w:marLeft w:val="0"/>
      <w:marRight w:val="0"/>
      <w:marTop w:val="0"/>
      <w:marBottom w:val="0"/>
      <w:divBdr>
        <w:top w:val="none" w:sz="0" w:space="0" w:color="auto"/>
        <w:left w:val="none" w:sz="0" w:space="0" w:color="auto"/>
        <w:bottom w:val="none" w:sz="0" w:space="0" w:color="auto"/>
        <w:right w:val="none" w:sz="0" w:space="0" w:color="auto"/>
      </w:divBdr>
    </w:div>
    <w:div w:id="1326317585">
      <w:bodyDiv w:val="1"/>
      <w:marLeft w:val="0"/>
      <w:marRight w:val="0"/>
      <w:marTop w:val="0"/>
      <w:marBottom w:val="0"/>
      <w:divBdr>
        <w:top w:val="none" w:sz="0" w:space="0" w:color="auto"/>
        <w:left w:val="none" w:sz="0" w:space="0" w:color="auto"/>
        <w:bottom w:val="none" w:sz="0" w:space="0" w:color="auto"/>
        <w:right w:val="none" w:sz="0" w:space="0" w:color="auto"/>
      </w:divBdr>
    </w:div>
    <w:div w:id="1333332784">
      <w:bodyDiv w:val="1"/>
      <w:marLeft w:val="0"/>
      <w:marRight w:val="0"/>
      <w:marTop w:val="0"/>
      <w:marBottom w:val="0"/>
      <w:divBdr>
        <w:top w:val="none" w:sz="0" w:space="0" w:color="auto"/>
        <w:left w:val="none" w:sz="0" w:space="0" w:color="auto"/>
        <w:bottom w:val="none" w:sz="0" w:space="0" w:color="auto"/>
        <w:right w:val="none" w:sz="0" w:space="0" w:color="auto"/>
      </w:divBdr>
      <w:divsChild>
        <w:div w:id="1100761120">
          <w:marLeft w:val="0"/>
          <w:marRight w:val="0"/>
          <w:marTop w:val="0"/>
          <w:marBottom w:val="0"/>
          <w:divBdr>
            <w:top w:val="none" w:sz="0" w:space="0" w:color="auto"/>
            <w:left w:val="none" w:sz="0" w:space="0" w:color="auto"/>
            <w:bottom w:val="none" w:sz="0" w:space="0" w:color="auto"/>
            <w:right w:val="none" w:sz="0" w:space="0" w:color="auto"/>
          </w:divBdr>
          <w:divsChild>
            <w:div w:id="8740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20801">
      <w:bodyDiv w:val="1"/>
      <w:marLeft w:val="0"/>
      <w:marRight w:val="0"/>
      <w:marTop w:val="0"/>
      <w:marBottom w:val="0"/>
      <w:divBdr>
        <w:top w:val="none" w:sz="0" w:space="0" w:color="auto"/>
        <w:left w:val="none" w:sz="0" w:space="0" w:color="auto"/>
        <w:bottom w:val="none" w:sz="0" w:space="0" w:color="auto"/>
        <w:right w:val="none" w:sz="0" w:space="0" w:color="auto"/>
      </w:divBdr>
    </w:div>
    <w:div w:id="1345742877">
      <w:bodyDiv w:val="1"/>
      <w:marLeft w:val="0"/>
      <w:marRight w:val="0"/>
      <w:marTop w:val="0"/>
      <w:marBottom w:val="0"/>
      <w:divBdr>
        <w:top w:val="none" w:sz="0" w:space="0" w:color="auto"/>
        <w:left w:val="none" w:sz="0" w:space="0" w:color="auto"/>
        <w:bottom w:val="none" w:sz="0" w:space="0" w:color="auto"/>
        <w:right w:val="none" w:sz="0" w:space="0" w:color="auto"/>
      </w:divBdr>
    </w:div>
    <w:div w:id="1351175344">
      <w:bodyDiv w:val="1"/>
      <w:marLeft w:val="0"/>
      <w:marRight w:val="0"/>
      <w:marTop w:val="0"/>
      <w:marBottom w:val="0"/>
      <w:divBdr>
        <w:top w:val="none" w:sz="0" w:space="0" w:color="auto"/>
        <w:left w:val="none" w:sz="0" w:space="0" w:color="auto"/>
        <w:bottom w:val="none" w:sz="0" w:space="0" w:color="auto"/>
        <w:right w:val="none" w:sz="0" w:space="0" w:color="auto"/>
      </w:divBdr>
    </w:div>
    <w:div w:id="1358777896">
      <w:bodyDiv w:val="1"/>
      <w:marLeft w:val="0"/>
      <w:marRight w:val="0"/>
      <w:marTop w:val="0"/>
      <w:marBottom w:val="0"/>
      <w:divBdr>
        <w:top w:val="none" w:sz="0" w:space="0" w:color="auto"/>
        <w:left w:val="none" w:sz="0" w:space="0" w:color="auto"/>
        <w:bottom w:val="none" w:sz="0" w:space="0" w:color="auto"/>
        <w:right w:val="none" w:sz="0" w:space="0" w:color="auto"/>
      </w:divBdr>
    </w:div>
    <w:div w:id="1361316961">
      <w:bodyDiv w:val="1"/>
      <w:marLeft w:val="0"/>
      <w:marRight w:val="0"/>
      <w:marTop w:val="0"/>
      <w:marBottom w:val="0"/>
      <w:divBdr>
        <w:top w:val="none" w:sz="0" w:space="0" w:color="auto"/>
        <w:left w:val="none" w:sz="0" w:space="0" w:color="auto"/>
        <w:bottom w:val="none" w:sz="0" w:space="0" w:color="auto"/>
        <w:right w:val="none" w:sz="0" w:space="0" w:color="auto"/>
      </w:divBdr>
      <w:divsChild>
        <w:div w:id="913472277">
          <w:marLeft w:val="0"/>
          <w:marRight w:val="0"/>
          <w:marTop w:val="0"/>
          <w:marBottom w:val="0"/>
          <w:divBdr>
            <w:top w:val="none" w:sz="0" w:space="0" w:color="auto"/>
            <w:left w:val="none" w:sz="0" w:space="0" w:color="auto"/>
            <w:bottom w:val="none" w:sz="0" w:space="0" w:color="auto"/>
            <w:right w:val="none" w:sz="0" w:space="0" w:color="auto"/>
          </w:divBdr>
          <w:divsChild>
            <w:div w:id="41944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62306">
      <w:bodyDiv w:val="1"/>
      <w:marLeft w:val="0"/>
      <w:marRight w:val="0"/>
      <w:marTop w:val="0"/>
      <w:marBottom w:val="0"/>
      <w:divBdr>
        <w:top w:val="none" w:sz="0" w:space="0" w:color="auto"/>
        <w:left w:val="none" w:sz="0" w:space="0" w:color="auto"/>
        <w:bottom w:val="none" w:sz="0" w:space="0" w:color="auto"/>
        <w:right w:val="none" w:sz="0" w:space="0" w:color="auto"/>
      </w:divBdr>
      <w:divsChild>
        <w:div w:id="1955671934">
          <w:marLeft w:val="0"/>
          <w:marRight w:val="0"/>
          <w:marTop w:val="0"/>
          <w:marBottom w:val="0"/>
          <w:divBdr>
            <w:top w:val="none" w:sz="0" w:space="0" w:color="auto"/>
            <w:left w:val="none" w:sz="0" w:space="0" w:color="auto"/>
            <w:bottom w:val="none" w:sz="0" w:space="0" w:color="auto"/>
            <w:right w:val="none" w:sz="0" w:space="0" w:color="auto"/>
          </w:divBdr>
          <w:divsChild>
            <w:div w:id="29845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7576">
      <w:bodyDiv w:val="1"/>
      <w:marLeft w:val="0"/>
      <w:marRight w:val="0"/>
      <w:marTop w:val="0"/>
      <w:marBottom w:val="0"/>
      <w:divBdr>
        <w:top w:val="none" w:sz="0" w:space="0" w:color="auto"/>
        <w:left w:val="none" w:sz="0" w:space="0" w:color="auto"/>
        <w:bottom w:val="none" w:sz="0" w:space="0" w:color="auto"/>
        <w:right w:val="none" w:sz="0" w:space="0" w:color="auto"/>
      </w:divBdr>
    </w:div>
    <w:div w:id="1387990598">
      <w:bodyDiv w:val="1"/>
      <w:marLeft w:val="0"/>
      <w:marRight w:val="0"/>
      <w:marTop w:val="0"/>
      <w:marBottom w:val="0"/>
      <w:divBdr>
        <w:top w:val="none" w:sz="0" w:space="0" w:color="auto"/>
        <w:left w:val="none" w:sz="0" w:space="0" w:color="auto"/>
        <w:bottom w:val="none" w:sz="0" w:space="0" w:color="auto"/>
        <w:right w:val="none" w:sz="0" w:space="0" w:color="auto"/>
      </w:divBdr>
    </w:div>
    <w:div w:id="1398673508">
      <w:bodyDiv w:val="1"/>
      <w:marLeft w:val="0"/>
      <w:marRight w:val="0"/>
      <w:marTop w:val="0"/>
      <w:marBottom w:val="0"/>
      <w:divBdr>
        <w:top w:val="none" w:sz="0" w:space="0" w:color="auto"/>
        <w:left w:val="none" w:sz="0" w:space="0" w:color="auto"/>
        <w:bottom w:val="none" w:sz="0" w:space="0" w:color="auto"/>
        <w:right w:val="none" w:sz="0" w:space="0" w:color="auto"/>
      </w:divBdr>
    </w:div>
    <w:div w:id="1399985636">
      <w:bodyDiv w:val="1"/>
      <w:marLeft w:val="0"/>
      <w:marRight w:val="0"/>
      <w:marTop w:val="0"/>
      <w:marBottom w:val="0"/>
      <w:divBdr>
        <w:top w:val="none" w:sz="0" w:space="0" w:color="auto"/>
        <w:left w:val="none" w:sz="0" w:space="0" w:color="auto"/>
        <w:bottom w:val="none" w:sz="0" w:space="0" w:color="auto"/>
        <w:right w:val="none" w:sz="0" w:space="0" w:color="auto"/>
      </w:divBdr>
    </w:div>
    <w:div w:id="1415857949">
      <w:bodyDiv w:val="1"/>
      <w:marLeft w:val="0"/>
      <w:marRight w:val="0"/>
      <w:marTop w:val="0"/>
      <w:marBottom w:val="0"/>
      <w:divBdr>
        <w:top w:val="none" w:sz="0" w:space="0" w:color="auto"/>
        <w:left w:val="none" w:sz="0" w:space="0" w:color="auto"/>
        <w:bottom w:val="none" w:sz="0" w:space="0" w:color="auto"/>
        <w:right w:val="none" w:sz="0" w:space="0" w:color="auto"/>
      </w:divBdr>
      <w:divsChild>
        <w:div w:id="747725196">
          <w:marLeft w:val="0"/>
          <w:marRight w:val="0"/>
          <w:marTop w:val="0"/>
          <w:marBottom w:val="0"/>
          <w:divBdr>
            <w:top w:val="none" w:sz="0" w:space="0" w:color="auto"/>
            <w:left w:val="none" w:sz="0" w:space="0" w:color="auto"/>
            <w:bottom w:val="none" w:sz="0" w:space="0" w:color="auto"/>
            <w:right w:val="none" w:sz="0" w:space="0" w:color="auto"/>
          </w:divBdr>
        </w:div>
      </w:divsChild>
    </w:div>
    <w:div w:id="1420787363">
      <w:bodyDiv w:val="1"/>
      <w:marLeft w:val="0"/>
      <w:marRight w:val="0"/>
      <w:marTop w:val="0"/>
      <w:marBottom w:val="0"/>
      <w:divBdr>
        <w:top w:val="none" w:sz="0" w:space="0" w:color="auto"/>
        <w:left w:val="none" w:sz="0" w:space="0" w:color="auto"/>
        <w:bottom w:val="none" w:sz="0" w:space="0" w:color="auto"/>
        <w:right w:val="none" w:sz="0" w:space="0" w:color="auto"/>
      </w:divBdr>
    </w:div>
    <w:div w:id="1425224673">
      <w:bodyDiv w:val="1"/>
      <w:marLeft w:val="0"/>
      <w:marRight w:val="0"/>
      <w:marTop w:val="0"/>
      <w:marBottom w:val="0"/>
      <w:divBdr>
        <w:top w:val="none" w:sz="0" w:space="0" w:color="auto"/>
        <w:left w:val="none" w:sz="0" w:space="0" w:color="auto"/>
        <w:bottom w:val="none" w:sz="0" w:space="0" w:color="auto"/>
        <w:right w:val="none" w:sz="0" w:space="0" w:color="auto"/>
      </w:divBdr>
    </w:div>
    <w:div w:id="1436515392">
      <w:bodyDiv w:val="1"/>
      <w:marLeft w:val="0"/>
      <w:marRight w:val="0"/>
      <w:marTop w:val="0"/>
      <w:marBottom w:val="0"/>
      <w:divBdr>
        <w:top w:val="none" w:sz="0" w:space="0" w:color="auto"/>
        <w:left w:val="none" w:sz="0" w:space="0" w:color="auto"/>
        <w:bottom w:val="none" w:sz="0" w:space="0" w:color="auto"/>
        <w:right w:val="none" w:sz="0" w:space="0" w:color="auto"/>
      </w:divBdr>
    </w:div>
    <w:div w:id="1437169532">
      <w:bodyDiv w:val="1"/>
      <w:marLeft w:val="0"/>
      <w:marRight w:val="0"/>
      <w:marTop w:val="0"/>
      <w:marBottom w:val="0"/>
      <w:divBdr>
        <w:top w:val="none" w:sz="0" w:space="0" w:color="auto"/>
        <w:left w:val="none" w:sz="0" w:space="0" w:color="auto"/>
        <w:bottom w:val="none" w:sz="0" w:space="0" w:color="auto"/>
        <w:right w:val="none" w:sz="0" w:space="0" w:color="auto"/>
      </w:divBdr>
    </w:div>
    <w:div w:id="1441757526">
      <w:bodyDiv w:val="1"/>
      <w:marLeft w:val="0"/>
      <w:marRight w:val="0"/>
      <w:marTop w:val="0"/>
      <w:marBottom w:val="0"/>
      <w:divBdr>
        <w:top w:val="none" w:sz="0" w:space="0" w:color="auto"/>
        <w:left w:val="none" w:sz="0" w:space="0" w:color="auto"/>
        <w:bottom w:val="none" w:sz="0" w:space="0" w:color="auto"/>
        <w:right w:val="none" w:sz="0" w:space="0" w:color="auto"/>
      </w:divBdr>
    </w:div>
    <w:div w:id="1445812006">
      <w:marLeft w:val="0"/>
      <w:marRight w:val="0"/>
      <w:marTop w:val="0"/>
      <w:marBottom w:val="0"/>
      <w:divBdr>
        <w:top w:val="none" w:sz="0" w:space="0" w:color="auto"/>
        <w:left w:val="none" w:sz="0" w:space="0" w:color="auto"/>
        <w:bottom w:val="none" w:sz="0" w:space="0" w:color="auto"/>
        <w:right w:val="none" w:sz="0" w:space="0" w:color="auto"/>
      </w:divBdr>
    </w:div>
    <w:div w:id="1447194475">
      <w:bodyDiv w:val="1"/>
      <w:marLeft w:val="0"/>
      <w:marRight w:val="0"/>
      <w:marTop w:val="0"/>
      <w:marBottom w:val="0"/>
      <w:divBdr>
        <w:top w:val="none" w:sz="0" w:space="0" w:color="auto"/>
        <w:left w:val="none" w:sz="0" w:space="0" w:color="auto"/>
        <w:bottom w:val="none" w:sz="0" w:space="0" w:color="auto"/>
        <w:right w:val="none" w:sz="0" w:space="0" w:color="auto"/>
      </w:divBdr>
    </w:div>
    <w:div w:id="1456216107">
      <w:bodyDiv w:val="1"/>
      <w:marLeft w:val="0"/>
      <w:marRight w:val="0"/>
      <w:marTop w:val="0"/>
      <w:marBottom w:val="0"/>
      <w:divBdr>
        <w:top w:val="none" w:sz="0" w:space="0" w:color="auto"/>
        <w:left w:val="none" w:sz="0" w:space="0" w:color="auto"/>
        <w:bottom w:val="none" w:sz="0" w:space="0" w:color="auto"/>
        <w:right w:val="none" w:sz="0" w:space="0" w:color="auto"/>
      </w:divBdr>
    </w:div>
    <w:div w:id="1468859549">
      <w:marLeft w:val="0"/>
      <w:marRight w:val="0"/>
      <w:marTop w:val="0"/>
      <w:marBottom w:val="0"/>
      <w:divBdr>
        <w:top w:val="none" w:sz="0" w:space="0" w:color="auto"/>
        <w:left w:val="none" w:sz="0" w:space="0" w:color="auto"/>
        <w:bottom w:val="none" w:sz="0" w:space="0" w:color="auto"/>
        <w:right w:val="none" w:sz="0" w:space="0" w:color="auto"/>
      </w:divBdr>
      <w:divsChild>
        <w:div w:id="55981833">
          <w:marLeft w:val="0"/>
          <w:marRight w:val="0"/>
          <w:marTop w:val="0"/>
          <w:marBottom w:val="0"/>
          <w:divBdr>
            <w:top w:val="none" w:sz="0" w:space="0" w:color="auto"/>
            <w:left w:val="none" w:sz="0" w:space="0" w:color="auto"/>
            <w:bottom w:val="none" w:sz="0" w:space="0" w:color="auto"/>
            <w:right w:val="none" w:sz="0" w:space="0" w:color="auto"/>
          </w:divBdr>
          <w:divsChild>
            <w:div w:id="792091037">
              <w:marLeft w:val="0"/>
              <w:marRight w:val="0"/>
              <w:marTop w:val="0"/>
              <w:marBottom w:val="0"/>
              <w:divBdr>
                <w:top w:val="none" w:sz="0" w:space="0" w:color="auto"/>
                <w:left w:val="none" w:sz="0" w:space="0" w:color="auto"/>
                <w:bottom w:val="none" w:sz="0" w:space="0" w:color="auto"/>
                <w:right w:val="none" w:sz="0" w:space="0" w:color="auto"/>
              </w:divBdr>
            </w:div>
          </w:divsChild>
        </w:div>
        <w:div w:id="958679835">
          <w:marLeft w:val="0"/>
          <w:marRight w:val="0"/>
          <w:marTop w:val="0"/>
          <w:marBottom w:val="0"/>
          <w:divBdr>
            <w:top w:val="none" w:sz="0" w:space="0" w:color="auto"/>
            <w:left w:val="none" w:sz="0" w:space="0" w:color="auto"/>
            <w:bottom w:val="none" w:sz="0" w:space="0" w:color="auto"/>
            <w:right w:val="none" w:sz="0" w:space="0" w:color="auto"/>
          </w:divBdr>
          <w:divsChild>
            <w:div w:id="969870392">
              <w:marLeft w:val="0"/>
              <w:marRight w:val="0"/>
              <w:marTop w:val="0"/>
              <w:marBottom w:val="0"/>
              <w:divBdr>
                <w:top w:val="none" w:sz="0" w:space="0" w:color="auto"/>
                <w:left w:val="none" w:sz="0" w:space="0" w:color="auto"/>
                <w:bottom w:val="none" w:sz="0" w:space="0" w:color="auto"/>
                <w:right w:val="none" w:sz="0" w:space="0" w:color="auto"/>
              </w:divBdr>
              <w:divsChild>
                <w:div w:id="2057460427">
                  <w:marLeft w:val="0"/>
                  <w:marRight w:val="0"/>
                  <w:marTop w:val="0"/>
                  <w:marBottom w:val="0"/>
                  <w:divBdr>
                    <w:top w:val="none" w:sz="0" w:space="0" w:color="auto"/>
                    <w:left w:val="none" w:sz="0" w:space="0" w:color="auto"/>
                    <w:bottom w:val="none" w:sz="0" w:space="0" w:color="auto"/>
                    <w:right w:val="none" w:sz="0" w:space="0" w:color="auto"/>
                  </w:divBdr>
                  <w:divsChild>
                    <w:div w:id="8842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985845">
      <w:bodyDiv w:val="1"/>
      <w:marLeft w:val="0"/>
      <w:marRight w:val="0"/>
      <w:marTop w:val="0"/>
      <w:marBottom w:val="0"/>
      <w:divBdr>
        <w:top w:val="none" w:sz="0" w:space="0" w:color="auto"/>
        <w:left w:val="none" w:sz="0" w:space="0" w:color="auto"/>
        <w:bottom w:val="none" w:sz="0" w:space="0" w:color="auto"/>
        <w:right w:val="none" w:sz="0" w:space="0" w:color="auto"/>
      </w:divBdr>
      <w:divsChild>
        <w:div w:id="178198395">
          <w:marLeft w:val="0"/>
          <w:marRight w:val="0"/>
          <w:marTop w:val="0"/>
          <w:marBottom w:val="0"/>
          <w:divBdr>
            <w:top w:val="none" w:sz="0" w:space="0" w:color="auto"/>
            <w:left w:val="none" w:sz="0" w:space="0" w:color="auto"/>
            <w:bottom w:val="none" w:sz="0" w:space="0" w:color="auto"/>
            <w:right w:val="none" w:sz="0" w:space="0" w:color="auto"/>
          </w:divBdr>
          <w:divsChild>
            <w:div w:id="176445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33112">
      <w:bodyDiv w:val="1"/>
      <w:marLeft w:val="0"/>
      <w:marRight w:val="0"/>
      <w:marTop w:val="0"/>
      <w:marBottom w:val="0"/>
      <w:divBdr>
        <w:top w:val="none" w:sz="0" w:space="0" w:color="auto"/>
        <w:left w:val="none" w:sz="0" w:space="0" w:color="auto"/>
        <w:bottom w:val="none" w:sz="0" w:space="0" w:color="auto"/>
        <w:right w:val="none" w:sz="0" w:space="0" w:color="auto"/>
      </w:divBdr>
    </w:div>
    <w:div w:id="1495799058">
      <w:bodyDiv w:val="1"/>
      <w:marLeft w:val="0"/>
      <w:marRight w:val="0"/>
      <w:marTop w:val="0"/>
      <w:marBottom w:val="0"/>
      <w:divBdr>
        <w:top w:val="none" w:sz="0" w:space="0" w:color="auto"/>
        <w:left w:val="none" w:sz="0" w:space="0" w:color="auto"/>
        <w:bottom w:val="none" w:sz="0" w:space="0" w:color="auto"/>
        <w:right w:val="none" w:sz="0" w:space="0" w:color="auto"/>
      </w:divBdr>
      <w:divsChild>
        <w:div w:id="58596319">
          <w:marLeft w:val="0"/>
          <w:marRight w:val="0"/>
          <w:marTop w:val="0"/>
          <w:marBottom w:val="0"/>
          <w:divBdr>
            <w:top w:val="none" w:sz="0" w:space="0" w:color="auto"/>
            <w:left w:val="none" w:sz="0" w:space="0" w:color="auto"/>
            <w:bottom w:val="none" w:sz="0" w:space="0" w:color="auto"/>
            <w:right w:val="none" w:sz="0" w:space="0" w:color="auto"/>
          </w:divBdr>
          <w:divsChild>
            <w:div w:id="1066613364">
              <w:marLeft w:val="0"/>
              <w:marRight w:val="0"/>
              <w:marTop w:val="0"/>
              <w:marBottom w:val="0"/>
              <w:divBdr>
                <w:top w:val="none" w:sz="0" w:space="0" w:color="auto"/>
                <w:left w:val="none" w:sz="0" w:space="0" w:color="auto"/>
                <w:bottom w:val="none" w:sz="0" w:space="0" w:color="auto"/>
                <w:right w:val="none" w:sz="0" w:space="0" w:color="auto"/>
              </w:divBdr>
              <w:divsChild>
                <w:div w:id="2088917036">
                  <w:marLeft w:val="0"/>
                  <w:marRight w:val="0"/>
                  <w:marTop w:val="0"/>
                  <w:marBottom w:val="0"/>
                  <w:divBdr>
                    <w:top w:val="none" w:sz="0" w:space="0" w:color="auto"/>
                    <w:left w:val="none" w:sz="0" w:space="0" w:color="auto"/>
                    <w:bottom w:val="none" w:sz="0" w:space="0" w:color="auto"/>
                    <w:right w:val="none" w:sz="0" w:space="0" w:color="auto"/>
                  </w:divBdr>
                  <w:divsChild>
                    <w:div w:id="1595240719">
                      <w:marLeft w:val="-225"/>
                      <w:marRight w:val="-225"/>
                      <w:marTop w:val="0"/>
                      <w:marBottom w:val="0"/>
                      <w:divBdr>
                        <w:top w:val="none" w:sz="0" w:space="0" w:color="auto"/>
                        <w:left w:val="none" w:sz="0" w:space="0" w:color="auto"/>
                        <w:bottom w:val="none" w:sz="0" w:space="0" w:color="auto"/>
                        <w:right w:val="none" w:sz="0" w:space="0" w:color="auto"/>
                      </w:divBdr>
                      <w:divsChild>
                        <w:div w:id="734158744">
                          <w:marLeft w:val="0"/>
                          <w:marRight w:val="0"/>
                          <w:marTop w:val="0"/>
                          <w:marBottom w:val="0"/>
                          <w:divBdr>
                            <w:top w:val="none" w:sz="0" w:space="0" w:color="auto"/>
                            <w:left w:val="none" w:sz="0" w:space="0" w:color="auto"/>
                            <w:bottom w:val="none" w:sz="0" w:space="0" w:color="auto"/>
                            <w:right w:val="none" w:sz="0" w:space="0" w:color="auto"/>
                          </w:divBdr>
                          <w:divsChild>
                            <w:div w:id="1010571207">
                              <w:marLeft w:val="0"/>
                              <w:marRight w:val="0"/>
                              <w:marTop w:val="0"/>
                              <w:marBottom w:val="0"/>
                              <w:divBdr>
                                <w:top w:val="none" w:sz="0" w:space="0" w:color="auto"/>
                                <w:left w:val="none" w:sz="0" w:space="0" w:color="auto"/>
                                <w:bottom w:val="none" w:sz="0" w:space="0" w:color="auto"/>
                                <w:right w:val="none" w:sz="0" w:space="0" w:color="auto"/>
                              </w:divBdr>
                              <w:divsChild>
                                <w:div w:id="209194690">
                                  <w:marLeft w:val="0"/>
                                  <w:marRight w:val="0"/>
                                  <w:marTop w:val="0"/>
                                  <w:marBottom w:val="0"/>
                                  <w:divBdr>
                                    <w:top w:val="none" w:sz="0" w:space="0" w:color="auto"/>
                                    <w:left w:val="none" w:sz="0" w:space="0" w:color="auto"/>
                                    <w:bottom w:val="none" w:sz="0" w:space="0" w:color="auto"/>
                                    <w:right w:val="none" w:sz="0" w:space="0" w:color="auto"/>
                                  </w:divBdr>
                                  <w:divsChild>
                                    <w:div w:id="976958992">
                                      <w:marLeft w:val="0"/>
                                      <w:marRight w:val="0"/>
                                      <w:marTop w:val="0"/>
                                      <w:marBottom w:val="0"/>
                                      <w:divBdr>
                                        <w:top w:val="none" w:sz="0" w:space="0" w:color="auto"/>
                                        <w:left w:val="none" w:sz="0" w:space="0" w:color="auto"/>
                                        <w:bottom w:val="none" w:sz="0" w:space="0" w:color="auto"/>
                                        <w:right w:val="none" w:sz="0" w:space="0" w:color="auto"/>
                                      </w:divBdr>
                                      <w:divsChild>
                                        <w:div w:id="1915041237">
                                          <w:marLeft w:val="0"/>
                                          <w:marRight w:val="0"/>
                                          <w:marTop w:val="0"/>
                                          <w:marBottom w:val="0"/>
                                          <w:divBdr>
                                            <w:top w:val="none" w:sz="0" w:space="0" w:color="auto"/>
                                            <w:left w:val="none" w:sz="0" w:space="0" w:color="auto"/>
                                            <w:bottom w:val="none" w:sz="0" w:space="0" w:color="auto"/>
                                            <w:right w:val="none" w:sz="0" w:space="0" w:color="auto"/>
                                          </w:divBdr>
                                          <w:divsChild>
                                            <w:div w:id="1544248883">
                                              <w:marLeft w:val="0"/>
                                              <w:marRight w:val="0"/>
                                              <w:marTop w:val="0"/>
                                              <w:marBottom w:val="0"/>
                                              <w:divBdr>
                                                <w:top w:val="none" w:sz="0" w:space="0" w:color="auto"/>
                                                <w:left w:val="none" w:sz="0" w:space="0" w:color="auto"/>
                                                <w:bottom w:val="none" w:sz="0" w:space="0" w:color="auto"/>
                                                <w:right w:val="none" w:sz="0" w:space="0" w:color="auto"/>
                                              </w:divBdr>
                                              <w:divsChild>
                                                <w:div w:id="1211184344">
                                                  <w:marLeft w:val="0"/>
                                                  <w:marRight w:val="0"/>
                                                  <w:marTop w:val="0"/>
                                                  <w:marBottom w:val="0"/>
                                                  <w:divBdr>
                                                    <w:top w:val="none" w:sz="0" w:space="0" w:color="auto"/>
                                                    <w:left w:val="none" w:sz="0" w:space="0" w:color="auto"/>
                                                    <w:bottom w:val="none" w:sz="0" w:space="0" w:color="auto"/>
                                                    <w:right w:val="none" w:sz="0" w:space="0" w:color="auto"/>
                                                  </w:divBdr>
                                                  <w:divsChild>
                                                    <w:div w:id="1602643824">
                                                      <w:marLeft w:val="0"/>
                                                      <w:marRight w:val="0"/>
                                                      <w:marTop w:val="0"/>
                                                      <w:marBottom w:val="0"/>
                                                      <w:divBdr>
                                                        <w:top w:val="none" w:sz="0" w:space="0" w:color="auto"/>
                                                        <w:left w:val="none" w:sz="0" w:space="0" w:color="auto"/>
                                                        <w:bottom w:val="none" w:sz="0" w:space="0" w:color="auto"/>
                                                        <w:right w:val="none" w:sz="0" w:space="0" w:color="auto"/>
                                                      </w:divBdr>
                                                      <w:divsChild>
                                                        <w:div w:id="2044019365">
                                                          <w:marLeft w:val="0"/>
                                                          <w:marRight w:val="0"/>
                                                          <w:marTop w:val="0"/>
                                                          <w:marBottom w:val="0"/>
                                                          <w:divBdr>
                                                            <w:top w:val="none" w:sz="0" w:space="0" w:color="auto"/>
                                                            <w:left w:val="none" w:sz="0" w:space="0" w:color="auto"/>
                                                            <w:bottom w:val="none" w:sz="0" w:space="0" w:color="auto"/>
                                                            <w:right w:val="none" w:sz="0" w:space="0" w:color="auto"/>
                                                          </w:divBdr>
                                                          <w:divsChild>
                                                            <w:div w:id="855650824">
                                                              <w:marLeft w:val="0"/>
                                                              <w:marRight w:val="0"/>
                                                              <w:marTop w:val="0"/>
                                                              <w:marBottom w:val="0"/>
                                                              <w:divBdr>
                                                                <w:top w:val="none" w:sz="0" w:space="0" w:color="auto"/>
                                                                <w:left w:val="none" w:sz="0" w:space="0" w:color="auto"/>
                                                                <w:bottom w:val="none" w:sz="0" w:space="0" w:color="auto"/>
                                                                <w:right w:val="none" w:sz="0" w:space="0" w:color="auto"/>
                                                              </w:divBdr>
                                                              <w:divsChild>
                                                                <w:div w:id="7990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0196950">
      <w:bodyDiv w:val="1"/>
      <w:marLeft w:val="0"/>
      <w:marRight w:val="0"/>
      <w:marTop w:val="0"/>
      <w:marBottom w:val="0"/>
      <w:divBdr>
        <w:top w:val="none" w:sz="0" w:space="0" w:color="auto"/>
        <w:left w:val="none" w:sz="0" w:space="0" w:color="auto"/>
        <w:bottom w:val="none" w:sz="0" w:space="0" w:color="auto"/>
        <w:right w:val="none" w:sz="0" w:space="0" w:color="auto"/>
      </w:divBdr>
    </w:div>
    <w:div w:id="1500392055">
      <w:bodyDiv w:val="1"/>
      <w:marLeft w:val="0"/>
      <w:marRight w:val="0"/>
      <w:marTop w:val="0"/>
      <w:marBottom w:val="0"/>
      <w:divBdr>
        <w:top w:val="none" w:sz="0" w:space="0" w:color="auto"/>
        <w:left w:val="none" w:sz="0" w:space="0" w:color="auto"/>
        <w:bottom w:val="none" w:sz="0" w:space="0" w:color="auto"/>
        <w:right w:val="none" w:sz="0" w:space="0" w:color="auto"/>
      </w:divBdr>
    </w:div>
    <w:div w:id="1514487946">
      <w:bodyDiv w:val="1"/>
      <w:marLeft w:val="0"/>
      <w:marRight w:val="0"/>
      <w:marTop w:val="0"/>
      <w:marBottom w:val="0"/>
      <w:divBdr>
        <w:top w:val="none" w:sz="0" w:space="0" w:color="auto"/>
        <w:left w:val="none" w:sz="0" w:space="0" w:color="auto"/>
        <w:bottom w:val="none" w:sz="0" w:space="0" w:color="auto"/>
        <w:right w:val="none" w:sz="0" w:space="0" w:color="auto"/>
      </w:divBdr>
    </w:div>
    <w:div w:id="1515456468">
      <w:bodyDiv w:val="1"/>
      <w:marLeft w:val="0"/>
      <w:marRight w:val="0"/>
      <w:marTop w:val="0"/>
      <w:marBottom w:val="0"/>
      <w:divBdr>
        <w:top w:val="none" w:sz="0" w:space="0" w:color="auto"/>
        <w:left w:val="none" w:sz="0" w:space="0" w:color="auto"/>
        <w:bottom w:val="none" w:sz="0" w:space="0" w:color="auto"/>
        <w:right w:val="none" w:sz="0" w:space="0" w:color="auto"/>
      </w:divBdr>
      <w:divsChild>
        <w:div w:id="183978025">
          <w:marLeft w:val="0"/>
          <w:marRight w:val="0"/>
          <w:marTop w:val="600"/>
          <w:marBottom w:val="0"/>
          <w:divBdr>
            <w:top w:val="none" w:sz="0" w:space="0" w:color="auto"/>
            <w:left w:val="none" w:sz="0" w:space="0" w:color="auto"/>
            <w:bottom w:val="none" w:sz="0" w:space="0" w:color="auto"/>
            <w:right w:val="none" w:sz="0" w:space="0" w:color="auto"/>
          </w:divBdr>
        </w:div>
      </w:divsChild>
    </w:div>
    <w:div w:id="1525248545">
      <w:bodyDiv w:val="1"/>
      <w:marLeft w:val="0"/>
      <w:marRight w:val="0"/>
      <w:marTop w:val="0"/>
      <w:marBottom w:val="0"/>
      <w:divBdr>
        <w:top w:val="none" w:sz="0" w:space="0" w:color="auto"/>
        <w:left w:val="none" w:sz="0" w:space="0" w:color="auto"/>
        <w:bottom w:val="none" w:sz="0" w:space="0" w:color="auto"/>
        <w:right w:val="none" w:sz="0" w:space="0" w:color="auto"/>
      </w:divBdr>
    </w:div>
    <w:div w:id="1526168613">
      <w:bodyDiv w:val="1"/>
      <w:marLeft w:val="0"/>
      <w:marRight w:val="0"/>
      <w:marTop w:val="0"/>
      <w:marBottom w:val="0"/>
      <w:divBdr>
        <w:top w:val="none" w:sz="0" w:space="0" w:color="auto"/>
        <w:left w:val="none" w:sz="0" w:space="0" w:color="auto"/>
        <w:bottom w:val="none" w:sz="0" w:space="0" w:color="auto"/>
        <w:right w:val="none" w:sz="0" w:space="0" w:color="auto"/>
      </w:divBdr>
    </w:div>
    <w:div w:id="1533154663">
      <w:bodyDiv w:val="1"/>
      <w:marLeft w:val="0"/>
      <w:marRight w:val="0"/>
      <w:marTop w:val="0"/>
      <w:marBottom w:val="0"/>
      <w:divBdr>
        <w:top w:val="none" w:sz="0" w:space="0" w:color="auto"/>
        <w:left w:val="none" w:sz="0" w:space="0" w:color="auto"/>
        <w:bottom w:val="none" w:sz="0" w:space="0" w:color="auto"/>
        <w:right w:val="none" w:sz="0" w:space="0" w:color="auto"/>
      </w:divBdr>
    </w:div>
    <w:div w:id="1534150163">
      <w:bodyDiv w:val="1"/>
      <w:marLeft w:val="0"/>
      <w:marRight w:val="0"/>
      <w:marTop w:val="0"/>
      <w:marBottom w:val="0"/>
      <w:divBdr>
        <w:top w:val="none" w:sz="0" w:space="0" w:color="auto"/>
        <w:left w:val="none" w:sz="0" w:space="0" w:color="auto"/>
        <w:bottom w:val="none" w:sz="0" w:space="0" w:color="auto"/>
        <w:right w:val="none" w:sz="0" w:space="0" w:color="auto"/>
      </w:divBdr>
    </w:div>
    <w:div w:id="1539972555">
      <w:bodyDiv w:val="1"/>
      <w:marLeft w:val="0"/>
      <w:marRight w:val="0"/>
      <w:marTop w:val="0"/>
      <w:marBottom w:val="0"/>
      <w:divBdr>
        <w:top w:val="none" w:sz="0" w:space="0" w:color="auto"/>
        <w:left w:val="none" w:sz="0" w:space="0" w:color="auto"/>
        <w:bottom w:val="none" w:sz="0" w:space="0" w:color="auto"/>
        <w:right w:val="none" w:sz="0" w:space="0" w:color="auto"/>
      </w:divBdr>
    </w:div>
    <w:div w:id="1558587435">
      <w:bodyDiv w:val="1"/>
      <w:marLeft w:val="0"/>
      <w:marRight w:val="0"/>
      <w:marTop w:val="0"/>
      <w:marBottom w:val="0"/>
      <w:divBdr>
        <w:top w:val="none" w:sz="0" w:space="0" w:color="auto"/>
        <w:left w:val="none" w:sz="0" w:space="0" w:color="auto"/>
        <w:bottom w:val="none" w:sz="0" w:space="0" w:color="auto"/>
        <w:right w:val="none" w:sz="0" w:space="0" w:color="auto"/>
      </w:divBdr>
    </w:div>
    <w:div w:id="1558786340">
      <w:bodyDiv w:val="1"/>
      <w:marLeft w:val="0"/>
      <w:marRight w:val="0"/>
      <w:marTop w:val="0"/>
      <w:marBottom w:val="0"/>
      <w:divBdr>
        <w:top w:val="none" w:sz="0" w:space="0" w:color="auto"/>
        <w:left w:val="none" w:sz="0" w:space="0" w:color="auto"/>
        <w:bottom w:val="none" w:sz="0" w:space="0" w:color="auto"/>
        <w:right w:val="none" w:sz="0" w:space="0" w:color="auto"/>
      </w:divBdr>
    </w:div>
    <w:div w:id="1561087403">
      <w:bodyDiv w:val="1"/>
      <w:marLeft w:val="0"/>
      <w:marRight w:val="0"/>
      <w:marTop w:val="0"/>
      <w:marBottom w:val="0"/>
      <w:divBdr>
        <w:top w:val="none" w:sz="0" w:space="0" w:color="auto"/>
        <w:left w:val="none" w:sz="0" w:space="0" w:color="auto"/>
        <w:bottom w:val="none" w:sz="0" w:space="0" w:color="auto"/>
        <w:right w:val="none" w:sz="0" w:space="0" w:color="auto"/>
      </w:divBdr>
    </w:div>
    <w:div w:id="1563055593">
      <w:bodyDiv w:val="1"/>
      <w:marLeft w:val="0"/>
      <w:marRight w:val="0"/>
      <w:marTop w:val="0"/>
      <w:marBottom w:val="0"/>
      <w:divBdr>
        <w:top w:val="none" w:sz="0" w:space="0" w:color="auto"/>
        <w:left w:val="none" w:sz="0" w:space="0" w:color="auto"/>
        <w:bottom w:val="none" w:sz="0" w:space="0" w:color="auto"/>
        <w:right w:val="none" w:sz="0" w:space="0" w:color="auto"/>
      </w:divBdr>
      <w:divsChild>
        <w:div w:id="447241942">
          <w:marLeft w:val="0"/>
          <w:marRight w:val="0"/>
          <w:marTop w:val="0"/>
          <w:marBottom w:val="0"/>
          <w:divBdr>
            <w:top w:val="none" w:sz="0" w:space="0" w:color="auto"/>
            <w:left w:val="none" w:sz="0" w:space="0" w:color="auto"/>
            <w:bottom w:val="none" w:sz="0" w:space="0" w:color="auto"/>
            <w:right w:val="none" w:sz="0" w:space="0" w:color="auto"/>
          </w:divBdr>
          <w:divsChild>
            <w:div w:id="90776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28284">
      <w:bodyDiv w:val="1"/>
      <w:marLeft w:val="0"/>
      <w:marRight w:val="0"/>
      <w:marTop w:val="0"/>
      <w:marBottom w:val="0"/>
      <w:divBdr>
        <w:top w:val="none" w:sz="0" w:space="0" w:color="auto"/>
        <w:left w:val="none" w:sz="0" w:space="0" w:color="auto"/>
        <w:bottom w:val="none" w:sz="0" w:space="0" w:color="auto"/>
        <w:right w:val="none" w:sz="0" w:space="0" w:color="auto"/>
      </w:divBdr>
    </w:div>
    <w:div w:id="1566792984">
      <w:bodyDiv w:val="1"/>
      <w:marLeft w:val="0"/>
      <w:marRight w:val="0"/>
      <w:marTop w:val="0"/>
      <w:marBottom w:val="0"/>
      <w:divBdr>
        <w:top w:val="none" w:sz="0" w:space="0" w:color="auto"/>
        <w:left w:val="none" w:sz="0" w:space="0" w:color="auto"/>
        <w:bottom w:val="none" w:sz="0" w:space="0" w:color="auto"/>
        <w:right w:val="none" w:sz="0" w:space="0" w:color="auto"/>
      </w:divBdr>
    </w:div>
    <w:div w:id="1567180175">
      <w:bodyDiv w:val="1"/>
      <w:marLeft w:val="0"/>
      <w:marRight w:val="0"/>
      <w:marTop w:val="0"/>
      <w:marBottom w:val="0"/>
      <w:divBdr>
        <w:top w:val="none" w:sz="0" w:space="0" w:color="auto"/>
        <w:left w:val="none" w:sz="0" w:space="0" w:color="auto"/>
        <w:bottom w:val="none" w:sz="0" w:space="0" w:color="auto"/>
        <w:right w:val="none" w:sz="0" w:space="0" w:color="auto"/>
      </w:divBdr>
      <w:divsChild>
        <w:div w:id="1484279099">
          <w:marLeft w:val="0"/>
          <w:marRight w:val="0"/>
          <w:marTop w:val="0"/>
          <w:marBottom w:val="0"/>
          <w:divBdr>
            <w:top w:val="none" w:sz="0" w:space="0" w:color="auto"/>
            <w:left w:val="none" w:sz="0" w:space="0" w:color="auto"/>
            <w:bottom w:val="none" w:sz="0" w:space="0" w:color="auto"/>
            <w:right w:val="none" w:sz="0" w:space="0" w:color="auto"/>
          </w:divBdr>
        </w:div>
      </w:divsChild>
    </w:div>
    <w:div w:id="1567640113">
      <w:bodyDiv w:val="1"/>
      <w:marLeft w:val="0"/>
      <w:marRight w:val="0"/>
      <w:marTop w:val="0"/>
      <w:marBottom w:val="0"/>
      <w:divBdr>
        <w:top w:val="none" w:sz="0" w:space="0" w:color="auto"/>
        <w:left w:val="none" w:sz="0" w:space="0" w:color="auto"/>
        <w:bottom w:val="none" w:sz="0" w:space="0" w:color="auto"/>
        <w:right w:val="none" w:sz="0" w:space="0" w:color="auto"/>
      </w:divBdr>
      <w:divsChild>
        <w:div w:id="2139835950">
          <w:marLeft w:val="0"/>
          <w:marRight w:val="0"/>
          <w:marTop w:val="0"/>
          <w:marBottom w:val="0"/>
          <w:divBdr>
            <w:top w:val="none" w:sz="0" w:space="0" w:color="auto"/>
            <w:left w:val="none" w:sz="0" w:space="0" w:color="auto"/>
            <w:bottom w:val="none" w:sz="0" w:space="0" w:color="auto"/>
            <w:right w:val="none" w:sz="0" w:space="0" w:color="auto"/>
          </w:divBdr>
          <w:divsChild>
            <w:div w:id="20480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85361">
      <w:bodyDiv w:val="1"/>
      <w:marLeft w:val="0"/>
      <w:marRight w:val="0"/>
      <w:marTop w:val="0"/>
      <w:marBottom w:val="0"/>
      <w:divBdr>
        <w:top w:val="none" w:sz="0" w:space="0" w:color="auto"/>
        <w:left w:val="none" w:sz="0" w:space="0" w:color="auto"/>
        <w:bottom w:val="none" w:sz="0" w:space="0" w:color="auto"/>
        <w:right w:val="none" w:sz="0" w:space="0" w:color="auto"/>
      </w:divBdr>
    </w:div>
    <w:div w:id="1581600193">
      <w:bodyDiv w:val="1"/>
      <w:marLeft w:val="0"/>
      <w:marRight w:val="0"/>
      <w:marTop w:val="0"/>
      <w:marBottom w:val="0"/>
      <w:divBdr>
        <w:top w:val="none" w:sz="0" w:space="0" w:color="auto"/>
        <w:left w:val="none" w:sz="0" w:space="0" w:color="auto"/>
        <w:bottom w:val="none" w:sz="0" w:space="0" w:color="auto"/>
        <w:right w:val="none" w:sz="0" w:space="0" w:color="auto"/>
      </w:divBdr>
    </w:div>
    <w:div w:id="1589079206">
      <w:bodyDiv w:val="1"/>
      <w:marLeft w:val="0"/>
      <w:marRight w:val="0"/>
      <w:marTop w:val="0"/>
      <w:marBottom w:val="0"/>
      <w:divBdr>
        <w:top w:val="none" w:sz="0" w:space="0" w:color="auto"/>
        <w:left w:val="none" w:sz="0" w:space="0" w:color="auto"/>
        <w:bottom w:val="none" w:sz="0" w:space="0" w:color="auto"/>
        <w:right w:val="none" w:sz="0" w:space="0" w:color="auto"/>
      </w:divBdr>
      <w:divsChild>
        <w:div w:id="1531139394">
          <w:marLeft w:val="0"/>
          <w:marRight w:val="0"/>
          <w:marTop w:val="0"/>
          <w:marBottom w:val="225"/>
          <w:divBdr>
            <w:top w:val="none" w:sz="0" w:space="0" w:color="auto"/>
            <w:left w:val="none" w:sz="0" w:space="0" w:color="auto"/>
            <w:bottom w:val="none" w:sz="0" w:space="0" w:color="auto"/>
            <w:right w:val="none" w:sz="0" w:space="0" w:color="auto"/>
          </w:divBdr>
        </w:div>
      </w:divsChild>
    </w:div>
    <w:div w:id="1595899345">
      <w:bodyDiv w:val="1"/>
      <w:marLeft w:val="0"/>
      <w:marRight w:val="0"/>
      <w:marTop w:val="0"/>
      <w:marBottom w:val="0"/>
      <w:divBdr>
        <w:top w:val="none" w:sz="0" w:space="0" w:color="auto"/>
        <w:left w:val="none" w:sz="0" w:space="0" w:color="auto"/>
        <w:bottom w:val="none" w:sz="0" w:space="0" w:color="auto"/>
        <w:right w:val="none" w:sz="0" w:space="0" w:color="auto"/>
      </w:divBdr>
    </w:div>
    <w:div w:id="1601521597">
      <w:bodyDiv w:val="1"/>
      <w:marLeft w:val="0"/>
      <w:marRight w:val="0"/>
      <w:marTop w:val="0"/>
      <w:marBottom w:val="0"/>
      <w:divBdr>
        <w:top w:val="none" w:sz="0" w:space="0" w:color="auto"/>
        <w:left w:val="none" w:sz="0" w:space="0" w:color="auto"/>
        <w:bottom w:val="none" w:sz="0" w:space="0" w:color="auto"/>
        <w:right w:val="none" w:sz="0" w:space="0" w:color="auto"/>
      </w:divBdr>
    </w:div>
    <w:div w:id="1621574152">
      <w:bodyDiv w:val="1"/>
      <w:marLeft w:val="0"/>
      <w:marRight w:val="0"/>
      <w:marTop w:val="0"/>
      <w:marBottom w:val="0"/>
      <w:divBdr>
        <w:top w:val="none" w:sz="0" w:space="0" w:color="auto"/>
        <w:left w:val="none" w:sz="0" w:space="0" w:color="auto"/>
        <w:bottom w:val="none" w:sz="0" w:space="0" w:color="auto"/>
        <w:right w:val="none" w:sz="0" w:space="0" w:color="auto"/>
      </w:divBdr>
    </w:div>
    <w:div w:id="1623538708">
      <w:bodyDiv w:val="1"/>
      <w:marLeft w:val="0"/>
      <w:marRight w:val="0"/>
      <w:marTop w:val="0"/>
      <w:marBottom w:val="0"/>
      <w:divBdr>
        <w:top w:val="none" w:sz="0" w:space="0" w:color="auto"/>
        <w:left w:val="none" w:sz="0" w:space="0" w:color="auto"/>
        <w:bottom w:val="none" w:sz="0" w:space="0" w:color="auto"/>
        <w:right w:val="none" w:sz="0" w:space="0" w:color="auto"/>
      </w:divBdr>
      <w:divsChild>
        <w:div w:id="1091468759">
          <w:marLeft w:val="0"/>
          <w:marRight w:val="0"/>
          <w:marTop w:val="0"/>
          <w:marBottom w:val="0"/>
          <w:divBdr>
            <w:top w:val="none" w:sz="0" w:space="0" w:color="auto"/>
            <w:left w:val="none" w:sz="0" w:space="0" w:color="auto"/>
            <w:bottom w:val="none" w:sz="0" w:space="0" w:color="auto"/>
            <w:right w:val="none" w:sz="0" w:space="0" w:color="auto"/>
          </w:divBdr>
          <w:divsChild>
            <w:div w:id="344137922">
              <w:marLeft w:val="-225"/>
              <w:marRight w:val="-225"/>
              <w:marTop w:val="0"/>
              <w:marBottom w:val="0"/>
              <w:divBdr>
                <w:top w:val="none" w:sz="0" w:space="0" w:color="auto"/>
                <w:left w:val="none" w:sz="0" w:space="0" w:color="auto"/>
                <w:bottom w:val="none" w:sz="0" w:space="0" w:color="auto"/>
                <w:right w:val="none" w:sz="0" w:space="0" w:color="auto"/>
              </w:divBdr>
              <w:divsChild>
                <w:div w:id="1715495500">
                  <w:marLeft w:val="0"/>
                  <w:marRight w:val="0"/>
                  <w:marTop w:val="0"/>
                  <w:marBottom w:val="0"/>
                  <w:divBdr>
                    <w:top w:val="none" w:sz="0" w:space="0" w:color="auto"/>
                    <w:left w:val="none" w:sz="0" w:space="0" w:color="auto"/>
                    <w:bottom w:val="none" w:sz="0" w:space="0" w:color="auto"/>
                    <w:right w:val="none" w:sz="0" w:space="0" w:color="auto"/>
                  </w:divBdr>
                  <w:divsChild>
                    <w:div w:id="39998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57219">
      <w:bodyDiv w:val="1"/>
      <w:marLeft w:val="0"/>
      <w:marRight w:val="0"/>
      <w:marTop w:val="0"/>
      <w:marBottom w:val="0"/>
      <w:divBdr>
        <w:top w:val="none" w:sz="0" w:space="0" w:color="auto"/>
        <w:left w:val="none" w:sz="0" w:space="0" w:color="auto"/>
        <w:bottom w:val="none" w:sz="0" w:space="0" w:color="auto"/>
        <w:right w:val="none" w:sz="0" w:space="0" w:color="auto"/>
      </w:divBdr>
    </w:div>
    <w:div w:id="1636138377">
      <w:bodyDiv w:val="1"/>
      <w:marLeft w:val="0"/>
      <w:marRight w:val="0"/>
      <w:marTop w:val="0"/>
      <w:marBottom w:val="0"/>
      <w:divBdr>
        <w:top w:val="none" w:sz="0" w:space="0" w:color="auto"/>
        <w:left w:val="none" w:sz="0" w:space="0" w:color="auto"/>
        <w:bottom w:val="none" w:sz="0" w:space="0" w:color="auto"/>
        <w:right w:val="none" w:sz="0" w:space="0" w:color="auto"/>
      </w:divBdr>
    </w:div>
    <w:div w:id="1653869370">
      <w:bodyDiv w:val="1"/>
      <w:marLeft w:val="0"/>
      <w:marRight w:val="0"/>
      <w:marTop w:val="0"/>
      <w:marBottom w:val="0"/>
      <w:divBdr>
        <w:top w:val="none" w:sz="0" w:space="0" w:color="auto"/>
        <w:left w:val="none" w:sz="0" w:space="0" w:color="auto"/>
        <w:bottom w:val="none" w:sz="0" w:space="0" w:color="auto"/>
        <w:right w:val="none" w:sz="0" w:space="0" w:color="auto"/>
      </w:divBdr>
    </w:div>
    <w:div w:id="1655376731">
      <w:bodyDiv w:val="1"/>
      <w:marLeft w:val="0"/>
      <w:marRight w:val="0"/>
      <w:marTop w:val="0"/>
      <w:marBottom w:val="0"/>
      <w:divBdr>
        <w:top w:val="none" w:sz="0" w:space="0" w:color="auto"/>
        <w:left w:val="none" w:sz="0" w:space="0" w:color="auto"/>
        <w:bottom w:val="none" w:sz="0" w:space="0" w:color="auto"/>
        <w:right w:val="none" w:sz="0" w:space="0" w:color="auto"/>
      </w:divBdr>
    </w:div>
    <w:div w:id="1674214939">
      <w:bodyDiv w:val="1"/>
      <w:marLeft w:val="0"/>
      <w:marRight w:val="0"/>
      <w:marTop w:val="0"/>
      <w:marBottom w:val="0"/>
      <w:divBdr>
        <w:top w:val="none" w:sz="0" w:space="0" w:color="auto"/>
        <w:left w:val="none" w:sz="0" w:space="0" w:color="auto"/>
        <w:bottom w:val="none" w:sz="0" w:space="0" w:color="auto"/>
        <w:right w:val="none" w:sz="0" w:space="0" w:color="auto"/>
      </w:divBdr>
    </w:div>
    <w:div w:id="1680038792">
      <w:bodyDiv w:val="1"/>
      <w:marLeft w:val="0"/>
      <w:marRight w:val="0"/>
      <w:marTop w:val="0"/>
      <w:marBottom w:val="0"/>
      <w:divBdr>
        <w:top w:val="none" w:sz="0" w:space="0" w:color="auto"/>
        <w:left w:val="none" w:sz="0" w:space="0" w:color="auto"/>
        <w:bottom w:val="none" w:sz="0" w:space="0" w:color="auto"/>
        <w:right w:val="none" w:sz="0" w:space="0" w:color="auto"/>
      </w:divBdr>
      <w:divsChild>
        <w:div w:id="263196148">
          <w:marLeft w:val="0"/>
          <w:marRight w:val="0"/>
          <w:marTop w:val="0"/>
          <w:marBottom w:val="0"/>
          <w:divBdr>
            <w:top w:val="none" w:sz="0" w:space="0" w:color="auto"/>
            <w:left w:val="none" w:sz="0" w:space="0" w:color="auto"/>
            <w:bottom w:val="none" w:sz="0" w:space="0" w:color="auto"/>
            <w:right w:val="none" w:sz="0" w:space="0" w:color="auto"/>
          </w:divBdr>
          <w:divsChild>
            <w:div w:id="1583560445">
              <w:marLeft w:val="0"/>
              <w:marRight w:val="0"/>
              <w:marTop w:val="100"/>
              <w:marBottom w:val="100"/>
              <w:divBdr>
                <w:top w:val="none" w:sz="0" w:space="0" w:color="auto"/>
                <w:left w:val="none" w:sz="0" w:space="0" w:color="auto"/>
                <w:bottom w:val="none" w:sz="0" w:space="0" w:color="auto"/>
                <w:right w:val="none" w:sz="0" w:space="0" w:color="auto"/>
              </w:divBdr>
              <w:divsChild>
                <w:div w:id="2006591400">
                  <w:marLeft w:val="0"/>
                  <w:marRight w:val="0"/>
                  <w:marTop w:val="0"/>
                  <w:marBottom w:val="0"/>
                  <w:divBdr>
                    <w:top w:val="none" w:sz="0" w:space="0" w:color="auto"/>
                    <w:left w:val="none" w:sz="0" w:space="0" w:color="auto"/>
                    <w:bottom w:val="none" w:sz="0" w:space="0" w:color="auto"/>
                    <w:right w:val="none" w:sz="0" w:space="0" w:color="auto"/>
                  </w:divBdr>
                  <w:divsChild>
                    <w:div w:id="2123187091">
                      <w:marLeft w:val="0"/>
                      <w:marRight w:val="0"/>
                      <w:marTop w:val="300"/>
                      <w:marBottom w:val="0"/>
                      <w:divBdr>
                        <w:top w:val="none" w:sz="0" w:space="0" w:color="auto"/>
                        <w:left w:val="none" w:sz="0" w:space="0" w:color="auto"/>
                        <w:bottom w:val="none" w:sz="0" w:space="0" w:color="auto"/>
                        <w:right w:val="none" w:sz="0" w:space="0" w:color="auto"/>
                      </w:divBdr>
                      <w:divsChild>
                        <w:div w:id="989869470">
                          <w:marLeft w:val="0"/>
                          <w:marRight w:val="0"/>
                          <w:marTop w:val="0"/>
                          <w:marBottom w:val="0"/>
                          <w:divBdr>
                            <w:top w:val="none" w:sz="0" w:space="0" w:color="auto"/>
                            <w:left w:val="none" w:sz="0" w:space="0" w:color="auto"/>
                            <w:bottom w:val="none" w:sz="0" w:space="0" w:color="auto"/>
                            <w:right w:val="none" w:sz="0" w:space="0" w:color="auto"/>
                          </w:divBdr>
                          <w:divsChild>
                            <w:div w:id="1219709115">
                              <w:marLeft w:val="0"/>
                              <w:marRight w:val="0"/>
                              <w:marTop w:val="0"/>
                              <w:marBottom w:val="0"/>
                              <w:divBdr>
                                <w:top w:val="none" w:sz="0" w:space="0" w:color="auto"/>
                                <w:left w:val="none" w:sz="0" w:space="0" w:color="auto"/>
                                <w:bottom w:val="none" w:sz="0" w:space="0" w:color="auto"/>
                                <w:right w:val="none" w:sz="0" w:space="0" w:color="auto"/>
                              </w:divBdr>
                              <w:divsChild>
                                <w:div w:id="1361974385">
                                  <w:marLeft w:val="0"/>
                                  <w:marRight w:val="0"/>
                                  <w:marTop w:val="0"/>
                                  <w:marBottom w:val="0"/>
                                  <w:divBdr>
                                    <w:top w:val="none" w:sz="0" w:space="0" w:color="auto"/>
                                    <w:left w:val="none" w:sz="0" w:space="0" w:color="auto"/>
                                    <w:bottom w:val="none" w:sz="0" w:space="0" w:color="auto"/>
                                    <w:right w:val="none" w:sz="0" w:space="0" w:color="auto"/>
                                  </w:divBdr>
                                  <w:divsChild>
                                    <w:div w:id="2141721894">
                                      <w:marLeft w:val="0"/>
                                      <w:marRight w:val="0"/>
                                      <w:marTop w:val="0"/>
                                      <w:marBottom w:val="0"/>
                                      <w:divBdr>
                                        <w:top w:val="none" w:sz="0" w:space="0" w:color="auto"/>
                                        <w:left w:val="none" w:sz="0" w:space="0" w:color="auto"/>
                                        <w:bottom w:val="none" w:sz="0" w:space="0" w:color="auto"/>
                                        <w:right w:val="none" w:sz="0" w:space="0" w:color="auto"/>
                                      </w:divBdr>
                                      <w:divsChild>
                                        <w:div w:id="792485858">
                                          <w:marLeft w:val="0"/>
                                          <w:marRight w:val="0"/>
                                          <w:marTop w:val="0"/>
                                          <w:marBottom w:val="0"/>
                                          <w:divBdr>
                                            <w:top w:val="none" w:sz="0" w:space="0" w:color="auto"/>
                                            <w:left w:val="none" w:sz="0" w:space="0" w:color="auto"/>
                                            <w:bottom w:val="none" w:sz="0" w:space="0" w:color="auto"/>
                                            <w:right w:val="none" w:sz="0" w:space="0" w:color="auto"/>
                                          </w:divBdr>
                                          <w:divsChild>
                                            <w:div w:id="596447081">
                                              <w:marLeft w:val="0"/>
                                              <w:marRight w:val="0"/>
                                              <w:marTop w:val="0"/>
                                              <w:marBottom w:val="0"/>
                                              <w:divBdr>
                                                <w:top w:val="none" w:sz="0" w:space="0" w:color="auto"/>
                                                <w:left w:val="none" w:sz="0" w:space="0" w:color="auto"/>
                                                <w:bottom w:val="none" w:sz="0" w:space="0" w:color="auto"/>
                                                <w:right w:val="none" w:sz="0" w:space="0" w:color="auto"/>
                                              </w:divBdr>
                                              <w:divsChild>
                                                <w:div w:id="1990861233">
                                                  <w:marLeft w:val="0"/>
                                                  <w:marRight w:val="0"/>
                                                  <w:marTop w:val="0"/>
                                                  <w:marBottom w:val="0"/>
                                                  <w:divBdr>
                                                    <w:top w:val="none" w:sz="0" w:space="0" w:color="auto"/>
                                                    <w:left w:val="none" w:sz="0" w:space="0" w:color="auto"/>
                                                    <w:bottom w:val="none" w:sz="0" w:space="0" w:color="auto"/>
                                                    <w:right w:val="none" w:sz="0" w:space="0" w:color="auto"/>
                                                  </w:divBdr>
                                                  <w:divsChild>
                                                    <w:div w:id="3913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0086557">
      <w:bodyDiv w:val="1"/>
      <w:marLeft w:val="0"/>
      <w:marRight w:val="0"/>
      <w:marTop w:val="0"/>
      <w:marBottom w:val="0"/>
      <w:divBdr>
        <w:top w:val="none" w:sz="0" w:space="0" w:color="auto"/>
        <w:left w:val="none" w:sz="0" w:space="0" w:color="auto"/>
        <w:bottom w:val="none" w:sz="0" w:space="0" w:color="auto"/>
        <w:right w:val="none" w:sz="0" w:space="0" w:color="auto"/>
      </w:divBdr>
    </w:div>
    <w:div w:id="1687563688">
      <w:bodyDiv w:val="1"/>
      <w:marLeft w:val="0"/>
      <w:marRight w:val="0"/>
      <w:marTop w:val="0"/>
      <w:marBottom w:val="0"/>
      <w:divBdr>
        <w:top w:val="none" w:sz="0" w:space="0" w:color="auto"/>
        <w:left w:val="none" w:sz="0" w:space="0" w:color="auto"/>
        <w:bottom w:val="none" w:sz="0" w:space="0" w:color="auto"/>
        <w:right w:val="none" w:sz="0" w:space="0" w:color="auto"/>
      </w:divBdr>
      <w:divsChild>
        <w:div w:id="1969705367">
          <w:marLeft w:val="0"/>
          <w:marRight w:val="0"/>
          <w:marTop w:val="0"/>
          <w:marBottom w:val="0"/>
          <w:divBdr>
            <w:top w:val="none" w:sz="0" w:space="0" w:color="auto"/>
            <w:left w:val="none" w:sz="0" w:space="0" w:color="auto"/>
            <w:bottom w:val="none" w:sz="0" w:space="0" w:color="auto"/>
            <w:right w:val="none" w:sz="0" w:space="0" w:color="auto"/>
          </w:divBdr>
          <w:divsChild>
            <w:div w:id="14325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43706">
      <w:bodyDiv w:val="1"/>
      <w:marLeft w:val="0"/>
      <w:marRight w:val="0"/>
      <w:marTop w:val="0"/>
      <w:marBottom w:val="0"/>
      <w:divBdr>
        <w:top w:val="none" w:sz="0" w:space="0" w:color="auto"/>
        <w:left w:val="none" w:sz="0" w:space="0" w:color="auto"/>
        <w:bottom w:val="none" w:sz="0" w:space="0" w:color="auto"/>
        <w:right w:val="none" w:sz="0" w:space="0" w:color="auto"/>
      </w:divBdr>
      <w:divsChild>
        <w:div w:id="1782919007">
          <w:marLeft w:val="0"/>
          <w:marRight w:val="0"/>
          <w:marTop w:val="0"/>
          <w:marBottom w:val="0"/>
          <w:divBdr>
            <w:top w:val="none" w:sz="0" w:space="0" w:color="auto"/>
            <w:left w:val="none" w:sz="0" w:space="0" w:color="auto"/>
            <w:bottom w:val="none" w:sz="0" w:space="0" w:color="auto"/>
            <w:right w:val="none" w:sz="0" w:space="0" w:color="auto"/>
          </w:divBdr>
          <w:divsChild>
            <w:div w:id="2084138074">
              <w:marLeft w:val="0"/>
              <w:marRight w:val="0"/>
              <w:marTop w:val="0"/>
              <w:marBottom w:val="0"/>
              <w:divBdr>
                <w:top w:val="none" w:sz="0" w:space="0" w:color="auto"/>
                <w:left w:val="none" w:sz="0" w:space="0" w:color="auto"/>
                <w:bottom w:val="none" w:sz="0" w:space="0" w:color="auto"/>
                <w:right w:val="none" w:sz="0" w:space="0" w:color="auto"/>
              </w:divBdr>
              <w:divsChild>
                <w:div w:id="1703824182">
                  <w:marLeft w:val="0"/>
                  <w:marRight w:val="0"/>
                  <w:marTop w:val="0"/>
                  <w:marBottom w:val="0"/>
                  <w:divBdr>
                    <w:top w:val="none" w:sz="0" w:space="0" w:color="auto"/>
                    <w:left w:val="none" w:sz="0" w:space="0" w:color="auto"/>
                    <w:bottom w:val="none" w:sz="0" w:space="0" w:color="auto"/>
                    <w:right w:val="none" w:sz="0" w:space="0" w:color="auto"/>
                  </w:divBdr>
                  <w:divsChild>
                    <w:div w:id="1590970052">
                      <w:marLeft w:val="0"/>
                      <w:marRight w:val="0"/>
                      <w:marTop w:val="0"/>
                      <w:marBottom w:val="0"/>
                      <w:divBdr>
                        <w:top w:val="none" w:sz="0" w:space="0" w:color="auto"/>
                        <w:left w:val="none" w:sz="0" w:space="0" w:color="auto"/>
                        <w:bottom w:val="none" w:sz="0" w:space="0" w:color="auto"/>
                        <w:right w:val="none" w:sz="0" w:space="0" w:color="auto"/>
                      </w:divBdr>
                      <w:divsChild>
                        <w:div w:id="1840846492">
                          <w:marLeft w:val="0"/>
                          <w:marRight w:val="0"/>
                          <w:marTop w:val="0"/>
                          <w:marBottom w:val="0"/>
                          <w:divBdr>
                            <w:top w:val="none" w:sz="0" w:space="0" w:color="auto"/>
                            <w:left w:val="none" w:sz="0" w:space="0" w:color="auto"/>
                            <w:bottom w:val="none" w:sz="0" w:space="0" w:color="auto"/>
                            <w:right w:val="none" w:sz="0" w:space="0" w:color="auto"/>
                          </w:divBdr>
                          <w:divsChild>
                            <w:div w:id="843011541">
                              <w:marLeft w:val="0"/>
                              <w:marRight w:val="0"/>
                              <w:marTop w:val="0"/>
                              <w:marBottom w:val="0"/>
                              <w:divBdr>
                                <w:top w:val="none" w:sz="0" w:space="0" w:color="auto"/>
                                <w:left w:val="none" w:sz="0" w:space="0" w:color="auto"/>
                                <w:bottom w:val="none" w:sz="0" w:space="0" w:color="auto"/>
                                <w:right w:val="none" w:sz="0" w:space="0" w:color="auto"/>
                              </w:divBdr>
                              <w:divsChild>
                                <w:div w:id="1980987155">
                                  <w:marLeft w:val="0"/>
                                  <w:marRight w:val="0"/>
                                  <w:marTop w:val="0"/>
                                  <w:marBottom w:val="0"/>
                                  <w:divBdr>
                                    <w:top w:val="none" w:sz="0" w:space="0" w:color="auto"/>
                                    <w:left w:val="none" w:sz="0" w:space="0" w:color="auto"/>
                                    <w:bottom w:val="none" w:sz="0" w:space="0" w:color="auto"/>
                                    <w:right w:val="none" w:sz="0" w:space="0" w:color="auto"/>
                                  </w:divBdr>
                                  <w:divsChild>
                                    <w:div w:id="1055393422">
                                      <w:marLeft w:val="0"/>
                                      <w:marRight w:val="0"/>
                                      <w:marTop w:val="0"/>
                                      <w:marBottom w:val="0"/>
                                      <w:divBdr>
                                        <w:top w:val="none" w:sz="0" w:space="0" w:color="auto"/>
                                        <w:left w:val="none" w:sz="0" w:space="0" w:color="auto"/>
                                        <w:bottom w:val="none" w:sz="0" w:space="0" w:color="auto"/>
                                        <w:right w:val="none" w:sz="0" w:space="0" w:color="auto"/>
                                      </w:divBdr>
                                      <w:divsChild>
                                        <w:div w:id="1480228761">
                                          <w:marLeft w:val="0"/>
                                          <w:marRight w:val="0"/>
                                          <w:marTop w:val="0"/>
                                          <w:marBottom w:val="0"/>
                                          <w:divBdr>
                                            <w:top w:val="none" w:sz="0" w:space="0" w:color="auto"/>
                                            <w:left w:val="none" w:sz="0" w:space="0" w:color="auto"/>
                                            <w:bottom w:val="none" w:sz="0" w:space="0" w:color="auto"/>
                                            <w:right w:val="none" w:sz="0" w:space="0" w:color="auto"/>
                                          </w:divBdr>
                                          <w:divsChild>
                                            <w:div w:id="1570844501">
                                              <w:marLeft w:val="0"/>
                                              <w:marRight w:val="0"/>
                                              <w:marTop w:val="0"/>
                                              <w:marBottom w:val="0"/>
                                              <w:divBdr>
                                                <w:top w:val="none" w:sz="0" w:space="0" w:color="auto"/>
                                                <w:left w:val="none" w:sz="0" w:space="0" w:color="auto"/>
                                                <w:bottom w:val="none" w:sz="0" w:space="0" w:color="auto"/>
                                                <w:right w:val="none" w:sz="0" w:space="0" w:color="auto"/>
                                              </w:divBdr>
                                              <w:divsChild>
                                                <w:div w:id="370806611">
                                                  <w:marLeft w:val="0"/>
                                                  <w:marRight w:val="0"/>
                                                  <w:marTop w:val="0"/>
                                                  <w:marBottom w:val="0"/>
                                                  <w:divBdr>
                                                    <w:top w:val="none" w:sz="0" w:space="0" w:color="auto"/>
                                                    <w:left w:val="none" w:sz="0" w:space="0" w:color="auto"/>
                                                    <w:bottom w:val="none" w:sz="0" w:space="0" w:color="auto"/>
                                                    <w:right w:val="none" w:sz="0" w:space="0" w:color="auto"/>
                                                  </w:divBdr>
                                                  <w:divsChild>
                                                    <w:div w:id="1614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8385928">
      <w:bodyDiv w:val="1"/>
      <w:marLeft w:val="0"/>
      <w:marRight w:val="0"/>
      <w:marTop w:val="0"/>
      <w:marBottom w:val="0"/>
      <w:divBdr>
        <w:top w:val="none" w:sz="0" w:space="0" w:color="auto"/>
        <w:left w:val="none" w:sz="0" w:space="0" w:color="auto"/>
        <w:bottom w:val="none" w:sz="0" w:space="0" w:color="auto"/>
        <w:right w:val="none" w:sz="0" w:space="0" w:color="auto"/>
      </w:divBdr>
    </w:div>
    <w:div w:id="1701738763">
      <w:bodyDiv w:val="1"/>
      <w:marLeft w:val="0"/>
      <w:marRight w:val="0"/>
      <w:marTop w:val="0"/>
      <w:marBottom w:val="0"/>
      <w:divBdr>
        <w:top w:val="none" w:sz="0" w:space="0" w:color="auto"/>
        <w:left w:val="none" w:sz="0" w:space="0" w:color="auto"/>
        <w:bottom w:val="none" w:sz="0" w:space="0" w:color="auto"/>
        <w:right w:val="none" w:sz="0" w:space="0" w:color="auto"/>
      </w:divBdr>
      <w:divsChild>
        <w:div w:id="912280737">
          <w:marLeft w:val="0"/>
          <w:marRight w:val="0"/>
          <w:marTop w:val="0"/>
          <w:marBottom w:val="0"/>
          <w:divBdr>
            <w:top w:val="none" w:sz="0" w:space="0" w:color="auto"/>
            <w:left w:val="none" w:sz="0" w:space="0" w:color="auto"/>
            <w:bottom w:val="none" w:sz="0" w:space="0" w:color="auto"/>
            <w:right w:val="none" w:sz="0" w:space="0" w:color="auto"/>
          </w:divBdr>
          <w:divsChild>
            <w:div w:id="1377271268">
              <w:marLeft w:val="-225"/>
              <w:marRight w:val="-225"/>
              <w:marTop w:val="0"/>
              <w:marBottom w:val="0"/>
              <w:divBdr>
                <w:top w:val="none" w:sz="0" w:space="0" w:color="auto"/>
                <w:left w:val="none" w:sz="0" w:space="0" w:color="auto"/>
                <w:bottom w:val="none" w:sz="0" w:space="0" w:color="auto"/>
                <w:right w:val="none" w:sz="0" w:space="0" w:color="auto"/>
              </w:divBdr>
              <w:divsChild>
                <w:div w:id="1294868651">
                  <w:marLeft w:val="0"/>
                  <w:marRight w:val="0"/>
                  <w:marTop w:val="0"/>
                  <w:marBottom w:val="0"/>
                  <w:divBdr>
                    <w:top w:val="none" w:sz="0" w:space="0" w:color="auto"/>
                    <w:left w:val="none" w:sz="0" w:space="0" w:color="auto"/>
                    <w:bottom w:val="none" w:sz="0" w:space="0" w:color="auto"/>
                    <w:right w:val="none" w:sz="0" w:space="0" w:color="auto"/>
                  </w:divBdr>
                  <w:divsChild>
                    <w:div w:id="1839495886">
                      <w:marLeft w:val="-225"/>
                      <w:marRight w:val="-225"/>
                      <w:marTop w:val="0"/>
                      <w:marBottom w:val="0"/>
                      <w:divBdr>
                        <w:top w:val="none" w:sz="0" w:space="0" w:color="auto"/>
                        <w:left w:val="none" w:sz="0" w:space="0" w:color="auto"/>
                        <w:bottom w:val="none" w:sz="0" w:space="0" w:color="auto"/>
                        <w:right w:val="none" w:sz="0" w:space="0" w:color="auto"/>
                      </w:divBdr>
                      <w:divsChild>
                        <w:div w:id="2970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479284">
      <w:bodyDiv w:val="1"/>
      <w:marLeft w:val="0"/>
      <w:marRight w:val="0"/>
      <w:marTop w:val="0"/>
      <w:marBottom w:val="0"/>
      <w:divBdr>
        <w:top w:val="none" w:sz="0" w:space="0" w:color="auto"/>
        <w:left w:val="none" w:sz="0" w:space="0" w:color="auto"/>
        <w:bottom w:val="none" w:sz="0" w:space="0" w:color="auto"/>
        <w:right w:val="none" w:sz="0" w:space="0" w:color="auto"/>
      </w:divBdr>
    </w:div>
    <w:div w:id="1717119439">
      <w:bodyDiv w:val="1"/>
      <w:marLeft w:val="0"/>
      <w:marRight w:val="0"/>
      <w:marTop w:val="0"/>
      <w:marBottom w:val="0"/>
      <w:divBdr>
        <w:top w:val="none" w:sz="0" w:space="0" w:color="auto"/>
        <w:left w:val="none" w:sz="0" w:space="0" w:color="auto"/>
        <w:bottom w:val="none" w:sz="0" w:space="0" w:color="auto"/>
        <w:right w:val="none" w:sz="0" w:space="0" w:color="auto"/>
      </w:divBdr>
    </w:div>
    <w:div w:id="1744110110">
      <w:bodyDiv w:val="1"/>
      <w:marLeft w:val="0"/>
      <w:marRight w:val="0"/>
      <w:marTop w:val="0"/>
      <w:marBottom w:val="0"/>
      <w:divBdr>
        <w:top w:val="none" w:sz="0" w:space="0" w:color="auto"/>
        <w:left w:val="none" w:sz="0" w:space="0" w:color="auto"/>
        <w:bottom w:val="none" w:sz="0" w:space="0" w:color="auto"/>
        <w:right w:val="none" w:sz="0" w:space="0" w:color="auto"/>
      </w:divBdr>
    </w:div>
    <w:div w:id="1744376966">
      <w:bodyDiv w:val="1"/>
      <w:marLeft w:val="0"/>
      <w:marRight w:val="0"/>
      <w:marTop w:val="0"/>
      <w:marBottom w:val="0"/>
      <w:divBdr>
        <w:top w:val="none" w:sz="0" w:space="0" w:color="auto"/>
        <w:left w:val="none" w:sz="0" w:space="0" w:color="auto"/>
        <w:bottom w:val="none" w:sz="0" w:space="0" w:color="auto"/>
        <w:right w:val="none" w:sz="0" w:space="0" w:color="auto"/>
      </w:divBdr>
    </w:div>
    <w:div w:id="1745447970">
      <w:bodyDiv w:val="1"/>
      <w:marLeft w:val="0"/>
      <w:marRight w:val="0"/>
      <w:marTop w:val="0"/>
      <w:marBottom w:val="0"/>
      <w:divBdr>
        <w:top w:val="none" w:sz="0" w:space="0" w:color="auto"/>
        <w:left w:val="none" w:sz="0" w:space="0" w:color="auto"/>
        <w:bottom w:val="none" w:sz="0" w:space="0" w:color="auto"/>
        <w:right w:val="none" w:sz="0" w:space="0" w:color="auto"/>
      </w:divBdr>
    </w:div>
    <w:div w:id="1780105905">
      <w:bodyDiv w:val="1"/>
      <w:marLeft w:val="0"/>
      <w:marRight w:val="0"/>
      <w:marTop w:val="0"/>
      <w:marBottom w:val="0"/>
      <w:divBdr>
        <w:top w:val="none" w:sz="0" w:space="0" w:color="auto"/>
        <w:left w:val="none" w:sz="0" w:space="0" w:color="auto"/>
        <w:bottom w:val="none" w:sz="0" w:space="0" w:color="auto"/>
        <w:right w:val="none" w:sz="0" w:space="0" w:color="auto"/>
      </w:divBdr>
    </w:div>
    <w:div w:id="1784110475">
      <w:bodyDiv w:val="1"/>
      <w:marLeft w:val="0"/>
      <w:marRight w:val="0"/>
      <w:marTop w:val="0"/>
      <w:marBottom w:val="0"/>
      <w:divBdr>
        <w:top w:val="none" w:sz="0" w:space="0" w:color="auto"/>
        <w:left w:val="none" w:sz="0" w:space="0" w:color="auto"/>
        <w:bottom w:val="none" w:sz="0" w:space="0" w:color="auto"/>
        <w:right w:val="none" w:sz="0" w:space="0" w:color="auto"/>
      </w:divBdr>
    </w:div>
    <w:div w:id="1789733872">
      <w:bodyDiv w:val="1"/>
      <w:marLeft w:val="0"/>
      <w:marRight w:val="0"/>
      <w:marTop w:val="0"/>
      <w:marBottom w:val="0"/>
      <w:divBdr>
        <w:top w:val="none" w:sz="0" w:space="0" w:color="auto"/>
        <w:left w:val="none" w:sz="0" w:space="0" w:color="auto"/>
        <w:bottom w:val="none" w:sz="0" w:space="0" w:color="auto"/>
        <w:right w:val="none" w:sz="0" w:space="0" w:color="auto"/>
      </w:divBdr>
    </w:div>
    <w:div w:id="1801916760">
      <w:bodyDiv w:val="1"/>
      <w:marLeft w:val="0"/>
      <w:marRight w:val="0"/>
      <w:marTop w:val="0"/>
      <w:marBottom w:val="0"/>
      <w:divBdr>
        <w:top w:val="none" w:sz="0" w:space="0" w:color="auto"/>
        <w:left w:val="none" w:sz="0" w:space="0" w:color="auto"/>
        <w:bottom w:val="none" w:sz="0" w:space="0" w:color="auto"/>
        <w:right w:val="none" w:sz="0" w:space="0" w:color="auto"/>
      </w:divBdr>
      <w:divsChild>
        <w:div w:id="83302998">
          <w:marLeft w:val="0"/>
          <w:marRight w:val="0"/>
          <w:marTop w:val="0"/>
          <w:marBottom w:val="0"/>
          <w:divBdr>
            <w:top w:val="none" w:sz="0" w:space="0" w:color="auto"/>
            <w:left w:val="none" w:sz="0" w:space="0" w:color="auto"/>
            <w:bottom w:val="none" w:sz="0" w:space="0" w:color="auto"/>
            <w:right w:val="none" w:sz="0" w:space="0" w:color="auto"/>
          </w:divBdr>
          <w:divsChild>
            <w:div w:id="50740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3198">
      <w:bodyDiv w:val="1"/>
      <w:marLeft w:val="0"/>
      <w:marRight w:val="0"/>
      <w:marTop w:val="0"/>
      <w:marBottom w:val="0"/>
      <w:divBdr>
        <w:top w:val="none" w:sz="0" w:space="0" w:color="auto"/>
        <w:left w:val="none" w:sz="0" w:space="0" w:color="auto"/>
        <w:bottom w:val="none" w:sz="0" w:space="0" w:color="auto"/>
        <w:right w:val="none" w:sz="0" w:space="0" w:color="auto"/>
      </w:divBdr>
    </w:div>
    <w:div w:id="1818299846">
      <w:bodyDiv w:val="1"/>
      <w:marLeft w:val="0"/>
      <w:marRight w:val="0"/>
      <w:marTop w:val="0"/>
      <w:marBottom w:val="0"/>
      <w:divBdr>
        <w:top w:val="none" w:sz="0" w:space="0" w:color="auto"/>
        <w:left w:val="none" w:sz="0" w:space="0" w:color="auto"/>
        <w:bottom w:val="none" w:sz="0" w:space="0" w:color="auto"/>
        <w:right w:val="none" w:sz="0" w:space="0" w:color="auto"/>
      </w:divBdr>
    </w:div>
    <w:div w:id="1825775445">
      <w:bodyDiv w:val="1"/>
      <w:marLeft w:val="0"/>
      <w:marRight w:val="0"/>
      <w:marTop w:val="0"/>
      <w:marBottom w:val="0"/>
      <w:divBdr>
        <w:top w:val="none" w:sz="0" w:space="0" w:color="auto"/>
        <w:left w:val="none" w:sz="0" w:space="0" w:color="auto"/>
        <w:bottom w:val="none" w:sz="0" w:space="0" w:color="auto"/>
        <w:right w:val="none" w:sz="0" w:space="0" w:color="auto"/>
      </w:divBdr>
      <w:divsChild>
        <w:div w:id="337854510">
          <w:marLeft w:val="0"/>
          <w:marRight w:val="0"/>
          <w:marTop w:val="0"/>
          <w:marBottom w:val="0"/>
          <w:divBdr>
            <w:top w:val="none" w:sz="0" w:space="0" w:color="auto"/>
            <w:left w:val="none" w:sz="0" w:space="0" w:color="auto"/>
            <w:bottom w:val="none" w:sz="0" w:space="0" w:color="auto"/>
            <w:right w:val="none" w:sz="0" w:space="0" w:color="auto"/>
          </w:divBdr>
          <w:divsChild>
            <w:div w:id="11196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2400">
      <w:bodyDiv w:val="1"/>
      <w:marLeft w:val="0"/>
      <w:marRight w:val="0"/>
      <w:marTop w:val="0"/>
      <w:marBottom w:val="0"/>
      <w:divBdr>
        <w:top w:val="none" w:sz="0" w:space="0" w:color="auto"/>
        <w:left w:val="none" w:sz="0" w:space="0" w:color="auto"/>
        <w:bottom w:val="none" w:sz="0" w:space="0" w:color="auto"/>
        <w:right w:val="none" w:sz="0" w:space="0" w:color="auto"/>
      </w:divBdr>
    </w:div>
    <w:div w:id="1834487588">
      <w:bodyDiv w:val="1"/>
      <w:marLeft w:val="0"/>
      <w:marRight w:val="0"/>
      <w:marTop w:val="0"/>
      <w:marBottom w:val="0"/>
      <w:divBdr>
        <w:top w:val="none" w:sz="0" w:space="0" w:color="auto"/>
        <w:left w:val="none" w:sz="0" w:space="0" w:color="auto"/>
        <w:bottom w:val="none" w:sz="0" w:space="0" w:color="auto"/>
        <w:right w:val="none" w:sz="0" w:space="0" w:color="auto"/>
      </w:divBdr>
    </w:div>
    <w:div w:id="1839033349">
      <w:bodyDiv w:val="1"/>
      <w:marLeft w:val="0"/>
      <w:marRight w:val="0"/>
      <w:marTop w:val="0"/>
      <w:marBottom w:val="0"/>
      <w:divBdr>
        <w:top w:val="none" w:sz="0" w:space="0" w:color="auto"/>
        <w:left w:val="none" w:sz="0" w:space="0" w:color="auto"/>
        <w:bottom w:val="none" w:sz="0" w:space="0" w:color="auto"/>
        <w:right w:val="none" w:sz="0" w:space="0" w:color="auto"/>
      </w:divBdr>
    </w:div>
    <w:div w:id="1845510583">
      <w:bodyDiv w:val="1"/>
      <w:marLeft w:val="0"/>
      <w:marRight w:val="0"/>
      <w:marTop w:val="0"/>
      <w:marBottom w:val="0"/>
      <w:divBdr>
        <w:top w:val="none" w:sz="0" w:space="0" w:color="auto"/>
        <w:left w:val="none" w:sz="0" w:space="0" w:color="auto"/>
        <w:bottom w:val="none" w:sz="0" w:space="0" w:color="auto"/>
        <w:right w:val="none" w:sz="0" w:space="0" w:color="auto"/>
      </w:divBdr>
      <w:divsChild>
        <w:div w:id="1776822618">
          <w:marLeft w:val="0"/>
          <w:marRight w:val="0"/>
          <w:marTop w:val="0"/>
          <w:marBottom w:val="0"/>
          <w:divBdr>
            <w:top w:val="none" w:sz="0" w:space="0" w:color="auto"/>
            <w:left w:val="none" w:sz="0" w:space="0" w:color="auto"/>
            <w:bottom w:val="none" w:sz="0" w:space="0" w:color="auto"/>
            <w:right w:val="none" w:sz="0" w:space="0" w:color="auto"/>
          </w:divBdr>
          <w:divsChild>
            <w:div w:id="1766608821">
              <w:marLeft w:val="0"/>
              <w:marRight w:val="0"/>
              <w:marTop w:val="0"/>
              <w:marBottom w:val="0"/>
              <w:divBdr>
                <w:top w:val="none" w:sz="0" w:space="0" w:color="auto"/>
                <w:left w:val="none" w:sz="0" w:space="0" w:color="auto"/>
                <w:bottom w:val="none" w:sz="0" w:space="0" w:color="auto"/>
                <w:right w:val="none" w:sz="0" w:space="0" w:color="auto"/>
              </w:divBdr>
              <w:divsChild>
                <w:div w:id="594947551">
                  <w:marLeft w:val="0"/>
                  <w:marRight w:val="0"/>
                  <w:marTop w:val="0"/>
                  <w:marBottom w:val="0"/>
                  <w:divBdr>
                    <w:top w:val="none" w:sz="0" w:space="0" w:color="auto"/>
                    <w:left w:val="none" w:sz="0" w:space="0" w:color="auto"/>
                    <w:bottom w:val="none" w:sz="0" w:space="0" w:color="auto"/>
                    <w:right w:val="none" w:sz="0" w:space="0" w:color="auto"/>
                  </w:divBdr>
                  <w:divsChild>
                    <w:div w:id="131690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43951">
      <w:bodyDiv w:val="1"/>
      <w:marLeft w:val="0"/>
      <w:marRight w:val="0"/>
      <w:marTop w:val="0"/>
      <w:marBottom w:val="0"/>
      <w:divBdr>
        <w:top w:val="none" w:sz="0" w:space="0" w:color="auto"/>
        <w:left w:val="none" w:sz="0" w:space="0" w:color="auto"/>
        <w:bottom w:val="none" w:sz="0" w:space="0" w:color="auto"/>
        <w:right w:val="none" w:sz="0" w:space="0" w:color="auto"/>
      </w:divBdr>
    </w:div>
    <w:div w:id="1855873332">
      <w:bodyDiv w:val="1"/>
      <w:marLeft w:val="0"/>
      <w:marRight w:val="0"/>
      <w:marTop w:val="0"/>
      <w:marBottom w:val="0"/>
      <w:divBdr>
        <w:top w:val="none" w:sz="0" w:space="0" w:color="auto"/>
        <w:left w:val="none" w:sz="0" w:space="0" w:color="auto"/>
        <w:bottom w:val="none" w:sz="0" w:space="0" w:color="auto"/>
        <w:right w:val="none" w:sz="0" w:space="0" w:color="auto"/>
      </w:divBdr>
    </w:div>
    <w:div w:id="1856842677">
      <w:bodyDiv w:val="1"/>
      <w:marLeft w:val="0"/>
      <w:marRight w:val="0"/>
      <w:marTop w:val="0"/>
      <w:marBottom w:val="0"/>
      <w:divBdr>
        <w:top w:val="none" w:sz="0" w:space="0" w:color="auto"/>
        <w:left w:val="none" w:sz="0" w:space="0" w:color="auto"/>
        <w:bottom w:val="none" w:sz="0" w:space="0" w:color="auto"/>
        <w:right w:val="none" w:sz="0" w:space="0" w:color="auto"/>
      </w:divBdr>
    </w:div>
    <w:div w:id="1865482249">
      <w:bodyDiv w:val="1"/>
      <w:marLeft w:val="0"/>
      <w:marRight w:val="0"/>
      <w:marTop w:val="0"/>
      <w:marBottom w:val="0"/>
      <w:divBdr>
        <w:top w:val="none" w:sz="0" w:space="0" w:color="auto"/>
        <w:left w:val="none" w:sz="0" w:space="0" w:color="auto"/>
        <w:bottom w:val="none" w:sz="0" w:space="0" w:color="auto"/>
        <w:right w:val="none" w:sz="0" w:space="0" w:color="auto"/>
      </w:divBdr>
    </w:div>
    <w:div w:id="1875192789">
      <w:bodyDiv w:val="1"/>
      <w:marLeft w:val="0"/>
      <w:marRight w:val="0"/>
      <w:marTop w:val="0"/>
      <w:marBottom w:val="0"/>
      <w:divBdr>
        <w:top w:val="none" w:sz="0" w:space="0" w:color="auto"/>
        <w:left w:val="none" w:sz="0" w:space="0" w:color="auto"/>
        <w:bottom w:val="none" w:sz="0" w:space="0" w:color="auto"/>
        <w:right w:val="none" w:sz="0" w:space="0" w:color="auto"/>
      </w:divBdr>
    </w:div>
    <w:div w:id="1877884430">
      <w:bodyDiv w:val="1"/>
      <w:marLeft w:val="0"/>
      <w:marRight w:val="0"/>
      <w:marTop w:val="0"/>
      <w:marBottom w:val="0"/>
      <w:divBdr>
        <w:top w:val="none" w:sz="0" w:space="0" w:color="auto"/>
        <w:left w:val="none" w:sz="0" w:space="0" w:color="auto"/>
        <w:bottom w:val="none" w:sz="0" w:space="0" w:color="auto"/>
        <w:right w:val="none" w:sz="0" w:space="0" w:color="auto"/>
      </w:divBdr>
    </w:div>
    <w:div w:id="1881167735">
      <w:bodyDiv w:val="1"/>
      <w:marLeft w:val="0"/>
      <w:marRight w:val="0"/>
      <w:marTop w:val="0"/>
      <w:marBottom w:val="0"/>
      <w:divBdr>
        <w:top w:val="none" w:sz="0" w:space="0" w:color="auto"/>
        <w:left w:val="none" w:sz="0" w:space="0" w:color="auto"/>
        <w:bottom w:val="none" w:sz="0" w:space="0" w:color="auto"/>
        <w:right w:val="none" w:sz="0" w:space="0" w:color="auto"/>
      </w:divBdr>
    </w:div>
    <w:div w:id="1889102769">
      <w:bodyDiv w:val="1"/>
      <w:marLeft w:val="0"/>
      <w:marRight w:val="0"/>
      <w:marTop w:val="0"/>
      <w:marBottom w:val="0"/>
      <w:divBdr>
        <w:top w:val="none" w:sz="0" w:space="0" w:color="auto"/>
        <w:left w:val="none" w:sz="0" w:space="0" w:color="auto"/>
        <w:bottom w:val="none" w:sz="0" w:space="0" w:color="auto"/>
        <w:right w:val="none" w:sz="0" w:space="0" w:color="auto"/>
      </w:divBdr>
    </w:div>
    <w:div w:id="1893538859">
      <w:bodyDiv w:val="1"/>
      <w:marLeft w:val="0"/>
      <w:marRight w:val="0"/>
      <w:marTop w:val="0"/>
      <w:marBottom w:val="0"/>
      <w:divBdr>
        <w:top w:val="none" w:sz="0" w:space="0" w:color="auto"/>
        <w:left w:val="none" w:sz="0" w:space="0" w:color="auto"/>
        <w:bottom w:val="none" w:sz="0" w:space="0" w:color="auto"/>
        <w:right w:val="none" w:sz="0" w:space="0" w:color="auto"/>
      </w:divBdr>
    </w:div>
    <w:div w:id="1907182534">
      <w:bodyDiv w:val="1"/>
      <w:marLeft w:val="0"/>
      <w:marRight w:val="0"/>
      <w:marTop w:val="0"/>
      <w:marBottom w:val="0"/>
      <w:divBdr>
        <w:top w:val="none" w:sz="0" w:space="0" w:color="auto"/>
        <w:left w:val="none" w:sz="0" w:space="0" w:color="auto"/>
        <w:bottom w:val="none" w:sz="0" w:space="0" w:color="auto"/>
        <w:right w:val="none" w:sz="0" w:space="0" w:color="auto"/>
      </w:divBdr>
      <w:divsChild>
        <w:div w:id="435835165">
          <w:marLeft w:val="0"/>
          <w:marRight w:val="0"/>
          <w:marTop w:val="0"/>
          <w:marBottom w:val="0"/>
          <w:divBdr>
            <w:top w:val="none" w:sz="0" w:space="0" w:color="auto"/>
            <w:left w:val="none" w:sz="0" w:space="0" w:color="auto"/>
            <w:bottom w:val="none" w:sz="0" w:space="0" w:color="auto"/>
            <w:right w:val="none" w:sz="0" w:space="0" w:color="auto"/>
          </w:divBdr>
          <w:divsChild>
            <w:div w:id="754938261">
              <w:marLeft w:val="-225"/>
              <w:marRight w:val="-225"/>
              <w:marTop w:val="0"/>
              <w:marBottom w:val="0"/>
              <w:divBdr>
                <w:top w:val="none" w:sz="0" w:space="0" w:color="auto"/>
                <w:left w:val="none" w:sz="0" w:space="0" w:color="auto"/>
                <w:bottom w:val="none" w:sz="0" w:space="0" w:color="auto"/>
                <w:right w:val="none" w:sz="0" w:space="0" w:color="auto"/>
              </w:divBdr>
              <w:divsChild>
                <w:div w:id="13754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94168">
      <w:bodyDiv w:val="1"/>
      <w:marLeft w:val="0"/>
      <w:marRight w:val="0"/>
      <w:marTop w:val="0"/>
      <w:marBottom w:val="0"/>
      <w:divBdr>
        <w:top w:val="none" w:sz="0" w:space="0" w:color="auto"/>
        <w:left w:val="none" w:sz="0" w:space="0" w:color="auto"/>
        <w:bottom w:val="none" w:sz="0" w:space="0" w:color="auto"/>
        <w:right w:val="none" w:sz="0" w:space="0" w:color="auto"/>
      </w:divBdr>
    </w:div>
    <w:div w:id="1924100366">
      <w:bodyDiv w:val="1"/>
      <w:marLeft w:val="0"/>
      <w:marRight w:val="0"/>
      <w:marTop w:val="0"/>
      <w:marBottom w:val="0"/>
      <w:divBdr>
        <w:top w:val="none" w:sz="0" w:space="0" w:color="auto"/>
        <w:left w:val="none" w:sz="0" w:space="0" w:color="auto"/>
        <w:bottom w:val="none" w:sz="0" w:space="0" w:color="auto"/>
        <w:right w:val="none" w:sz="0" w:space="0" w:color="auto"/>
      </w:divBdr>
    </w:div>
    <w:div w:id="1928228582">
      <w:bodyDiv w:val="1"/>
      <w:marLeft w:val="0"/>
      <w:marRight w:val="0"/>
      <w:marTop w:val="0"/>
      <w:marBottom w:val="0"/>
      <w:divBdr>
        <w:top w:val="none" w:sz="0" w:space="0" w:color="auto"/>
        <w:left w:val="none" w:sz="0" w:space="0" w:color="auto"/>
        <w:bottom w:val="none" w:sz="0" w:space="0" w:color="auto"/>
        <w:right w:val="none" w:sz="0" w:space="0" w:color="auto"/>
      </w:divBdr>
    </w:div>
    <w:div w:id="1931547263">
      <w:bodyDiv w:val="1"/>
      <w:marLeft w:val="0"/>
      <w:marRight w:val="0"/>
      <w:marTop w:val="0"/>
      <w:marBottom w:val="0"/>
      <w:divBdr>
        <w:top w:val="none" w:sz="0" w:space="0" w:color="auto"/>
        <w:left w:val="none" w:sz="0" w:space="0" w:color="auto"/>
        <w:bottom w:val="none" w:sz="0" w:space="0" w:color="auto"/>
        <w:right w:val="none" w:sz="0" w:space="0" w:color="auto"/>
      </w:divBdr>
      <w:divsChild>
        <w:div w:id="1167407404">
          <w:marLeft w:val="0"/>
          <w:marRight w:val="0"/>
          <w:marTop w:val="0"/>
          <w:marBottom w:val="0"/>
          <w:divBdr>
            <w:top w:val="none" w:sz="0" w:space="0" w:color="auto"/>
            <w:left w:val="none" w:sz="0" w:space="0" w:color="auto"/>
            <w:bottom w:val="none" w:sz="0" w:space="0" w:color="auto"/>
            <w:right w:val="none" w:sz="0" w:space="0" w:color="auto"/>
          </w:divBdr>
        </w:div>
        <w:div w:id="1705328016">
          <w:marLeft w:val="0"/>
          <w:marRight w:val="0"/>
          <w:marTop w:val="0"/>
          <w:marBottom w:val="0"/>
          <w:divBdr>
            <w:top w:val="none" w:sz="0" w:space="0" w:color="auto"/>
            <w:left w:val="none" w:sz="0" w:space="0" w:color="auto"/>
            <w:bottom w:val="none" w:sz="0" w:space="0" w:color="auto"/>
            <w:right w:val="none" w:sz="0" w:space="0" w:color="auto"/>
          </w:divBdr>
        </w:div>
        <w:div w:id="1512602727">
          <w:marLeft w:val="0"/>
          <w:marRight w:val="0"/>
          <w:marTop w:val="0"/>
          <w:marBottom w:val="0"/>
          <w:divBdr>
            <w:top w:val="none" w:sz="0" w:space="0" w:color="auto"/>
            <w:left w:val="none" w:sz="0" w:space="0" w:color="auto"/>
            <w:bottom w:val="none" w:sz="0" w:space="0" w:color="auto"/>
            <w:right w:val="none" w:sz="0" w:space="0" w:color="auto"/>
          </w:divBdr>
        </w:div>
        <w:div w:id="737050047">
          <w:marLeft w:val="0"/>
          <w:marRight w:val="0"/>
          <w:marTop w:val="0"/>
          <w:marBottom w:val="0"/>
          <w:divBdr>
            <w:top w:val="none" w:sz="0" w:space="0" w:color="auto"/>
            <w:left w:val="none" w:sz="0" w:space="0" w:color="auto"/>
            <w:bottom w:val="none" w:sz="0" w:space="0" w:color="auto"/>
            <w:right w:val="none" w:sz="0" w:space="0" w:color="auto"/>
          </w:divBdr>
        </w:div>
        <w:div w:id="584802769">
          <w:marLeft w:val="0"/>
          <w:marRight w:val="0"/>
          <w:marTop w:val="0"/>
          <w:marBottom w:val="0"/>
          <w:divBdr>
            <w:top w:val="none" w:sz="0" w:space="0" w:color="auto"/>
            <w:left w:val="none" w:sz="0" w:space="0" w:color="auto"/>
            <w:bottom w:val="none" w:sz="0" w:space="0" w:color="auto"/>
            <w:right w:val="none" w:sz="0" w:space="0" w:color="auto"/>
          </w:divBdr>
        </w:div>
        <w:div w:id="824979272">
          <w:marLeft w:val="0"/>
          <w:marRight w:val="0"/>
          <w:marTop w:val="0"/>
          <w:marBottom w:val="0"/>
          <w:divBdr>
            <w:top w:val="none" w:sz="0" w:space="0" w:color="auto"/>
            <w:left w:val="none" w:sz="0" w:space="0" w:color="auto"/>
            <w:bottom w:val="none" w:sz="0" w:space="0" w:color="auto"/>
            <w:right w:val="none" w:sz="0" w:space="0" w:color="auto"/>
          </w:divBdr>
        </w:div>
        <w:div w:id="80877055">
          <w:marLeft w:val="0"/>
          <w:marRight w:val="0"/>
          <w:marTop w:val="0"/>
          <w:marBottom w:val="0"/>
          <w:divBdr>
            <w:top w:val="none" w:sz="0" w:space="0" w:color="auto"/>
            <w:left w:val="none" w:sz="0" w:space="0" w:color="auto"/>
            <w:bottom w:val="none" w:sz="0" w:space="0" w:color="auto"/>
            <w:right w:val="none" w:sz="0" w:space="0" w:color="auto"/>
          </w:divBdr>
        </w:div>
        <w:div w:id="1659963341">
          <w:marLeft w:val="0"/>
          <w:marRight w:val="0"/>
          <w:marTop w:val="0"/>
          <w:marBottom w:val="0"/>
          <w:divBdr>
            <w:top w:val="none" w:sz="0" w:space="0" w:color="auto"/>
            <w:left w:val="none" w:sz="0" w:space="0" w:color="auto"/>
            <w:bottom w:val="none" w:sz="0" w:space="0" w:color="auto"/>
            <w:right w:val="none" w:sz="0" w:space="0" w:color="auto"/>
          </w:divBdr>
        </w:div>
        <w:div w:id="1155609676">
          <w:marLeft w:val="0"/>
          <w:marRight w:val="0"/>
          <w:marTop w:val="0"/>
          <w:marBottom w:val="0"/>
          <w:divBdr>
            <w:top w:val="none" w:sz="0" w:space="0" w:color="auto"/>
            <w:left w:val="none" w:sz="0" w:space="0" w:color="auto"/>
            <w:bottom w:val="none" w:sz="0" w:space="0" w:color="auto"/>
            <w:right w:val="none" w:sz="0" w:space="0" w:color="auto"/>
          </w:divBdr>
        </w:div>
        <w:div w:id="1719353794">
          <w:marLeft w:val="0"/>
          <w:marRight w:val="0"/>
          <w:marTop w:val="0"/>
          <w:marBottom w:val="0"/>
          <w:divBdr>
            <w:top w:val="none" w:sz="0" w:space="0" w:color="auto"/>
            <w:left w:val="none" w:sz="0" w:space="0" w:color="auto"/>
            <w:bottom w:val="none" w:sz="0" w:space="0" w:color="auto"/>
            <w:right w:val="none" w:sz="0" w:space="0" w:color="auto"/>
          </w:divBdr>
        </w:div>
        <w:div w:id="1136948259">
          <w:marLeft w:val="0"/>
          <w:marRight w:val="0"/>
          <w:marTop w:val="0"/>
          <w:marBottom w:val="0"/>
          <w:divBdr>
            <w:top w:val="none" w:sz="0" w:space="0" w:color="auto"/>
            <w:left w:val="none" w:sz="0" w:space="0" w:color="auto"/>
            <w:bottom w:val="none" w:sz="0" w:space="0" w:color="auto"/>
            <w:right w:val="none" w:sz="0" w:space="0" w:color="auto"/>
          </w:divBdr>
        </w:div>
        <w:div w:id="359162266">
          <w:marLeft w:val="0"/>
          <w:marRight w:val="0"/>
          <w:marTop w:val="0"/>
          <w:marBottom w:val="0"/>
          <w:divBdr>
            <w:top w:val="none" w:sz="0" w:space="0" w:color="auto"/>
            <w:left w:val="none" w:sz="0" w:space="0" w:color="auto"/>
            <w:bottom w:val="none" w:sz="0" w:space="0" w:color="auto"/>
            <w:right w:val="none" w:sz="0" w:space="0" w:color="auto"/>
          </w:divBdr>
        </w:div>
        <w:div w:id="1686520149">
          <w:marLeft w:val="0"/>
          <w:marRight w:val="0"/>
          <w:marTop w:val="0"/>
          <w:marBottom w:val="0"/>
          <w:divBdr>
            <w:top w:val="none" w:sz="0" w:space="0" w:color="auto"/>
            <w:left w:val="none" w:sz="0" w:space="0" w:color="auto"/>
            <w:bottom w:val="none" w:sz="0" w:space="0" w:color="auto"/>
            <w:right w:val="none" w:sz="0" w:space="0" w:color="auto"/>
          </w:divBdr>
        </w:div>
        <w:div w:id="1830052871">
          <w:marLeft w:val="0"/>
          <w:marRight w:val="0"/>
          <w:marTop w:val="0"/>
          <w:marBottom w:val="0"/>
          <w:divBdr>
            <w:top w:val="none" w:sz="0" w:space="0" w:color="auto"/>
            <w:left w:val="none" w:sz="0" w:space="0" w:color="auto"/>
            <w:bottom w:val="none" w:sz="0" w:space="0" w:color="auto"/>
            <w:right w:val="none" w:sz="0" w:space="0" w:color="auto"/>
          </w:divBdr>
        </w:div>
        <w:div w:id="278028177">
          <w:marLeft w:val="0"/>
          <w:marRight w:val="0"/>
          <w:marTop w:val="0"/>
          <w:marBottom w:val="0"/>
          <w:divBdr>
            <w:top w:val="none" w:sz="0" w:space="0" w:color="auto"/>
            <w:left w:val="none" w:sz="0" w:space="0" w:color="auto"/>
            <w:bottom w:val="none" w:sz="0" w:space="0" w:color="auto"/>
            <w:right w:val="none" w:sz="0" w:space="0" w:color="auto"/>
          </w:divBdr>
        </w:div>
        <w:div w:id="1901482247">
          <w:marLeft w:val="0"/>
          <w:marRight w:val="0"/>
          <w:marTop w:val="0"/>
          <w:marBottom w:val="0"/>
          <w:divBdr>
            <w:top w:val="none" w:sz="0" w:space="0" w:color="auto"/>
            <w:left w:val="none" w:sz="0" w:space="0" w:color="auto"/>
            <w:bottom w:val="none" w:sz="0" w:space="0" w:color="auto"/>
            <w:right w:val="none" w:sz="0" w:space="0" w:color="auto"/>
          </w:divBdr>
        </w:div>
        <w:div w:id="316501357">
          <w:marLeft w:val="0"/>
          <w:marRight w:val="0"/>
          <w:marTop w:val="0"/>
          <w:marBottom w:val="0"/>
          <w:divBdr>
            <w:top w:val="none" w:sz="0" w:space="0" w:color="auto"/>
            <w:left w:val="none" w:sz="0" w:space="0" w:color="auto"/>
            <w:bottom w:val="none" w:sz="0" w:space="0" w:color="auto"/>
            <w:right w:val="none" w:sz="0" w:space="0" w:color="auto"/>
          </w:divBdr>
        </w:div>
        <w:div w:id="377516087">
          <w:marLeft w:val="0"/>
          <w:marRight w:val="0"/>
          <w:marTop w:val="0"/>
          <w:marBottom w:val="0"/>
          <w:divBdr>
            <w:top w:val="none" w:sz="0" w:space="0" w:color="auto"/>
            <w:left w:val="none" w:sz="0" w:space="0" w:color="auto"/>
            <w:bottom w:val="none" w:sz="0" w:space="0" w:color="auto"/>
            <w:right w:val="none" w:sz="0" w:space="0" w:color="auto"/>
          </w:divBdr>
        </w:div>
        <w:div w:id="157381207">
          <w:marLeft w:val="0"/>
          <w:marRight w:val="0"/>
          <w:marTop w:val="0"/>
          <w:marBottom w:val="0"/>
          <w:divBdr>
            <w:top w:val="none" w:sz="0" w:space="0" w:color="auto"/>
            <w:left w:val="none" w:sz="0" w:space="0" w:color="auto"/>
            <w:bottom w:val="none" w:sz="0" w:space="0" w:color="auto"/>
            <w:right w:val="none" w:sz="0" w:space="0" w:color="auto"/>
          </w:divBdr>
        </w:div>
        <w:div w:id="546452995">
          <w:marLeft w:val="0"/>
          <w:marRight w:val="0"/>
          <w:marTop w:val="0"/>
          <w:marBottom w:val="0"/>
          <w:divBdr>
            <w:top w:val="none" w:sz="0" w:space="0" w:color="auto"/>
            <w:left w:val="none" w:sz="0" w:space="0" w:color="auto"/>
            <w:bottom w:val="none" w:sz="0" w:space="0" w:color="auto"/>
            <w:right w:val="none" w:sz="0" w:space="0" w:color="auto"/>
          </w:divBdr>
        </w:div>
        <w:div w:id="520245527">
          <w:marLeft w:val="0"/>
          <w:marRight w:val="0"/>
          <w:marTop w:val="0"/>
          <w:marBottom w:val="0"/>
          <w:divBdr>
            <w:top w:val="none" w:sz="0" w:space="0" w:color="auto"/>
            <w:left w:val="none" w:sz="0" w:space="0" w:color="auto"/>
            <w:bottom w:val="none" w:sz="0" w:space="0" w:color="auto"/>
            <w:right w:val="none" w:sz="0" w:space="0" w:color="auto"/>
          </w:divBdr>
        </w:div>
      </w:divsChild>
    </w:div>
    <w:div w:id="1934433955">
      <w:bodyDiv w:val="1"/>
      <w:marLeft w:val="0"/>
      <w:marRight w:val="0"/>
      <w:marTop w:val="0"/>
      <w:marBottom w:val="0"/>
      <w:divBdr>
        <w:top w:val="none" w:sz="0" w:space="0" w:color="auto"/>
        <w:left w:val="none" w:sz="0" w:space="0" w:color="auto"/>
        <w:bottom w:val="none" w:sz="0" w:space="0" w:color="auto"/>
        <w:right w:val="none" w:sz="0" w:space="0" w:color="auto"/>
      </w:divBdr>
    </w:div>
    <w:div w:id="1950237176">
      <w:bodyDiv w:val="1"/>
      <w:marLeft w:val="0"/>
      <w:marRight w:val="0"/>
      <w:marTop w:val="0"/>
      <w:marBottom w:val="0"/>
      <w:divBdr>
        <w:top w:val="none" w:sz="0" w:space="0" w:color="auto"/>
        <w:left w:val="none" w:sz="0" w:space="0" w:color="auto"/>
        <w:bottom w:val="none" w:sz="0" w:space="0" w:color="auto"/>
        <w:right w:val="none" w:sz="0" w:space="0" w:color="auto"/>
      </w:divBdr>
    </w:div>
    <w:div w:id="1950428908">
      <w:bodyDiv w:val="1"/>
      <w:marLeft w:val="0"/>
      <w:marRight w:val="0"/>
      <w:marTop w:val="0"/>
      <w:marBottom w:val="0"/>
      <w:divBdr>
        <w:top w:val="none" w:sz="0" w:space="0" w:color="auto"/>
        <w:left w:val="none" w:sz="0" w:space="0" w:color="auto"/>
        <w:bottom w:val="none" w:sz="0" w:space="0" w:color="auto"/>
        <w:right w:val="none" w:sz="0" w:space="0" w:color="auto"/>
      </w:divBdr>
      <w:divsChild>
        <w:div w:id="116070125">
          <w:marLeft w:val="0"/>
          <w:marRight w:val="0"/>
          <w:marTop w:val="0"/>
          <w:marBottom w:val="0"/>
          <w:divBdr>
            <w:top w:val="none" w:sz="0" w:space="0" w:color="auto"/>
            <w:left w:val="none" w:sz="0" w:space="0" w:color="auto"/>
            <w:bottom w:val="none" w:sz="0" w:space="0" w:color="auto"/>
            <w:right w:val="none" w:sz="0" w:space="0" w:color="auto"/>
          </w:divBdr>
          <w:divsChild>
            <w:div w:id="15158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8138">
      <w:bodyDiv w:val="1"/>
      <w:marLeft w:val="0"/>
      <w:marRight w:val="0"/>
      <w:marTop w:val="0"/>
      <w:marBottom w:val="0"/>
      <w:divBdr>
        <w:top w:val="none" w:sz="0" w:space="0" w:color="auto"/>
        <w:left w:val="none" w:sz="0" w:space="0" w:color="auto"/>
        <w:bottom w:val="none" w:sz="0" w:space="0" w:color="auto"/>
        <w:right w:val="none" w:sz="0" w:space="0" w:color="auto"/>
      </w:divBdr>
    </w:div>
    <w:div w:id="1955167420">
      <w:bodyDiv w:val="1"/>
      <w:marLeft w:val="0"/>
      <w:marRight w:val="0"/>
      <w:marTop w:val="0"/>
      <w:marBottom w:val="0"/>
      <w:divBdr>
        <w:top w:val="none" w:sz="0" w:space="0" w:color="auto"/>
        <w:left w:val="none" w:sz="0" w:space="0" w:color="auto"/>
        <w:bottom w:val="none" w:sz="0" w:space="0" w:color="auto"/>
        <w:right w:val="none" w:sz="0" w:space="0" w:color="auto"/>
      </w:divBdr>
    </w:div>
    <w:div w:id="1956449099">
      <w:bodyDiv w:val="1"/>
      <w:marLeft w:val="0"/>
      <w:marRight w:val="0"/>
      <w:marTop w:val="0"/>
      <w:marBottom w:val="0"/>
      <w:divBdr>
        <w:top w:val="none" w:sz="0" w:space="0" w:color="auto"/>
        <w:left w:val="none" w:sz="0" w:space="0" w:color="auto"/>
        <w:bottom w:val="none" w:sz="0" w:space="0" w:color="auto"/>
        <w:right w:val="none" w:sz="0" w:space="0" w:color="auto"/>
      </w:divBdr>
    </w:div>
    <w:div w:id="1963537110">
      <w:bodyDiv w:val="1"/>
      <w:marLeft w:val="0"/>
      <w:marRight w:val="0"/>
      <w:marTop w:val="0"/>
      <w:marBottom w:val="0"/>
      <w:divBdr>
        <w:top w:val="none" w:sz="0" w:space="0" w:color="auto"/>
        <w:left w:val="none" w:sz="0" w:space="0" w:color="auto"/>
        <w:bottom w:val="none" w:sz="0" w:space="0" w:color="auto"/>
        <w:right w:val="none" w:sz="0" w:space="0" w:color="auto"/>
      </w:divBdr>
    </w:div>
    <w:div w:id="1978030236">
      <w:bodyDiv w:val="1"/>
      <w:marLeft w:val="0"/>
      <w:marRight w:val="0"/>
      <w:marTop w:val="0"/>
      <w:marBottom w:val="0"/>
      <w:divBdr>
        <w:top w:val="none" w:sz="0" w:space="0" w:color="auto"/>
        <w:left w:val="none" w:sz="0" w:space="0" w:color="auto"/>
        <w:bottom w:val="none" w:sz="0" w:space="0" w:color="auto"/>
        <w:right w:val="none" w:sz="0" w:space="0" w:color="auto"/>
      </w:divBdr>
      <w:divsChild>
        <w:div w:id="1783570941">
          <w:marLeft w:val="0"/>
          <w:marRight w:val="0"/>
          <w:marTop w:val="0"/>
          <w:marBottom w:val="0"/>
          <w:divBdr>
            <w:top w:val="none" w:sz="0" w:space="0" w:color="auto"/>
            <w:left w:val="none" w:sz="0" w:space="0" w:color="auto"/>
            <w:bottom w:val="none" w:sz="0" w:space="0" w:color="auto"/>
            <w:right w:val="none" w:sz="0" w:space="0" w:color="auto"/>
          </w:divBdr>
          <w:divsChild>
            <w:div w:id="223420344">
              <w:marLeft w:val="0"/>
              <w:marRight w:val="0"/>
              <w:marTop w:val="0"/>
              <w:marBottom w:val="0"/>
              <w:divBdr>
                <w:top w:val="none" w:sz="0" w:space="0" w:color="auto"/>
                <w:left w:val="none" w:sz="0" w:space="0" w:color="auto"/>
                <w:bottom w:val="none" w:sz="0" w:space="0" w:color="auto"/>
                <w:right w:val="none" w:sz="0" w:space="0" w:color="auto"/>
              </w:divBdr>
              <w:divsChild>
                <w:div w:id="454757234">
                  <w:marLeft w:val="0"/>
                  <w:marRight w:val="0"/>
                  <w:marTop w:val="0"/>
                  <w:marBottom w:val="0"/>
                  <w:divBdr>
                    <w:top w:val="none" w:sz="0" w:space="0" w:color="auto"/>
                    <w:left w:val="none" w:sz="0" w:space="0" w:color="auto"/>
                    <w:bottom w:val="none" w:sz="0" w:space="0" w:color="auto"/>
                    <w:right w:val="none" w:sz="0" w:space="0" w:color="auto"/>
                  </w:divBdr>
                  <w:divsChild>
                    <w:div w:id="1150899984">
                      <w:marLeft w:val="0"/>
                      <w:marRight w:val="0"/>
                      <w:marTop w:val="0"/>
                      <w:marBottom w:val="0"/>
                      <w:divBdr>
                        <w:top w:val="none" w:sz="0" w:space="0" w:color="auto"/>
                        <w:left w:val="none" w:sz="0" w:space="0" w:color="auto"/>
                        <w:bottom w:val="none" w:sz="0" w:space="0" w:color="auto"/>
                        <w:right w:val="none" w:sz="0" w:space="0" w:color="auto"/>
                      </w:divBdr>
                      <w:divsChild>
                        <w:div w:id="888608378">
                          <w:marLeft w:val="0"/>
                          <w:marRight w:val="0"/>
                          <w:marTop w:val="0"/>
                          <w:marBottom w:val="0"/>
                          <w:divBdr>
                            <w:top w:val="none" w:sz="0" w:space="0" w:color="auto"/>
                            <w:left w:val="none" w:sz="0" w:space="0" w:color="auto"/>
                            <w:bottom w:val="none" w:sz="0" w:space="0" w:color="auto"/>
                            <w:right w:val="none" w:sz="0" w:space="0" w:color="auto"/>
                          </w:divBdr>
                          <w:divsChild>
                            <w:div w:id="4425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29025">
      <w:bodyDiv w:val="1"/>
      <w:marLeft w:val="0"/>
      <w:marRight w:val="0"/>
      <w:marTop w:val="0"/>
      <w:marBottom w:val="0"/>
      <w:divBdr>
        <w:top w:val="none" w:sz="0" w:space="0" w:color="auto"/>
        <w:left w:val="none" w:sz="0" w:space="0" w:color="auto"/>
        <w:bottom w:val="none" w:sz="0" w:space="0" w:color="auto"/>
        <w:right w:val="none" w:sz="0" w:space="0" w:color="auto"/>
      </w:divBdr>
    </w:div>
    <w:div w:id="1992825956">
      <w:bodyDiv w:val="1"/>
      <w:marLeft w:val="0"/>
      <w:marRight w:val="0"/>
      <w:marTop w:val="0"/>
      <w:marBottom w:val="0"/>
      <w:divBdr>
        <w:top w:val="none" w:sz="0" w:space="0" w:color="auto"/>
        <w:left w:val="none" w:sz="0" w:space="0" w:color="auto"/>
        <w:bottom w:val="none" w:sz="0" w:space="0" w:color="auto"/>
        <w:right w:val="none" w:sz="0" w:space="0" w:color="auto"/>
      </w:divBdr>
      <w:divsChild>
        <w:div w:id="1892419607">
          <w:marLeft w:val="0"/>
          <w:marRight w:val="0"/>
          <w:marTop w:val="0"/>
          <w:marBottom w:val="0"/>
          <w:divBdr>
            <w:top w:val="none" w:sz="0" w:space="0" w:color="auto"/>
            <w:left w:val="none" w:sz="0" w:space="0" w:color="auto"/>
            <w:bottom w:val="none" w:sz="0" w:space="0" w:color="auto"/>
            <w:right w:val="none" w:sz="0" w:space="0" w:color="auto"/>
          </w:divBdr>
          <w:divsChild>
            <w:div w:id="1722710658">
              <w:marLeft w:val="0"/>
              <w:marRight w:val="0"/>
              <w:marTop w:val="0"/>
              <w:marBottom w:val="0"/>
              <w:divBdr>
                <w:top w:val="none" w:sz="0" w:space="0" w:color="auto"/>
                <w:left w:val="none" w:sz="0" w:space="0" w:color="auto"/>
                <w:bottom w:val="none" w:sz="0" w:space="0" w:color="auto"/>
                <w:right w:val="none" w:sz="0" w:space="0" w:color="auto"/>
              </w:divBdr>
              <w:divsChild>
                <w:div w:id="2084714132">
                  <w:marLeft w:val="0"/>
                  <w:marRight w:val="0"/>
                  <w:marTop w:val="0"/>
                  <w:marBottom w:val="0"/>
                  <w:divBdr>
                    <w:top w:val="none" w:sz="0" w:space="0" w:color="auto"/>
                    <w:left w:val="none" w:sz="0" w:space="0" w:color="auto"/>
                    <w:bottom w:val="none" w:sz="0" w:space="0" w:color="auto"/>
                    <w:right w:val="none" w:sz="0" w:space="0" w:color="auto"/>
                  </w:divBdr>
                  <w:divsChild>
                    <w:div w:id="6375796">
                      <w:marLeft w:val="0"/>
                      <w:marRight w:val="0"/>
                      <w:marTop w:val="0"/>
                      <w:marBottom w:val="0"/>
                      <w:divBdr>
                        <w:top w:val="none" w:sz="0" w:space="0" w:color="auto"/>
                        <w:left w:val="none" w:sz="0" w:space="0" w:color="auto"/>
                        <w:bottom w:val="none" w:sz="0" w:space="0" w:color="auto"/>
                        <w:right w:val="none" w:sz="0" w:space="0" w:color="auto"/>
                      </w:divBdr>
                      <w:divsChild>
                        <w:div w:id="894118618">
                          <w:marLeft w:val="0"/>
                          <w:marRight w:val="0"/>
                          <w:marTop w:val="0"/>
                          <w:marBottom w:val="0"/>
                          <w:divBdr>
                            <w:top w:val="none" w:sz="0" w:space="0" w:color="auto"/>
                            <w:left w:val="none" w:sz="0" w:space="0" w:color="auto"/>
                            <w:bottom w:val="none" w:sz="0" w:space="0" w:color="auto"/>
                            <w:right w:val="none" w:sz="0" w:space="0" w:color="auto"/>
                          </w:divBdr>
                          <w:divsChild>
                            <w:div w:id="952591081">
                              <w:marLeft w:val="0"/>
                              <w:marRight w:val="0"/>
                              <w:marTop w:val="0"/>
                              <w:marBottom w:val="0"/>
                              <w:divBdr>
                                <w:top w:val="none" w:sz="0" w:space="0" w:color="auto"/>
                                <w:left w:val="none" w:sz="0" w:space="0" w:color="auto"/>
                                <w:bottom w:val="none" w:sz="0" w:space="0" w:color="auto"/>
                                <w:right w:val="none" w:sz="0" w:space="0" w:color="auto"/>
                              </w:divBdr>
                              <w:divsChild>
                                <w:div w:id="8969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2594">
      <w:bodyDiv w:val="1"/>
      <w:marLeft w:val="0"/>
      <w:marRight w:val="0"/>
      <w:marTop w:val="0"/>
      <w:marBottom w:val="0"/>
      <w:divBdr>
        <w:top w:val="none" w:sz="0" w:space="0" w:color="auto"/>
        <w:left w:val="none" w:sz="0" w:space="0" w:color="auto"/>
        <w:bottom w:val="none" w:sz="0" w:space="0" w:color="auto"/>
        <w:right w:val="none" w:sz="0" w:space="0" w:color="auto"/>
      </w:divBdr>
    </w:div>
    <w:div w:id="2008944847">
      <w:marLeft w:val="0"/>
      <w:marRight w:val="0"/>
      <w:marTop w:val="0"/>
      <w:marBottom w:val="0"/>
      <w:divBdr>
        <w:top w:val="none" w:sz="0" w:space="0" w:color="auto"/>
        <w:left w:val="none" w:sz="0" w:space="0" w:color="auto"/>
        <w:bottom w:val="none" w:sz="0" w:space="0" w:color="auto"/>
        <w:right w:val="none" w:sz="0" w:space="0" w:color="auto"/>
      </w:divBdr>
      <w:divsChild>
        <w:div w:id="1501699812">
          <w:marLeft w:val="0"/>
          <w:marRight w:val="0"/>
          <w:marTop w:val="0"/>
          <w:marBottom w:val="0"/>
          <w:divBdr>
            <w:top w:val="none" w:sz="0" w:space="0" w:color="auto"/>
            <w:left w:val="none" w:sz="0" w:space="0" w:color="auto"/>
            <w:bottom w:val="none" w:sz="0" w:space="0" w:color="auto"/>
            <w:right w:val="none" w:sz="0" w:space="0" w:color="auto"/>
          </w:divBdr>
          <w:divsChild>
            <w:div w:id="1544362211">
              <w:marLeft w:val="0"/>
              <w:marRight w:val="0"/>
              <w:marTop w:val="0"/>
              <w:marBottom w:val="0"/>
              <w:divBdr>
                <w:top w:val="none" w:sz="0" w:space="0" w:color="auto"/>
                <w:left w:val="none" w:sz="0" w:space="0" w:color="auto"/>
                <w:bottom w:val="none" w:sz="0" w:space="0" w:color="auto"/>
                <w:right w:val="none" w:sz="0" w:space="0" w:color="auto"/>
              </w:divBdr>
            </w:div>
          </w:divsChild>
        </w:div>
        <w:div w:id="2116703828">
          <w:marLeft w:val="0"/>
          <w:marRight w:val="0"/>
          <w:marTop w:val="0"/>
          <w:marBottom w:val="0"/>
          <w:divBdr>
            <w:top w:val="none" w:sz="0" w:space="0" w:color="auto"/>
            <w:left w:val="none" w:sz="0" w:space="0" w:color="auto"/>
            <w:bottom w:val="none" w:sz="0" w:space="0" w:color="auto"/>
            <w:right w:val="none" w:sz="0" w:space="0" w:color="auto"/>
          </w:divBdr>
          <w:divsChild>
            <w:div w:id="258370054">
              <w:marLeft w:val="0"/>
              <w:marRight w:val="0"/>
              <w:marTop w:val="0"/>
              <w:marBottom w:val="0"/>
              <w:divBdr>
                <w:top w:val="none" w:sz="0" w:space="0" w:color="auto"/>
                <w:left w:val="none" w:sz="0" w:space="0" w:color="auto"/>
                <w:bottom w:val="none" w:sz="0" w:space="0" w:color="auto"/>
                <w:right w:val="none" w:sz="0" w:space="0" w:color="auto"/>
              </w:divBdr>
              <w:divsChild>
                <w:div w:id="726685839">
                  <w:marLeft w:val="0"/>
                  <w:marRight w:val="0"/>
                  <w:marTop w:val="0"/>
                  <w:marBottom w:val="0"/>
                  <w:divBdr>
                    <w:top w:val="none" w:sz="0" w:space="0" w:color="auto"/>
                    <w:left w:val="none" w:sz="0" w:space="0" w:color="auto"/>
                    <w:bottom w:val="none" w:sz="0" w:space="0" w:color="auto"/>
                    <w:right w:val="none" w:sz="0" w:space="0" w:color="auto"/>
                  </w:divBdr>
                  <w:divsChild>
                    <w:div w:id="15551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623139">
      <w:bodyDiv w:val="1"/>
      <w:marLeft w:val="0"/>
      <w:marRight w:val="0"/>
      <w:marTop w:val="0"/>
      <w:marBottom w:val="0"/>
      <w:divBdr>
        <w:top w:val="none" w:sz="0" w:space="0" w:color="auto"/>
        <w:left w:val="none" w:sz="0" w:space="0" w:color="auto"/>
        <w:bottom w:val="none" w:sz="0" w:space="0" w:color="auto"/>
        <w:right w:val="none" w:sz="0" w:space="0" w:color="auto"/>
      </w:divBdr>
      <w:divsChild>
        <w:div w:id="152533400">
          <w:marLeft w:val="0"/>
          <w:marRight w:val="0"/>
          <w:marTop w:val="0"/>
          <w:marBottom w:val="0"/>
          <w:divBdr>
            <w:top w:val="none" w:sz="0" w:space="0" w:color="auto"/>
            <w:left w:val="none" w:sz="0" w:space="0" w:color="auto"/>
            <w:bottom w:val="none" w:sz="0" w:space="0" w:color="auto"/>
            <w:right w:val="none" w:sz="0" w:space="0" w:color="auto"/>
          </w:divBdr>
          <w:divsChild>
            <w:div w:id="14592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3371">
      <w:bodyDiv w:val="1"/>
      <w:marLeft w:val="0"/>
      <w:marRight w:val="0"/>
      <w:marTop w:val="0"/>
      <w:marBottom w:val="0"/>
      <w:divBdr>
        <w:top w:val="none" w:sz="0" w:space="0" w:color="auto"/>
        <w:left w:val="none" w:sz="0" w:space="0" w:color="auto"/>
        <w:bottom w:val="none" w:sz="0" w:space="0" w:color="auto"/>
        <w:right w:val="none" w:sz="0" w:space="0" w:color="auto"/>
      </w:divBdr>
    </w:div>
    <w:div w:id="2025394813">
      <w:bodyDiv w:val="1"/>
      <w:marLeft w:val="0"/>
      <w:marRight w:val="0"/>
      <w:marTop w:val="0"/>
      <w:marBottom w:val="0"/>
      <w:divBdr>
        <w:top w:val="none" w:sz="0" w:space="0" w:color="auto"/>
        <w:left w:val="none" w:sz="0" w:space="0" w:color="auto"/>
        <w:bottom w:val="none" w:sz="0" w:space="0" w:color="auto"/>
        <w:right w:val="none" w:sz="0" w:space="0" w:color="auto"/>
      </w:divBdr>
    </w:div>
    <w:div w:id="2026129856">
      <w:bodyDiv w:val="1"/>
      <w:marLeft w:val="0"/>
      <w:marRight w:val="0"/>
      <w:marTop w:val="0"/>
      <w:marBottom w:val="0"/>
      <w:divBdr>
        <w:top w:val="none" w:sz="0" w:space="0" w:color="auto"/>
        <w:left w:val="none" w:sz="0" w:space="0" w:color="auto"/>
        <w:bottom w:val="none" w:sz="0" w:space="0" w:color="auto"/>
        <w:right w:val="none" w:sz="0" w:space="0" w:color="auto"/>
      </w:divBdr>
    </w:div>
    <w:div w:id="2029595532">
      <w:bodyDiv w:val="1"/>
      <w:marLeft w:val="0"/>
      <w:marRight w:val="0"/>
      <w:marTop w:val="0"/>
      <w:marBottom w:val="0"/>
      <w:divBdr>
        <w:top w:val="none" w:sz="0" w:space="0" w:color="auto"/>
        <w:left w:val="none" w:sz="0" w:space="0" w:color="auto"/>
        <w:bottom w:val="none" w:sz="0" w:space="0" w:color="auto"/>
        <w:right w:val="none" w:sz="0" w:space="0" w:color="auto"/>
      </w:divBdr>
      <w:divsChild>
        <w:div w:id="304357109">
          <w:marLeft w:val="0"/>
          <w:marRight w:val="0"/>
          <w:marTop w:val="0"/>
          <w:marBottom w:val="0"/>
          <w:divBdr>
            <w:top w:val="none" w:sz="0" w:space="0" w:color="auto"/>
            <w:left w:val="none" w:sz="0" w:space="0" w:color="auto"/>
            <w:bottom w:val="none" w:sz="0" w:space="0" w:color="auto"/>
            <w:right w:val="none" w:sz="0" w:space="0" w:color="auto"/>
          </w:divBdr>
          <w:divsChild>
            <w:div w:id="12815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38247">
      <w:bodyDiv w:val="1"/>
      <w:marLeft w:val="0"/>
      <w:marRight w:val="0"/>
      <w:marTop w:val="0"/>
      <w:marBottom w:val="0"/>
      <w:divBdr>
        <w:top w:val="none" w:sz="0" w:space="0" w:color="auto"/>
        <w:left w:val="none" w:sz="0" w:space="0" w:color="auto"/>
        <w:bottom w:val="none" w:sz="0" w:space="0" w:color="auto"/>
        <w:right w:val="none" w:sz="0" w:space="0" w:color="auto"/>
      </w:divBdr>
      <w:divsChild>
        <w:div w:id="2075660496">
          <w:marLeft w:val="0"/>
          <w:marRight w:val="0"/>
          <w:marTop w:val="0"/>
          <w:marBottom w:val="0"/>
          <w:divBdr>
            <w:top w:val="none" w:sz="0" w:space="0" w:color="auto"/>
            <w:left w:val="none" w:sz="0" w:space="0" w:color="auto"/>
            <w:bottom w:val="none" w:sz="0" w:space="0" w:color="auto"/>
            <w:right w:val="none" w:sz="0" w:space="0" w:color="auto"/>
          </w:divBdr>
        </w:div>
      </w:divsChild>
    </w:div>
    <w:div w:id="2056420378">
      <w:bodyDiv w:val="1"/>
      <w:marLeft w:val="0"/>
      <w:marRight w:val="0"/>
      <w:marTop w:val="0"/>
      <w:marBottom w:val="0"/>
      <w:divBdr>
        <w:top w:val="none" w:sz="0" w:space="0" w:color="auto"/>
        <w:left w:val="none" w:sz="0" w:space="0" w:color="auto"/>
        <w:bottom w:val="none" w:sz="0" w:space="0" w:color="auto"/>
        <w:right w:val="none" w:sz="0" w:space="0" w:color="auto"/>
      </w:divBdr>
      <w:divsChild>
        <w:div w:id="846141468">
          <w:marLeft w:val="0"/>
          <w:marRight w:val="0"/>
          <w:marTop w:val="0"/>
          <w:marBottom w:val="0"/>
          <w:divBdr>
            <w:top w:val="none" w:sz="0" w:space="0" w:color="auto"/>
            <w:left w:val="none" w:sz="0" w:space="0" w:color="auto"/>
            <w:bottom w:val="none" w:sz="0" w:space="0" w:color="auto"/>
            <w:right w:val="none" w:sz="0" w:space="0" w:color="auto"/>
          </w:divBdr>
          <w:divsChild>
            <w:div w:id="8901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8211">
      <w:bodyDiv w:val="1"/>
      <w:marLeft w:val="0"/>
      <w:marRight w:val="0"/>
      <w:marTop w:val="0"/>
      <w:marBottom w:val="0"/>
      <w:divBdr>
        <w:top w:val="none" w:sz="0" w:space="0" w:color="auto"/>
        <w:left w:val="none" w:sz="0" w:space="0" w:color="auto"/>
        <w:bottom w:val="none" w:sz="0" w:space="0" w:color="auto"/>
        <w:right w:val="none" w:sz="0" w:space="0" w:color="auto"/>
      </w:divBdr>
    </w:div>
    <w:div w:id="2068332883">
      <w:bodyDiv w:val="1"/>
      <w:marLeft w:val="0"/>
      <w:marRight w:val="0"/>
      <w:marTop w:val="0"/>
      <w:marBottom w:val="0"/>
      <w:divBdr>
        <w:top w:val="none" w:sz="0" w:space="0" w:color="auto"/>
        <w:left w:val="none" w:sz="0" w:space="0" w:color="auto"/>
        <w:bottom w:val="none" w:sz="0" w:space="0" w:color="auto"/>
        <w:right w:val="none" w:sz="0" w:space="0" w:color="auto"/>
      </w:divBdr>
    </w:div>
    <w:div w:id="2079666861">
      <w:bodyDiv w:val="1"/>
      <w:marLeft w:val="0"/>
      <w:marRight w:val="0"/>
      <w:marTop w:val="0"/>
      <w:marBottom w:val="0"/>
      <w:divBdr>
        <w:top w:val="none" w:sz="0" w:space="0" w:color="auto"/>
        <w:left w:val="none" w:sz="0" w:space="0" w:color="auto"/>
        <w:bottom w:val="none" w:sz="0" w:space="0" w:color="auto"/>
        <w:right w:val="none" w:sz="0" w:space="0" w:color="auto"/>
      </w:divBdr>
    </w:div>
    <w:div w:id="2081753326">
      <w:marLeft w:val="0"/>
      <w:marRight w:val="0"/>
      <w:marTop w:val="0"/>
      <w:marBottom w:val="0"/>
      <w:divBdr>
        <w:top w:val="none" w:sz="0" w:space="0" w:color="auto"/>
        <w:left w:val="none" w:sz="0" w:space="0" w:color="auto"/>
        <w:bottom w:val="none" w:sz="0" w:space="0" w:color="auto"/>
        <w:right w:val="none" w:sz="0" w:space="0" w:color="auto"/>
      </w:divBdr>
      <w:divsChild>
        <w:div w:id="1704407301">
          <w:marLeft w:val="0"/>
          <w:marRight w:val="0"/>
          <w:marTop w:val="0"/>
          <w:marBottom w:val="0"/>
          <w:divBdr>
            <w:top w:val="none" w:sz="0" w:space="0" w:color="auto"/>
            <w:left w:val="none" w:sz="0" w:space="0" w:color="auto"/>
            <w:bottom w:val="none" w:sz="0" w:space="0" w:color="auto"/>
            <w:right w:val="none" w:sz="0" w:space="0" w:color="auto"/>
          </w:divBdr>
        </w:div>
        <w:div w:id="502009949">
          <w:marLeft w:val="0"/>
          <w:marRight w:val="0"/>
          <w:marTop w:val="0"/>
          <w:marBottom w:val="0"/>
          <w:divBdr>
            <w:top w:val="none" w:sz="0" w:space="0" w:color="auto"/>
            <w:left w:val="none" w:sz="0" w:space="0" w:color="auto"/>
            <w:bottom w:val="none" w:sz="0" w:space="0" w:color="auto"/>
            <w:right w:val="none" w:sz="0" w:space="0" w:color="auto"/>
          </w:divBdr>
        </w:div>
        <w:div w:id="1180318283">
          <w:marLeft w:val="0"/>
          <w:marRight w:val="0"/>
          <w:marTop w:val="0"/>
          <w:marBottom w:val="0"/>
          <w:divBdr>
            <w:top w:val="none" w:sz="0" w:space="0" w:color="auto"/>
            <w:left w:val="none" w:sz="0" w:space="0" w:color="auto"/>
            <w:bottom w:val="none" w:sz="0" w:space="0" w:color="auto"/>
            <w:right w:val="none" w:sz="0" w:space="0" w:color="auto"/>
          </w:divBdr>
        </w:div>
        <w:div w:id="139225746">
          <w:marLeft w:val="0"/>
          <w:marRight w:val="0"/>
          <w:marTop w:val="0"/>
          <w:marBottom w:val="0"/>
          <w:divBdr>
            <w:top w:val="none" w:sz="0" w:space="0" w:color="auto"/>
            <w:left w:val="none" w:sz="0" w:space="0" w:color="auto"/>
            <w:bottom w:val="none" w:sz="0" w:space="0" w:color="auto"/>
            <w:right w:val="none" w:sz="0" w:space="0" w:color="auto"/>
          </w:divBdr>
          <w:divsChild>
            <w:div w:id="862716822">
              <w:marLeft w:val="0"/>
              <w:marRight w:val="0"/>
              <w:marTop w:val="0"/>
              <w:marBottom w:val="0"/>
              <w:divBdr>
                <w:top w:val="none" w:sz="0" w:space="0" w:color="auto"/>
                <w:left w:val="none" w:sz="0" w:space="0" w:color="auto"/>
                <w:bottom w:val="none" w:sz="0" w:space="0" w:color="auto"/>
                <w:right w:val="none" w:sz="0" w:space="0" w:color="auto"/>
              </w:divBdr>
              <w:divsChild>
                <w:div w:id="1939824684">
                  <w:marLeft w:val="0"/>
                  <w:marRight w:val="0"/>
                  <w:marTop w:val="0"/>
                  <w:marBottom w:val="0"/>
                  <w:divBdr>
                    <w:top w:val="none" w:sz="0" w:space="0" w:color="auto"/>
                    <w:left w:val="none" w:sz="0" w:space="0" w:color="auto"/>
                    <w:bottom w:val="none" w:sz="0" w:space="0" w:color="auto"/>
                    <w:right w:val="none" w:sz="0" w:space="0" w:color="auto"/>
                  </w:divBdr>
                </w:div>
                <w:div w:id="56468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5421">
          <w:marLeft w:val="0"/>
          <w:marRight w:val="0"/>
          <w:marTop w:val="0"/>
          <w:marBottom w:val="0"/>
          <w:divBdr>
            <w:top w:val="none" w:sz="0" w:space="0" w:color="auto"/>
            <w:left w:val="none" w:sz="0" w:space="0" w:color="auto"/>
            <w:bottom w:val="none" w:sz="0" w:space="0" w:color="auto"/>
            <w:right w:val="none" w:sz="0" w:space="0" w:color="auto"/>
          </w:divBdr>
          <w:divsChild>
            <w:div w:id="1156414788">
              <w:marLeft w:val="0"/>
              <w:marRight w:val="0"/>
              <w:marTop w:val="0"/>
              <w:marBottom w:val="0"/>
              <w:divBdr>
                <w:top w:val="none" w:sz="0" w:space="0" w:color="auto"/>
                <w:left w:val="none" w:sz="0" w:space="0" w:color="auto"/>
                <w:bottom w:val="none" w:sz="0" w:space="0" w:color="auto"/>
                <w:right w:val="none" w:sz="0" w:space="0" w:color="auto"/>
              </w:divBdr>
              <w:divsChild>
                <w:div w:id="14616242">
                  <w:marLeft w:val="0"/>
                  <w:marRight w:val="0"/>
                  <w:marTop w:val="0"/>
                  <w:marBottom w:val="0"/>
                  <w:divBdr>
                    <w:top w:val="none" w:sz="0" w:space="0" w:color="auto"/>
                    <w:left w:val="none" w:sz="0" w:space="0" w:color="auto"/>
                    <w:bottom w:val="none" w:sz="0" w:space="0" w:color="auto"/>
                    <w:right w:val="none" w:sz="0" w:space="0" w:color="auto"/>
                  </w:divBdr>
                </w:div>
                <w:div w:id="1685748618">
                  <w:marLeft w:val="0"/>
                  <w:marRight w:val="0"/>
                  <w:marTop w:val="0"/>
                  <w:marBottom w:val="0"/>
                  <w:divBdr>
                    <w:top w:val="none" w:sz="0" w:space="0" w:color="auto"/>
                    <w:left w:val="none" w:sz="0" w:space="0" w:color="auto"/>
                    <w:bottom w:val="none" w:sz="0" w:space="0" w:color="auto"/>
                    <w:right w:val="none" w:sz="0" w:space="0" w:color="auto"/>
                  </w:divBdr>
                </w:div>
                <w:div w:id="203765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42677">
          <w:marLeft w:val="0"/>
          <w:marRight w:val="0"/>
          <w:marTop w:val="0"/>
          <w:marBottom w:val="0"/>
          <w:divBdr>
            <w:top w:val="none" w:sz="0" w:space="0" w:color="auto"/>
            <w:left w:val="none" w:sz="0" w:space="0" w:color="auto"/>
            <w:bottom w:val="none" w:sz="0" w:space="0" w:color="auto"/>
            <w:right w:val="none" w:sz="0" w:space="0" w:color="auto"/>
          </w:divBdr>
          <w:divsChild>
            <w:div w:id="1205143853">
              <w:marLeft w:val="0"/>
              <w:marRight w:val="0"/>
              <w:marTop w:val="0"/>
              <w:marBottom w:val="0"/>
              <w:divBdr>
                <w:top w:val="none" w:sz="0" w:space="0" w:color="auto"/>
                <w:left w:val="none" w:sz="0" w:space="0" w:color="auto"/>
                <w:bottom w:val="none" w:sz="0" w:space="0" w:color="auto"/>
                <w:right w:val="none" w:sz="0" w:space="0" w:color="auto"/>
              </w:divBdr>
              <w:divsChild>
                <w:div w:id="1126854907">
                  <w:marLeft w:val="0"/>
                  <w:marRight w:val="0"/>
                  <w:marTop w:val="0"/>
                  <w:marBottom w:val="0"/>
                  <w:divBdr>
                    <w:top w:val="none" w:sz="0" w:space="0" w:color="auto"/>
                    <w:left w:val="none" w:sz="0" w:space="0" w:color="auto"/>
                    <w:bottom w:val="none" w:sz="0" w:space="0" w:color="auto"/>
                    <w:right w:val="none" w:sz="0" w:space="0" w:color="auto"/>
                  </w:divBdr>
                </w:div>
                <w:div w:id="1425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8361">
      <w:bodyDiv w:val="1"/>
      <w:marLeft w:val="0"/>
      <w:marRight w:val="0"/>
      <w:marTop w:val="0"/>
      <w:marBottom w:val="0"/>
      <w:divBdr>
        <w:top w:val="none" w:sz="0" w:space="0" w:color="auto"/>
        <w:left w:val="none" w:sz="0" w:space="0" w:color="auto"/>
        <w:bottom w:val="none" w:sz="0" w:space="0" w:color="auto"/>
        <w:right w:val="none" w:sz="0" w:space="0" w:color="auto"/>
      </w:divBdr>
    </w:div>
    <w:div w:id="2104951595">
      <w:bodyDiv w:val="1"/>
      <w:marLeft w:val="0"/>
      <w:marRight w:val="0"/>
      <w:marTop w:val="0"/>
      <w:marBottom w:val="0"/>
      <w:divBdr>
        <w:top w:val="none" w:sz="0" w:space="0" w:color="auto"/>
        <w:left w:val="none" w:sz="0" w:space="0" w:color="auto"/>
        <w:bottom w:val="none" w:sz="0" w:space="0" w:color="auto"/>
        <w:right w:val="none" w:sz="0" w:space="0" w:color="auto"/>
      </w:divBdr>
      <w:divsChild>
        <w:div w:id="44255584">
          <w:marLeft w:val="0"/>
          <w:marRight w:val="0"/>
          <w:marTop w:val="0"/>
          <w:marBottom w:val="0"/>
          <w:divBdr>
            <w:top w:val="none" w:sz="0" w:space="0" w:color="auto"/>
            <w:left w:val="none" w:sz="0" w:space="0" w:color="auto"/>
            <w:bottom w:val="none" w:sz="0" w:space="0" w:color="auto"/>
            <w:right w:val="none" w:sz="0" w:space="0" w:color="auto"/>
          </w:divBdr>
          <w:divsChild>
            <w:div w:id="1207566676">
              <w:marLeft w:val="-225"/>
              <w:marRight w:val="-225"/>
              <w:marTop w:val="0"/>
              <w:marBottom w:val="0"/>
              <w:divBdr>
                <w:top w:val="none" w:sz="0" w:space="0" w:color="auto"/>
                <w:left w:val="none" w:sz="0" w:space="0" w:color="auto"/>
                <w:bottom w:val="none" w:sz="0" w:space="0" w:color="auto"/>
                <w:right w:val="none" w:sz="0" w:space="0" w:color="auto"/>
              </w:divBdr>
              <w:divsChild>
                <w:div w:id="1565137380">
                  <w:marLeft w:val="0"/>
                  <w:marRight w:val="0"/>
                  <w:marTop w:val="0"/>
                  <w:marBottom w:val="0"/>
                  <w:divBdr>
                    <w:top w:val="none" w:sz="0" w:space="0" w:color="auto"/>
                    <w:left w:val="none" w:sz="0" w:space="0" w:color="auto"/>
                    <w:bottom w:val="none" w:sz="0" w:space="0" w:color="auto"/>
                    <w:right w:val="none" w:sz="0" w:space="0" w:color="auto"/>
                  </w:divBdr>
                  <w:divsChild>
                    <w:div w:id="866482137">
                      <w:marLeft w:val="-225"/>
                      <w:marRight w:val="-225"/>
                      <w:marTop w:val="0"/>
                      <w:marBottom w:val="0"/>
                      <w:divBdr>
                        <w:top w:val="none" w:sz="0" w:space="0" w:color="auto"/>
                        <w:left w:val="none" w:sz="0" w:space="0" w:color="auto"/>
                        <w:bottom w:val="none" w:sz="0" w:space="0" w:color="auto"/>
                        <w:right w:val="none" w:sz="0" w:space="0" w:color="auto"/>
                      </w:divBdr>
                      <w:divsChild>
                        <w:div w:id="10774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01558">
      <w:bodyDiv w:val="1"/>
      <w:marLeft w:val="0"/>
      <w:marRight w:val="0"/>
      <w:marTop w:val="0"/>
      <w:marBottom w:val="0"/>
      <w:divBdr>
        <w:top w:val="none" w:sz="0" w:space="0" w:color="auto"/>
        <w:left w:val="none" w:sz="0" w:space="0" w:color="auto"/>
        <w:bottom w:val="none" w:sz="0" w:space="0" w:color="auto"/>
        <w:right w:val="none" w:sz="0" w:space="0" w:color="auto"/>
      </w:divBdr>
      <w:divsChild>
        <w:div w:id="351762193">
          <w:marLeft w:val="0"/>
          <w:marRight w:val="0"/>
          <w:marTop w:val="0"/>
          <w:marBottom w:val="0"/>
          <w:divBdr>
            <w:top w:val="none" w:sz="0" w:space="0" w:color="auto"/>
            <w:left w:val="none" w:sz="0" w:space="0" w:color="auto"/>
            <w:bottom w:val="none" w:sz="0" w:space="0" w:color="auto"/>
            <w:right w:val="none" w:sz="0" w:space="0" w:color="auto"/>
          </w:divBdr>
          <w:divsChild>
            <w:div w:id="1364478291">
              <w:marLeft w:val="0"/>
              <w:marRight w:val="0"/>
              <w:marTop w:val="0"/>
              <w:marBottom w:val="0"/>
              <w:divBdr>
                <w:top w:val="none" w:sz="0" w:space="0" w:color="auto"/>
                <w:left w:val="none" w:sz="0" w:space="0" w:color="auto"/>
                <w:bottom w:val="none" w:sz="0" w:space="0" w:color="auto"/>
                <w:right w:val="none" w:sz="0" w:space="0" w:color="auto"/>
              </w:divBdr>
              <w:divsChild>
                <w:div w:id="1618681136">
                  <w:marLeft w:val="0"/>
                  <w:marRight w:val="0"/>
                  <w:marTop w:val="0"/>
                  <w:marBottom w:val="0"/>
                  <w:divBdr>
                    <w:top w:val="none" w:sz="0" w:space="0" w:color="auto"/>
                    <w:left w:val="none" w:sz="0" w:space="0" w:color="auto"/>
                    <w:bottom w:val="none" w:sz="0" w:space="0" w:color="auto"/>
                    <w:right w:val="none" w:sz="0" w:space="0" w:color="auto"/>
                  </w:divBdr>
                  <w:divsChild>
                    <w:div w:id="97264908">
                      <w:marLeft w:val="0"/>
                      <w:marRight w:val="0"/>
                      <w:marTop w:val="0"/>
                      <w:marBottom w:val="0"/>
                      <w:divBdr>
                        <w:top w:val="none" w:sz="0" w:space="0" w:color="auto"/>
                        <w:left w:val="none" w:sz="0" w:space="0" w:color="auto"/>
                        <w:bottom w:val="none" w:sz="0" w:space="0" w:color="auto"/>
                        <w:right w:val="none" w:sz="0" w:space="0" w:color="auto"/>
                      </w:divBdr>
                      <w:divsChild>
                        <w:div w:id="1949583252">
                          <w:marLeft w:val="0"/>
                          <w:marRight w:val="0"/>
                          <w:marTop w:val="0"/>
                          <w:marBottom w:val="0"/>
                          <w:divBdr>
                            <w:top w:val="none" w:sz="0" w:space="0" w:color="auto"/>
                            <w:left w:val="none" w:sz="0" w:space="0" w:color="auto"/>
                            <w:bottom w:val="none" w:sz="0" w:space="0" w:color="auto"/>
                            <w:right w:val="none" w:sz="0" w:space="0" w:color="auto"/>
                          </w:divBdr>
                          <w:divsChild>
                            <w:div w:id="113136862">
                              <w:marLeft w:val="0"/>
                              <w:marRight w:val="0"/>
                              <w:marTop w:val="0"/>
                              <w:marBottom w:val="0"/>
                              <w:divBdr>
                                <w:top w:val="none" w:sz="0" w:space="0" w:color="auto"/>
                                <w:left w:val="none" w:sz="0" w:space="0" w:color="auto"/>
                                <w:bottom w:val="none" w:sz="0" w:space="0" w:color="auto"/>
                                <w:right w:val="none" w:sz="0" w:space="0" w:color="auto"/>
                              </w:divBdr>
                              <w:divsChild>
                                <w:div w:id="15199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263911">
      <w:bodyDiv w:val="1"/>
      <w:marLeft w:val="0"/>
      <w:marRight w:val="0"/>
      <w:marTop w:val="0"/>
      <w:marBottom w:val="0"/>
      <w:divBdr>
        <w:top w:val="none" w:sz="0" w:space="0" w:color="auto"/>
        <w:left w:val="none" w:sz="0" w:space="0" w:color="auto"/>
        <w:bottom w:val="none" w:sz="0" w:space="0" w:color="auto"/>
        <w:right w:val="none" w:sz="0" w:space="0" w:color="auto"/>
      </w:divBdr>
    </w:div>
    <w:div w:id="2126268797">
      <w:bodyDiv w:val="1"/>
      <w:marLeft w:val="0"/>
      <w:marRight w:val="0"/>
      <w:marTop w:val="0"/>
      <w:marBottom w:val="0"/>
      <w:divBdr>
        <w:top w:val="none" w:sz="0" w:space="0" w:color="auto"/>
        <w:left w:val="none" w:sz="0" w:space="0" w:color="auto"/>
        <w:bottom w:val="none" w:sz="0" w:space="0" w:color="auto"/>
        <w:right w:val="none" w:sz="0" w:space="0" w:color="auto"/>
      </w:divBdr>
      <w:divsChild>
        <w:div w:id="106051773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fiec.gov/press/pr050818.htm" TargetMode="External"/><Relationship Id="rId18" Type="http://schemas.openxmlformats.org/officeDocument/2006/relationships/hyperlink" Target="https://www.consumerfinance.gov/about-us/newsroom/bureau-consumer-financial-protection-finalizes-amendment-know-you-owe-mortgage-disclosure-rule/" TargetMode="External"/><Relationship Id="rId26" Type="http://schemas.openxmlformats.org/officeDocument/2006/relationships/hyperlink" Target="https://www.occ.treas.gov/news-issuances/bulletins/2018/bulletin-2018-11.html" TargetMode="External"/><Relationship Id="rId39" Type="http://schemas.openxmlformats.org/officeDocument/2006/relationships/hyperlink" Target="http://www.chicagofed.org/~/media/publications/mei/2018/mei-march2018-pdf.pdf" TargetMode="External"/><Relationship Id="rId21" Type="http://schemas.openxmlformats.org/officeDocument/2006/relationships/hyperlink" Target="https://www.youtube.com/results?search_query=FDICchannel" TargetMode="External"/><Relationship Id="rId34" Type="http://schemas.openxmlformats.org/officeDocument/2006/relationships/hyperlink" Target="https://www.csbs.org/csbs-provide-most-sweeping-cybersecurity-training-program-state-regulators-history" TargetMode="External"/><Relationship Id="rId42" Type="http://schemas.openxmlformats.org/officeDocument/2006/relationships/hyperlink" Target="https://www.occ.trehttps:/www.federalregister.gov/documents/2018/05/02/2018-09243/federal-mortgage-disclosure-requirements-under-the-truth-in-lending-act-regulation-zas.gov/news-issuances/federal-register/83fr22312.pdf" TargetMode="External"/><Relationship Id="rId47" Type="http://schemas.openxmlformats.org/officeDocument/2006/relationships/footer" Target="footer2.xml"/><Relationship Id="rId50" Type="http://schemas.openxmlformats.org/officeDocument/2006/relationships/hyperlink" Target="http://www.gpo.gov/fdsys/browse/collectionCfr.action?collectionCode=CFR" TargetMode="External"/><Relationship Id="rId55" Type="http://schemas.openxmlformats.org/officeDocument/2006/relationships/hyperlink" Target="http://www.justice.gov/" TargetMode="External"/><Relationship Id="rId63" Type="http://schemas.openxmlformats.org/officeDocument/2006/relationships/hyperlink" Target="https://www.federalregister.gov/" TargetMode="External"/><Relationship Id="rId68" Type="http://schemas.openxmlformats.org/officeDocument/2006/relationships/hyperlink" Target="http://harpprogram.org/" TargetMode="External"/><Relationship Id="rId76" Type="http://schemas.openxmlformats.org/officeDocument/2006/relationships/hyperlink" Target="http://mortgage.nationwidelicensingsystem.org/Pages/default.aspx" TargetMode="External"/><Relationship Id="rId84" Type="http://schemas.openxmlformats.org/officeDocument/2006/relationships/hyperlink" Target="http://www.ecfr.gov/cgi-bin/text-idx?c=ecfr&amp;tpl=/ecfrbrowse/Title12/12cfr1007_main_02.tpl" TargetMode="External"/><Relationship Id="rId89" Type="http://schemas.openxmlformats.org/officeDocument/2006/relationships/hyperlink" Target="https://www.ffiec.gov/bsa_aml_infobase/pages_manual/OLM_015.htm" TargetMode="External"/><Relationship Id="rId7" Type="http://schemas.openxmlformats.org/officeDocument/2006/relationships/endnotes" Target="endnotes.xml"/><Relationship Id="rId71" Type="http://schemas.openxmlformats.org/officeDocument/2006/relationships/hyperlink" Target="http://files.consumerfinance.gov/f/201305_compliance-guide_home-ownership-and-equity-protection-act-rule.pdf" TargetMode="External"/><Relationship Id="rId9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consumerfinance.gov/about-us/blog/spring-2018-rulemaking-agenda/" TargetMode="External"/><Relationship Id="rId29" Type="http://schemas.openxmlformats.org/officeDocument/2006/relationships/hyperlink" Target="https://www.fincen.gov/sites/default/files/2018-05/FinCEN%20Ruling%20CD%20and%20Loan%20Rollover%20Relief_FINAL%20508-revised.pdf" TargetMode="External"/><Relationship Id="rId11" Type="http://schemas.openxmlformats.org/officeDocument/2006/relationships/hyperlink" Target="https://www.occ.treas.gov/news-issuances/bulletins/2018/bulletin-2018-13.html" TargetMode="External"/><Relationship Id="rId24" Type="http://schemas.openxmlformats.org/officeDocument/2006/relationships/hyperlink" Target="https://www.occ.gov/news-issuances/bulletins/2018/bulletin-2018-14.html" TargetMode="External"/><Relationship Id="rId32" Type="http://schemas.openxmlformats.org/officeDocument/2006/relationships/hyperlink" Target="https://www.ftc.gov/news-events/press-releases/2018/04/ftc-host-cryptocurrency-workshop-june-25?utm_source=govdelivery" TargetMode="External"/><Relationship Id="rId37" Type="http://schemas.openxmlformats.org/officeDocument/2006/relationships/hyperlink" Target="https://www.stlouisfed.org/news-releases/2018/05/15/st-louis-fed-study-when-you-were-born-affected-your-wealth-during-and-after-the-great-recession" TargetMode="External"/><Relationship Id="rId40" Type="http://schemas.openxmlformats.org/officeDocument/2006/relationships/hyperlink" Target="https://www.gpo.gov/fdsys/pkg/FR-2017-10-27/pdf/2017-22093.pdf" TargetMode="External"/><Relationship Id="rId45" Type="http://schemas.openxmlformats.org/officeDocument/2006/relationships/hyperlink" Target="http://www.consumerfinance.gov/policy-compliance/guidance/implementation-guidance/prepaid-rule/" TargetMode="External"/><Relationship Id="rId53" Type="http://schemas.openxmlformats.org/officeDocument/2006/relationships/hyperlink" Target="https://www.ffiec.gov/bsa_aml_infobase/pages_manual/olm_017.htm" TargetMode="External"/><Relationship Id="rId58" Type="http://schemas.openxmlformats.org/officeDocument/2006/relationships/hyperlink" Target="http://www.fema.gov" TargetMode="External"/><Relationship Id="rId66" Type="http://schemas.openxmlformats.org/officeDocument/2006/relationships/hyperlink" Target="http://www.ftc.gov" TargetMode="External"/><Relationship Id="rId74" Type="http://schemas.openxmlformats.org/officeDocument/2006/relationships/hyperlink" Target="https://www.irs.gov/" TargetMode="External"/><Relationship Id="rId79" Type="http://schemas.openxmlformats.org/officeDocument/2006/relationships/hyperlink" Target="http://www.occ.gov/topics/credit/commercial-credit/other-real-estate-owned.html" TargetMode="External"/><Relationship Id="rId87" Type="http://schemas.openxmlformats.org/officeDocument/2006/relationships/hyperlink" Target="https://www.consumerfinance.gov/eregulations/1026" TargetMode="External"/><Relationship Id="rId5" Type="http://schemas.openxmlformats.org/officeDocument/2006/relationships/webSettings" Target="webSettings.xml"/><Relationship Id="rId61" Type="http://schemas.openxmlformats.org/officeDocument/2006/relationships/hyperlink" Target="http://portal.hud.gov/hudportal/HUD?src=/federal_housing_administration" TargetMode="External"/><Relationship Id="rId82" Type="http://schemas.openxmlformats.org/officeDocument/2006/relationships/hyperlink" Target="https://www.consumerfinance.gov/eregulations/1030" TargetMode="External"/><Relationship Id="rId90" Type="http://schemas.openxmlformats.org/officeDocument/2006/relationships/hyperlink" Target="https://www.consumerfinance.gov/eregulations/1026" TargetMode="External"/><Relationship Id="rId19" Type="http://schemas.openxmlformats.org/officeDocument/2006/relationships/hyperlink" Target="https://www.fdic.gov/news/news/financial/2018/fil18027.html" TargetMode="External"/><Relationship Id="rId14" Type="http://schemas.openxmlformats.org/officeDocument/2006/relationships/hyperlink" Target="https://www.consumerfinance.gov/policy-compliance/guidance/implementation-guidance/tila-respa-disclosure-rule/" TargetMode="External"/><Relationship Id="rId22" Type="http://schemas.openxmlformats.org/officeDocument/2006/relationships/hyperlink" Target="https://www.fdic.gov/news/news/press/2018/pr18027.html" TargetMode="External"/><Relationship Id="rId27" Type="http://schemas.openxmlformats.org/officeDocument/2006/relationships/hyperlink" Target="https://www.occ.treas.gov/news-issuances/news-releases/2018/nr-occ-2018-45.html" TargetMode="External"/><Relationship Id="rId30" Type="http://schemas.openxmlformats.org/officeDocument/2006/relationships/hyperlink" Target="https://www.fincen.gov/sites/default/files/2018-04/FinCEN_Guidance_CDD_FAQ_FINAL_508_2.pdf" TargetMode="External"/><Relationship Id="rId35" Type="http://schemas.openxmlformats.org/officeDocument/2006/relationships/hyperlink" Target="https://www.federalreserve.gov/releases/g17/Current/default.htm" TargetMode="External"/><Relationship Id="rId43" Type="http://schemas.openxmlformats.org/officeDocument/2006/relationships/hyperlink" Target="https://www.federalreserve.gov/newsevents/pressreleases/files/bcreg20170531a1.pdf" TargetMode="External"/><Relationship Id="rId48" Type="http://schemas.openxmlformats.org/officeDocument/2006/relationships/hyperlink" Target="http://www.law.cornell.edu/topn/credit_card_accountability_responsibility_and_disclosure_act_of_2009" TargetMode="External"/><Relationship Id="rId56" Type="http://schemas.openxmlformats.org/officeDocument/2006/relationships/hyperlink" Target="https://www.fdic.gov/" TargetMode="External"/><Relationship Id="rId64" Type="http://schemas.openxmlformats.org/officeDocument/2006/relationships/hyperlink" Target="http://www.federalreserve.gov/" TargetMode="External"/><Relationship Id="rId69" Type="http://schemas.openxmlformats.org/officeDocument/2006/relationships/hyperlink" Target="https://www.hmpadmin.com/portal/programs/hamp.jsp" TargetMode="External"/><Relationship Id="rId77" Type="http://schemas.openxmlformats.org/officeDocument/2006/relationships/hyperlink" Target="http://www.occ.gov/" TargetMode="External"/><Relationship Id="rId8" Type="http://schemas.openxmlformats.org/officeDocument/2006/relationships/image" Target="media/image1.jpeg"/><Relationship Id="rId51" Type="http://schemas.openxmlformats.org/officeDocument/2006/relationships/hyperlink" Target="http://www.ffiec.gov/cra/" TargetMode="External"/><Relationship Id="rId72" Type="http://schemas.openxmlformats.org/officeDocument/2006/relationships/hyperlink" Target="https://www.consumerfinance.gov/ask-cfpb/what-is-a-higher-priced-mortgage-loan-en-1797/" TargetMode="External"/><Relationship Id="rId80" Type="http://schemas.openxmlformats.org/officeDocument/2006/relationships/hyperlink" Target="https://www.consumerfinance.gov/eregulations/1002" TargetMode="External"/><Relationship Id="rId85" Type="http://schemas.openxmlformats.org/officeDocument/2006/relationships/hyperlink" Target="https://www.ecfr.gov/cgi-bin/text-idx?c=ecfr&amp;tpl=/ecfrbrowse/Title12/12cfr1016_main_02.tpl"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fdic.gov/news/news/financial/2018/fil18026.html" TargetMode="External"/><Relationship Id="rId17" Type="http://schemas.openxmlformats.org/officeDocument/2006/relationships/hyperlink" Target="https://files.consumerfinance.gov/f/documents/cfpb_tila-respa_final-rule_amendments-to-federal-mortgage-disclosure-requirements.pdf" TargetMode="External"/><Relationship Id="rId25" Type="http://schemas.openxmlformats.org/officeDocument/2006/relationships/hyperlink" Target="https://www.occ.treas.gov/publications/publications-by-type/comptrollers-handbook/military-lending-act/pub-ch-mla.pdf" TargetMode="External"/><Relationship Id="rId33" Type="http://schemas.openxmlformats.org/officeDocument/2006/relationships/hyperlink" Target="https://www.communitybanking.org/news/5_3-president-mester" TargetMode="External"/><Relationship Id="rId38" Type="http://schemas.openxmlformats.org/officeDocument/2006/relationships/hyperlink" Target="https://www.stlouisfed.org/~/media/Files/PDFs/HFS/essays/HFS_essay_2_2018.pdf?la=en" TargetMode="External"/><Relationship Id="rId46" Type="http://schemas.openxmlformats.org/officeDocument/2006/relationships/footer" Target="footer1.xml"/><Relationship Id="rId59" Type="http://schemas.openxmlformats.org/officeDocument/2006/relationships/hyperlink" Target="http://www.ffiec.gov/" TargetMode="External"/><Relationship Id="rId67" Type="http://schemas.openxmlformats.org/officeDocument/2006/relationships/hyperlink" Target="http://www.gao.gov" TargetMode="External"/><Relationship Id="rId20" Type="http://schemas.openxmlformats.org/officeDocument/2006/relationships/hyperlink" Target="https://www.fdic.gov/news/news/financial/2018/fil18025.html" TargetMode="External"/><Relationship Id="rId41" Type="http://schemas.openxmlformats.org/officeDocument/2006/relationships/hyperlink" Target="https://www.fincen.gov/sites/default/files/2018-05/FinCEN%20Ruling%20CD%20and%20Loan%20Rollover%20Relief_FINAL%20508-revised.pdf" TargetMode="External"/><Relationship Id="rId54" Type="http://schemas.openxmlformats.org/officeDocument/2006/relationships/hyperlink" Target="http://www.law.cornell.edu/topn/dodd-frank_wall_street_reform_and_consumer_protection_act" TargetMode="External"/><Relationship Id="rId62" Type="http://schemas.openxmlformats.org/officeDocument/2006/relationships/hyperlink" Target="http://www.fincen.gov" TargetMode="External"/><Relationship Id="rId70" Type="http://schemas.openxmlformats.org/officeDocument/2006/relationships/hyperlink" Target="https://www.ffiec.gov/hmda/" TargetMode="External"/><Relationship Id="rId75" Type="http://schemas.openxmlformats.org/officeDocument/2006/relationships/hyperlink" Target="http://www.fema.gov/national-flood-insurance-program" TargetMode="External"/><Relationship Id="rId83" Type="http://schemas.openxmlformats.org/officeDocument/2006/relationships/hyperlink" Target="https://www.consumerfinance.gov/eregulations/1005" TargetMode="External"/><Relationship Id="rId88" Type="http://schemas.openxmlformats.org/officeDocument/2006/relationships/hyperlink" Target="https://www.consumerfinance.gov/eregulations/1024" TargetMode="External"/><Relationship Id="rId91" Type="http://schemas.openxmlformats.org/officeDocument/2006/relationships/hyperlink" Target="http://www.treasury.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onsumerfinance.gov/about-us/blog/new-list-identifies-more-ways-access-credit-scores-free/" TargetMode="External"/><Relationship Id="rId23" Type="http://schemas.openxmlformats.org/officeDocument/2006/relationships/hyperlink" Target="https://content.govdelivery.com/accounts/USFDIC/bulletins/1ebd8c1" TargetMode="External"/><Relationship Id="rId28" Type="http://schemas.openxmlformats.org/officeDocument/2006/relationships/hyperlink" Target="https://www.newyorkfed.org/newsevents/mediaadvisory/2018/0501-2018" TargetMode="External"/><Relationship Id="rId36" Type="http://schemas.openxmlformats.org/officeDocument/2006/relationships/hyperlink" Target="https://www.dallasfed.org/research/update/mex/2018/1803" TargetMode="External"/><Relationship Id="rId49" Type="http://schemas.openxmlformats.org/officeDocument/2006/relationships/hyperlink" Target="http://www.consumerfinance.gov/" TargetMode="External"/><Relationship Id="rId57" Type="http://schemas.openxmlformats.org/officeDocument/2006/relationships/hyperlink" Target="https://www.consumerfinance.gov/eregulations/1005" TargetMode="External"/><Relationship Id="rId10" Type="http://schemas.openxmlformats.org/officeDocument/2006/relationships/image" Target="media/image3.png"/><Relationship Id="rId31" Type="http://schemas.openxmlformats.org/officeDocument/2006/relationships/hyperlink" Target="https://www.fincen.gov/news/news-releases/fincen-directors-law-enforcement-awards-program-recognizes-significance-bsa" TargetMode="External"/><Relationship Id="rId44" Type="http://schemas.openxmlformats.org/officeDocument/2006/relationships/hyperlink" Target="http://s3.amazonaws.com/files.consumerfinance.gov/f/documents/20161005_cfpb_Final_Rule_Prepaid_Accounts.pdf" TargetMode="External"/><Relationship Id="rId52" Type="http://schemas.openxmlformats.org/officeDocument/2006/relationships/hyperlink" Target="http://www.csbs.org/Pages/default.aspx" TargetMode="External"/><Relationship Id="rId60" Type="http://schemas.openxmlformats.org/officeDocument/2006/relationships/hyperlink" Target="http://www.fhfa.gov/" TargetMode="External"/><Relationship Id="rId65" Type="http://schemas.openxmlformats.org/officeDocument/2006/relationships/hyperlink" Target="http://www.treasury.gov/initiatives/fsoc/Pages/home.aspx" TargetMode="External"/><Relationship Id="rId73" Type="http://schemas.openxmlformats.org/officeDocument/2006/relationships/hyperlink" Target="http://www.hud.gov" TargetMode="External"/><Relationship Id="rId78" Type="http://schemas.openxmlformats.org/officeDocument/2006/relationships/hyperlink" Target="http://www.treasury.gov/about/organizational-structure/offices/Pages/Office-of-Foreign-Assets-Control.aspx" TargetMode="External"/><Relationship Id="rId81" Type="http://schemas.openxmlformats.org/officeDocument/2006/relationships/hyperlink" Target="https://www.consumerfinance.gov/eregulations/1003" TargetMode="External"/><Relationship Id="rId86" Type="http://schemas.openxmlformats.org/officeDocument/2006/relationships/hyperlink" Target="https://www.consumerfinance.gov/eregulations/1024"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BE953-B4DA-4777-AAC5-13C393691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8452</Words>
  <Characters>48177</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bkankel</dc:creator>
  <cp:lastModifiedBy>Bonnie Kankel</cp:lastModifiedBy>
  <cp:revision>6</cp:revision>
  <cp:lastPrinted>2018-05-24T14:24:00Z</cp:lastPrinted>
  <dcterms:created xsi:type="dcterms:W3CDTF">2018-05-24T15:37:00Z</dcterms:created>
  <dcterms:modified xsi:type="dcterms:W3CDTF">2018-05-24T15:59:00Z</dcterms:modified>
</cp:coreProperties>
</file>