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CE35C" w14:textId="77777777" w:rsidR="00063F3D" w:rsidRDefault="00063F3D" w:rsidP="00063F3D">
      <w:pPr>
        <w:rPr>
          <w:rFonts w:eastAsia="Times New Roman" w:cstheme="minorHAnsi"/>
          <w:b/>
          <w:i/>
          <w:color w:val="002060"/>
          <w:sz w:val="20"/>
          <w:szCs w:val="20"/>
        </w:rPr>
      </w:pPr>
      <w:bookmarkStart w:id="0" w:name="_Toc482863499"/>
      <w:r>
        <w:rPr>
          <w:rFonts w:cstheme="minorHAnsi"/>
          <w:noProof/>
        </w:rPr>
        <w:drawing>
          <wp:anchor distT="0" distB="0" distL="114300" distR="114300" simplePos="0" relativeHeight="251660288" behindDoc="1" locked="0" layoutInCell="1" allowOverlap="1" wp14:anchorId="736DA61F" wp14:editId="508ADDE2">
            <wp:simplePos x="0" y="0"/>
            <wp:positionH relativeFrom="column">
              <wp:posOffset>0</wp:posOffset>
            </wp:positionH>
            <wp:positionV relativeFrom="paragraph">
              <wp:posOffset>-10180320</wp:posOffset>
            </wp:positionV>
            <wp:extent cx="6858000" cy="88747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itol-Comments-Cover-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14:sizeRelH relativeFrom="page">
              <wp14:pctWidth>0</wp14:pctWidth>
            </wp14:sizeRelH>
            <wp14:sizeRelV relativeFrom="page">
              <wp14:pctHeight>0</wp14:pctHeight>
            </wp14:sizeRelV>
          </wp:anchor>
        </w:drawing>
      </w:r>
      <w:r w:rsidRPr="00436AD8">
        <w:rPr>
          <w:rFonts w:eastAsia="Times New Roman" w:cstheme="minorHAnsi"/>
          <w:b/>
          <w:i/>
          <w:color w:val="002060"/>
          <w:sz w:val="20"/>
          <w:szCs w:val="20"/>
        </w:rPr>
        <w:t>When there is a deadline</w:t>
      </w:r>
      <w:r>
        <w:rPr>
          <w:rFonts w:eastAsia="Times New Roman" w:cstheme="minorHAnsi"/>
          <w:b/>
          <w:i/>
          <w:color w:val="002060"/>
          <w:sz w:val="20"/>
          <w:szCs w:val="20"/>
        </w:rPr>
        <w:t xml:space="preserve"> or effective date</w:t>
      </w:r>
      <w:r w:rsidRPr="00436AD8">
        <w:rPr>
          <w:rFonts w:eastAsia="Times New Roman" w:cstheme="minorHAnsi"/>
          <w:b/>
          <w:i/>
          <w:color w:val="002060"/>
          <w:sz w:val="20"/>
          <w:szCs w:val="20"/>
        </w:rPr>
        <w:t xml:space="preserve"> associated with an item, you will see this graphic: </w:t>
      </w:r>
      <w:r w:rsidRPr="00436AD8">
        <w:rPr>
          <w:rFonts w:cstheme="minorHAnsi"/>
          <w:noProof/>
        </w:rPr>
        <w:drawing>
          <wp:inline distT="0" distB="0" distL="0" distR="0" wp14:anchorId="7A6F1338" wp14:editId="12414FAC">
            <wp:extent cx="275590" cy="220980"/>
            <wp:effectExtent l="0" t="0" r="0" b="7620"/>
            <wp:docPr id="2" name="Picture 4"/>
            <wp:cNvGraphicFramePr/>
            <a:graphic xmlns:a="http://schemas.openxmlformats.org/drawingml/2006/main">
              <a:graphicData uri="http://schemas.openxmlformats.org/drawingml/2006/picture">
                <pic:pic xmlns:pic="http://schemas.openxmlformats.org/drawingml/2006/picture">
                  <pic:nvPicPr>
                    <pic:cNvPr id="6"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90" cy="220980"/>
                    </a:xfrm>
                    <a:prstGeom prst="rect">
                      <a:avLst/>
                    </a:prstGeom>
                    <a:noFill/>
                    <a:ln>
                      <a:noFill/>
                    </a:ln>
                  </pic:spPr>
                </pic:pic>
              </a:graphicData>
            </a:graphic>
          </wp:inline>
        </w:drawing>
      </w:r>
      <w:bookmarkStart w:id="1" w:name="_Toc409519093"/>
      <w:bookmarkStart w:id="2" w:name="_Toc504138793"/>
      <w:bookmarkStart w:id="3" w:name="_Hlk501354491"/>
    </w:p>
    <w:p w14:paraId="611B4531" w14:textId="77777777" w:rsidR="00FD6EE1" w:rsidRDefault="00FD6EE1" w:rsidP="00063F3D">
      <w:pPr>
        <w:rPr>
          <w:rFonts w:eastAsia="Times New Roman" w:cstheme="minorHAnsi"/>
          <w:b/>
          <w:i/>
          <w:color w:val="002060"/>
          <w:sz w:val="20"/>
          <w:szCs w:val="20"/>
        </w:rPr>
      </w:pPr>
    </w:p>
    <w:p w14:paraId="6E3A63E8" w14:textId="7AB5DF18" w:rsidR="00FD6EE1" w:rsidRDefault="000475FF" w:rsidP="00063F3D">
      <w:pPr>
        <w:rPr>
          <w:rFonts w:ascii="Calibri" w:eastAsia="Times New Roman" w:hAnsi="Calibri" w:cstheme="minorHAnsi"/>
          <w:b/>
          <w:i/>
          <w:color w:val="002060"/>
          <w:sz w:val="28"/>
          <w:szCs w:val="28"/>
        </w:rPr>
      </w:pPr>
      <w:r>
        <w:rPr>
          <w:rFonts w:ascii="Calibri" w:eastAsia="Times New Roman" w:hAnsi="Calibri" w:cstheme="minorHAnsi"/>
          <w:b/>
          <w:i/>
          <w:color w:val="002060"/>
          <w:sz w:val="28"/>
          <w:szCs w:val="28"/>
        </w:rPr>
        <w:t>April</w:t>
      </w:r>
      <w:r w:rsidR="00410ECA">
        <w:rPr>
          <w:rFonts w:ascii="Calibri" w:eastAsia="Times New Roman" w:hAnsi="Calibri" w:cstheme="minorHAnsi"/>
          <w:b/>
          <w:i/>
          <w:color w:val="002060"/>
          <w:sz w:val="28"/>
          <w:szCs w:val="28"/>
        </w:rPr>
        <w:t xml:space="preserve"> </w:t>
      </w:r>
      <w:r>
        <w:rPr>
          <w:rFonts w:ascii="Calibri" w:eastAsia="Times New Roman" w:hAnsi="Calibri" w:cstheme="minorHAnsi"/>
          <w:b/>
          <w:i/>
          <w:color w:val="002060"/>
          <w:sz w:val="28"/>
          <w:szCs w:val="28"/>
        </w:rPr>
        <w:t>hath put a spirit of youth in everything</w:t>
      </w:r>
      <w:r w:rsidR="00410ECA">
        <w:rPr>
          <w:rFonts w:ascii="Calibri" w:eastAsia="Times New Roman" w:hAnsi="Calibri" w:cstheme="minorHAnsi"/>
          <w:b/>
          <w:i/>
          <w:color w:val="002060"/>
          <w:sz w:val="28"/>
          <w:szCs w:val="28"/>
        </w:rPr>
        <w:t>!</w:t>
      </w:r>
      <w:r w:rsidR="00886B18">
        <w:rPr>
          <w:rFonts w:ascii="Calibri" w:eastAsia="Times New Roman" w:hAnsi="Calibri" w:cstheme="minorHAnsi"/>
          <w:b/>
          <w:i/>
          <w:color w:val="002060"/>
          <w:sz w:val="28"/>
          <w:szCs w:val="28"/>
        </w:rPr>
        <w:t xml:space="preserve"> </w:t>
      </w:r>
      <w:r w:rsidR="00410ECA">
        <w:rPr>
          <w:rFonts w:ascii="Calibri" w:eastAsia="Times New Roman" w:hAnsi="Calibri" w:cstheme="minorHAnsi"/>
          <w:b/>
          <w:i/>
          <w:color w:val="002060"/>
          <w:sz w:val="28"/>
          <w:szCs w:val="28"/>
        </w:rPr>
        <w:t>–</w:t>
      </w:r>
      <w:r w:rsidR="00886B18">
        <w:rPr>
          <w:rFonts w:ascii="Calibri" w:eastAsia="Times New Roman" w:hAnsi="Calibri" w:cstheme="minorHAnsi"/>
          <w:b/>
          <w:i/>
          <w:color w:val="002060"/>
          <w:sz w:val="28"/>
          <w:szCs w:val="28"/>
        </w:rPr>
        <w:t xml:space="preserve"> </w:t>
      </w:r>
      <w:r>
        <w:rPr>
          <w:rFonts w:ascii="Calibri" w:eastAsia="Times New Roman" w:hAnsi="Calibri" w:cstheme="minorHAnsi"/>
          <w:b/>
          <w:i/>
          <w:color w:val="002060"/>
          <w:sz w:val="28"/>
          <w:szCs w:val="28"/>
        </w:rPr>
        <w:t>William</w:t>
      </w:r>
      <w:r w:rsidR="00410ECA">
        <w:rPr>
          <w:rFonts w:ascii="Calibri" w:eastAsia="Times New Roman" w:hAnsi="Calibri" w:cstheme="minorHAnsi"/>
          <w:b/>
          <w:i/>
          <w:color w:val="002060"/>
          <w:sz w:val="28"/>
          <w:szCs w:val="28"/>
        </w:rPr>
        <w:t xml:space="preserve"> </w:t>
      </w:r>
      <w:r>
        <w:rPr>
          <w:rFonts w:ascii="Calibri" w:eastAsia="Times New Roman" w:hAnsi="Calibri" w:cstheme="minorHAnsi"/>
          <w:b/>
          <w:i/>
          <w:color w:val="002060"/>
          <w:sz w:val="28"/>
          <w:szCs w:val="28"/>
        </w:rPr>
        <w:t>Shakespeare</w:t>
      </w:r>
    </w:p>
    <w:p w14:paraId="073CCCE9" w14:textId="510A0E92" w:rsidR="00565744" w:rsidRPr="003C7033" w:rsidRDefault="00063F3D" w:rsidP="003C7033">
      <w:pPr>
        <w:pStyle w:val="CCTOCHeading"/>
        <w:spacing w:line="259" w:lineRule="auto"/>
      </w:pPr>
      <w:bookmarkStart w:id="4" w:name="_Toc504138999"/>
      <w:bookmarkStart w:id="5" w:name="_Toc504138792"/>
      <w:bookmarkStart w:id="6" w:name="_Toc409519092"/>
      <w:bookmarkStart w:id="7" w:name="_Toc7075888"/>
      <w:r w:rsidRPr="00441CA4">
        <w:t>Joint federal agency issuances</w:t>
      </w:r>
      <w:bookmarkEnd w:id="4"/>
      <w:bookmarkEnd w:id="5"/>
      <w:bookmarkEnd w:id="6"/>
      <w:r>
        <w:t xml:space="preserve">, </w:t>
      </w:r>
      <w:r w:rsidRPr="006E7501">
        <w:t>action</w:t>
      </w:r>
      <w:r>
        <w:t>s</w:t>
      </w:r>
      <w:r w:rsidRPr="006E7501">
        <w:t xml:space="preserve"> and news</w:t>
      </w:r>
      <w:bookmarkStart w:id="8" w:name="_Hlk527466103"/>
      <w:bookmarkStart w:id="9" w:name="_Hlk533754203"/>
      <w:bookmarkStart w:id="10" w:name="_Hlk514654946"/>
      <w:bookmarkStart w:id="11" w:name="_Hlk517249631"/>
      <w:bookmarkStart w:id="12" w:name="_Hlk529874490"/>
      <w:bookmarkEnd w:id="7"/>
    </w:p>
    <w:p w14:paraId="4EF204AF" w14:textId="43D44B0B" w:rsidR="00D34FEC" w:rsidRPr="0077105F" w:rsidRDefault="0002680A" w:rsidP="00D34FEC">
      <w:pPr>
        <w:spacing w:before="120" w:after="120" w:line="259" w:lineRule="auto"/>
        <w:rPr>
          <w:rFonts w:eastAsia="Calibri" w:cstheme="minorHAnsi"/>
          <w:b/>
          <w:bCs/>
          <w:i/>
          <w:color w:val="000000" w:themeColor="text1"/>
          <w:sz w:val="24"/>
          <w:szCs w:val="24"/>
        </w:rPr>
      </w:pPr>
      <w:bookmarkStart w:id="13" w:name="_Hlk5786137"/>
      <w:bookmarkStart w:id="14" w:name="_Hlk1645805"/>
      <w:bookmarkStart w:id="15" w:name="_Hlk5786238"/>
      <w:bookmarkEnd w:id="8"/>
      <w:bookmarkEnd w:id="9"/>
      <w:bookmarkEnd w:id="10"/>
      <w:bookmarkEnd w:id="11"/>
      <w:bookmarkEnd w:id="12"/>
      <w:r w:rsidRPr="0002680A">
        <w:rPr>
          <w:rFonts w:eastAsia="Calibri" w:cstheme="minorHAnsi"/>
          <w:b/>
          <w:bCs/>
          <w:i/>
          <w:color w:val="000000" w:themeColor="text1"/>
          <w:sz w:val="24"/>
          <w:szCs w:val="24"/>
        </w:rPr>
        <w:t>Interagency Flood Insurance Update on Private Flood Insurance Rule</w:t>
      </w:r>
      <w:r w:rsidR="001041D3" w:rsidRPr="001041D3">
        <w:rPr>
          <w:rFonts w:eastAsia="Calibri" w:cstheme="minorHAnsi"/>
          <w:b/>
          <w:bCs/>
          <w:i/>
          <w:color w:val="000000" w:themeColor="text1"/>
          <w:sz w:val="24"/>
          <w:szCs w:val="24"/>
        </w:rPr>
        <w:t xml:space="preserve"> </w:t>
      </w:r>
      <w:r w:rsidR="00D34FEC">
        <w:rPr>
          <w:rFonts w:eastAsia="Calibri" w:cstheme="minorHAnsi"/>
          <w:b/>
          <w:bCs/>
          <w:i/>
          <w:color w:val="000000" w:themeColor="text1"/>
          <w:sz w:val="24"/>
          <w:szCs w:val="24"/>
        </w:rPr>
        <w:t>(</w:t>
      </w:r>
      <w:r w:rsidR="00C6009D">
        <w:rPr>
          <w:rFonts w:eastAsia="Calibri" w:cstheme="minorHAnsi"/>
          <w:b/>
          <w:bCs/>
          <w:i/>
          <w:color w:val="000000" w:themeColor="text1"/>
          <w:sz w:val="24"/>
          <w:szCs w:val="24"/>
        </w:rPr>
        <w:t>0</w:t>
      </w:r>
      <w:r w:rsidR="00FB21B8">
        <w:rPr>
          <w:rFonts w:eastAsia="Calibri" w:cstheme="minorHAnsi"/>
          <w:b/>
          <w:bCs/>
          <w:i/>
          <w:color w:val="000000" w:themeColor="text1"/>
          <w:sz w:val="24"/>
          <w:szCs w:val="24"/>
        </w:rPr>
        <w:t>4</w:t>
      </w:r>
      <w:r w:rsidR="00D34FEC">
        <w:rPr>
          <w:rFonts w:eastAsia="Calibri" w:cstheme="minorHAnsi"/>
          <w:b/>
          <w:bCs/>
          <w:i/>
          <w:color w:val="000000" w:themeColor="text1"/>
          <w:sz w:val="24"/>
          <w:szCs w:val="24"/>
        </w:rPr>
        <w:t>.</w:t>
      </w:r>
      <w:r w:rsidR="00FB5497">
        <w:rPr>
          <w:rFonts w:eastAsia="Calibri" w:cstheme="minorHAnsi"/>
          <w:b/>
          <w:bCs/>
          <w:i/>
          <w:color w:val="000000" w:themeColor="text1"/>
          <w:sz w:val="24"/>
          <w:szCs w:val="24"/>
        </w:rPr>
        <w:t>22</w:t>
      </w:r>
      <w:r w:rsidR="00D34FEC">
        <w:rPr>
          <w:rFonts w:eastAsia="Calibri" w:cstheme="minorHAnsi"/>
          <w:b/>
          <w:bCs/>
          <w:i/>
          <w:color w:val="000000" w:themeColor="text1"/>
          <w:sz w:val="24"/>
          <w:szCs w:val="24"/>
        </w:rPr>
        <w:t>.2019</w:t>
      </w:r>
      <w:r w:rsidR="00D34FEC" w:rsidRPr="0077105F">
        <w:rPr>
          <w:rFonts w:eastAsia="Calibri" w:cstheme="minorHAnsi"/>
          <w:b/>
          <w:bCs/>
          <w:i/>
          <w:color w:val="000000" w:themeColor="text1"/>
          <w:sz w:val="24"/>
          <w:szCs w:val="24"/>
        </w:rPr>
        <w:t>)</w:t>
      </w:r>
      <w:r w:rsidR="00D34FEC">
        <w:rPr>
          <w:rFonts w:eastAsia="Calibri" w:cstheme="minorHAnsi"/>
          <w:b/>
          <w:bCs/>
          <w:i/>
          <w:color w:val="000000" w:themeColor="text1"/>
          <w:sz w:val="24"/>
          <w:szCs w:val="24"/>
        </w:rPr>
        <w:t xml:space="preserve"> </w:t>
      </w:r>
      <w:r w:rsidR="00D65FC8">
        <w:rPr>
          <w:rFonts w:eastAsia="Calibri" w:cstheme="minorHAnsi"/>
          <w:b/>
          <w:bCs/>
          <w:i/>
          <w:noProof/>
          <w:color w:val="000000" w:themeColor="text1"/>
          <w:sz w:val="24"/>
          <w:szCs w:val="24"/>
        </w:rPr>
        <w:drawing>
          <wp:inline distT="0" distB="0" distL="0" distR="0" wp14:anchorId="21C16F93" wp14:editId="1C09ECF6">
            <wp:extent cx="274320" cy="219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3CE22787" w14:textId="77777777" w:rsidR="006B14D5" w:rsidRPr="004F4071" w:rsidRDefault="006B14D5" w:rsidP="006B14D5">
      <w:pPr>
        <w:spacing w:before="120" w:after="120" w:line="259" w:lineRule="auto"/>
        <w:rPr>
          <w:rFonts w:eastAsia="Calibri" w:cstheme="minorHAnsi"/>
          <w:bCs/>
          <w:color w:val="000000" w:themeColor="text1"/>
          <w:sz w:val="24"/>
          <w:szCs w:val="24"/>
        </w:rPr>
      </w:pPr>
      <w:r w:rsidRPr="004F4071">
        <w:rPr>
          <w:rFonts w:eastAsia="Calibri" w:cstheme="minorHAnsi"/>
          <w:bCs/>
          <w:color w:val="000000" w:themeColor="text1"/>
          <w:sz w:val="24"/>
          <w:szCs w:val="24"/>
        </w:rPr>
        <w:t>Staff from the Board of Governors of the Federal Reserve, Farm Credit Administration, Federal Deposit Insurance Corporation, National Credit Union Administration, and Office of the Comptroller of the Currency will discuss the flood insurance rule issued in February (</w:t>
      </w:r>
      <w:hyperlink r:id="rId11" w:history="1">
        <w:r w:rsidRPr="0002680A">
          <w:rPr>
            <w:rStyle w:val="Hyperlink"/>
            <w:rFonts w:eastAsia="Calibri" w:cstheme="minorHAnsi"/>
            <w:bCs/>
            <w:sz w:val="24"/>
            <w:szCs w:val="24"/>
          </w:rPr>
          <w:t>84 FR 4953, February 20, 2019</w:t>
        </w:r>
      </w:hyperlink>
      <w:r w:rsidRPr="004F4071">
        <w:rPr>
          <w:rFonts w:eastAsia="Calibri" w:cstheme="minorHAnsi"/>
          <w:bCs/>
          <w:color w:val="000000" w:themeColor="text1"/>
          <w:sz w:val="24"/>
          <w:szCs w:val="24"/>
        </w:rPr>
        <w:t>).  Topics that will be discussed include:</w:t>
      </w:r>
    </w:p>
    <w:p w14:paraId="4B13322B" w14:textId="77777777" w:rsidR="006B14D5" w:rsidRPr="004F4071" w:rsidRDefault="006B14D5" w:rsidP="006B14D5">
      <w:pPr>
        <w:spacing w:before="120" w:after="120" w:line="259" w:lineRule="auto"/>
        <w:rPr>
          <w:rFonts w:eastAsia="Calibri" w:cstheme="minorHAnsi"/>
          <w:bCs/>
          <w:color w:val="000000" w:themeColor="text1"/>
          <w:sz w:val="24"/>
          <w:szCs w:val="24"/>
        </w:rPr>
      </w:pPr>
      <w:r w:rsidRPr="004F4071">
        <w:rPr>
          <w:rFonts w:eastAsia="Calibri" w:cstheme="minorHAnsi"/>
          <w:bCs/>
          <w:color w:val="000000" w:themeColor="text1"/>
          <w:sz w:val="24"/>
          <w:szCs w:val="24"/>
        </w:rPr>
        <w:t>•</w:t>
      </w:r>
      <w:r w:rsidRPr="004F4071">
        <w:rPr>
          <w:rFonts w:eastAsia="Calibri" w:cstheme="minorHAnsi"/>
          <w:bCs/>
          <w:color w:val="000000" w:themeColor="text1"/>
          <w:sz w:val="24"/>
          <w:szCs w:val="24"/>
        </w:rPr>
        <w:tab/>
        <w:t>Mandatory acceptance of private flood insurance;</w:t>
      </w:r>
    </w:p>
    <w:p w14:paraId="3A788A71" w14:textId="77777777" w:rsidR="006B14D5" w:rsidRPr="004F4071" w:rsidRDefault="006B14D5" w:rsidP="006B14D5">
      <w:pPr>
        <w:spacing w:before="120" w:after="120" w:line="259" w:lineRule="auto"/>
        <w:rPr>
          <w:rFonts w:eastAsia="Calibri" w:cstheme="minorHAnsi"/>
          <w:bCs/>
          <w:color w:val="000000" w:themeColor="text1"/>
          <w:sz w:val="24"/>
          <w:szCs w:val="24"/>
        </w:rPr>
      </w:pPr>
      <w:r w:rsidRPr="004F4071">
        <w:rPr>
          <w:rFonts w:eastAsia="Calibri" w:cstheme="minorHAnsi"/>
          <w:bCs/>
          <w:color w:val="000000" w:themeColor="text1"/>
          <w:sz w:val="24"/>
          <w:szCs w:val="24"/>
        </w:rPr>
        <w:t>•</w:t>
      </w:r>
      <w:r w:rsidRPr="004F4071">
        <w:rPr>
          <w:rFonts w:eastAsia="Calibri" w:cstheme="minorHAnsi"/>
          <w:bCs/>
          <w:color w:val="000000" w:themeColor="text1"/>
          <w:sz w:val="24"/>
          <w:szCs w:val="24"/>
        </w:rPr>
        <w:tab/>
        <w:t xml:space="preserve">Mandatory acceptance Compliance Aid; </w:t>
      </w:r>
    </w:p>
    <w:p w14:paraId="3D63DD54" w14:textId="77777777" w:rsidR="006B14D5" w:rsidRPr="004F4071" w:rsidRDefault="006B14D5" w:rsidP="006B14D5">
      <w:pPr>
        <w:spacing w:before="120" w:after="120" w:line="259" w:lineRule="auto"/>
        <w:rPr>
          <w:rFonts w:eastAsia="Calibri" w:cstheme="minorHAnsi"/>
          <w:bCs/>
          <w:color w:val="000000" w:themeColor="text1"/>
          <w:sz w:val="24"/>
          <w:szCs w:val="24"/>
        </w:rPr>
      </w:pPr>
      <w:r w:rsidRPr="004F4071">
        <w:rPr>
          <w:rFonts w:eastAsia="Calibri" w:cstheme="minorHAnsi"/>
          <w:bCs/>
          <w:color w:val="000000" w:themeColor="text1"/>
          <w:sz w:val="24"/>
          <w:szCs w:val="24"/>
        </w:rPr>
        <w:t>•</w:t>
      </w:r>
      <w:r w:rsidRPr="004F4071">
        <w:rPr>
          <w:rFonts w:eastAsia="Calibri" w:cstheme="minorHAnsi"/>
          <w:bCs/>
          <w:color w:val="000000" w:themeColor="text1"/>
          <w:sz w:val="24"/>
          <w:szCs w:val="24"/>
        </w:rPr>
        <w:tab/>
        <w:t>Discretionary acceptance of private flood insurance;</w:t>
      </w:r>
    </w:p>
    <w:p w14:paraId="3B2EB5E9" w14:textId="77777777" w:rsidR="006B14D5" w:rsidRPr="004F4071" w:rsidRDefault="006B14D5" w:rsidP="006B14D5">
      <w:pPr>
        <w:spacing w:before="120" w:after="120" w:line="259" w:lineRule="auto"/>
        <w:rPr>
          <w:rFonts w:eastAsia="Calibri" w:cstheme="minorHAnsi"/>
          <w:bCs/>
          <w:color w:val="000000" w:themeColor="text1"/>
          <w:sz w:val="24"/>
          <w:szCs w:val="24"/>
        </w:rPr>
      </w:pPr>
      <w:r w:rsidRPr="004F4071">
        <w:rPr>
          <w:rFonts w:eastAsia="Calibri" w:cstheme="minorHAnsi"/>
          <w:bCs/>
          <w:color w:val="000000" w:themeColor="text1"/>
          <w:sz w:val="24"/>
          <w:szCs w:val="24"/>
        </w:rPr>
        <w:t>•</w:t>
      </w:r>
      <w:r w:rsidRPr="004F4071">
        <w:rPr>
          <w:rFonts w:eastAsia="Calibri" w:cstheme="minorHAnsi"/>
          <w:bCs/>
          <w:color w:val="000000" w:themeColor="text1"/>
          <w:sz w:val="24"/>
          <w:szCs w:val="24"/>
        </w:rPr>
        <w:tab/>
        <w:t xml:space="preserve">Flood Coverage provided by Mutual Aid Societies; and </w:t>
      </w:r>
    </w:p>
    <w:p w14:paraId="0A056FAF" w14:textId="77777777" w:rsidR="006B14D5" w:rsidRPr="004F4071" w:rsidRDefault="006B14D5" w:rsidP="006B14D5">
      <w:pPr>
        <w:spacing w:before="120" w:after="120" w:line="259" w:lineRule="auto"/>
        <w:rPr>
          <w:rFonts w:eastAsia="Calibri" w:cstheme="minorHAnsi"/>
          <w:bCs/>
          <w:color w:val="000000" w:themeColor="text1"/>
          <w:sz w:val="24"/>
          <w:szCs w:val="24"/>
        </w:rPr>
      </w:pPr>
      <w:r w:rsidRPr="004F4071">
        <w:rPr>
          <w:rFonts w:eastAsia="Calibri" w:cstheme="minorHAnsi"/>
          <w:bCs/>
          <w:color w:val="000000" w:themeColor="text1"/>
          <w:sz w:val="24"/>
          <w:szCs w:val="24"/>
        </w:rPr>
        <w:t>•</w:t>
      </w:r>
      <w:r w:rsidRPr="004F4071">
        <w:rPr>
          <w:rFonts w:eastAsia="Calibri" w:cstheme="minorHAnsi"/>
          <w:bCs/>
          <w:color w:val="000000" w:themeColor="text1"/>
          <w:sz w:val="24"/>
          <w:szCs w:val="24"/>
        </w:rPr>
        <w:tab/>
        <w:t>Preparations to comply with the Rule</w:t>
      </w:r>
    </w:p>
    <w:p w14:paraId="3EE50E80" w14:textId="412EBB74" w:rsidR="004F4071" w:rsidRPr="004F4071" w:rsidRDefault="006B14D5" w:rsidP="004F4071">
      <w:pPr>
        <w:spacing w:before="120" w:after="120" w:line="259" w:lineRule="auto"/>
        <w:rPr>
          <w:rFonts w:eastAsia="Calibri" w:cstheme="minorHAnsi"/>
          <w:bCs/>
          <w:color w:val="000000" w:themeColor="text1"/>
          <w:sz w:val="24"/>
          <w:szCs w:val="24"/>
        </w:rPr>
      </w:pPr>
      <w:r>
        <w:rPr>
          <w:rFonts w:eastAsia="Calibri" w:cstheme="minorHAnsi"/>
          <w:bCs/>
          <w:color w:val="000000" w:themeColor="text1"/>
          <w:sz w:val="24"/>
          <w:szCs w:val="24"/>
        </w:rPr>
        <w:t xml:space="preserve">The webinar will be </w:t>
      </w:r>
      <w:r w:rsidR="004F4071" w:rsidRPr="004F4071">
        <w:rPr>
          <w:rFonts w:eastAsia="Calibri" w:cstheme="minorHAnsi"/>
          <w:bCs/>
          <w:color w:val="000000" w:themeColor="text1"/>
          <w:sz w:val="24"/>
          <w:szCs w:val="24"/>
        </w:rPr>
        <w:t xml:space="preserve">Tuesday, May 14, 2019 </w:t>
      </w:r>
      <w:r>
        <w:rPr>
          <w:rFonts w:eastAsia="Calibri" w:cstheme="minorHAnsi"/>
          <w:bCs/>
          <w:color w:val="000000" w:themeColor="text1"/>
          <w:sz w:val="24"/>
          <w:szCs w:val="24"/>
        </w:rPr>
        <w:t>at the following time:</w:t>
      </w:r>
    </w:p>
    <w:p w14:paraId="746A2468" w14:textId="77777777" w:rsidR="004F4071" w:rsidRPr="004F4071" w:rsidRDefault="004F4071" w:rsidP="004F4071">
      <w:pPr>
        <w:spacing w:before="120" w:after="120" w:line="259" w:lineRule="auto"/>
        <w:rPr>
          <w:rFonts w:eastAsia="Calibri" w:cstheme="minorHAnsi"/>
          <w:bCs/>
          <w:color w:val="000000" w:themeColor="text1"/>
          <w:sz w:val="24"/>
          <w:szCs w:val="24"/>
        </w:rPr>
      </w:pPr>
      <w:r w:rsidRPr="004F4071">
        <w:rPr>
          <w:rFonts w:eastAsia="Calibri" w:cstheme="minorHAnsi"/>
          <w:bCs/>
          <w:color w:val="000000" w:themeColor="text1"/>
          <w:sz w:val="24"/>
          <w:szCs w:val="24"/>
        </w:rPr>
        <w:t>Times:  11:00 a.m. – 12:00 p.m. Pacific</w:t>
      </w:r>
    </w:p>
    <w:p w14:paraId="270396CE" w14:textId="77777777" w:rsidR="004F4071" w:rsidRPr="004F4071" w:rsidRDefault="004F4071" w:rsidP="004F4071">
      <w:pPr>
        <w:spacing w:before="120" w:after="120" w:line="259" w:lineRule="auto"/>
        <w:rPr>
          <w:rFonts w:eastAsia="Calibri" w:cstheme="minorHAnsi"/>
          <w:bCs/>
          <w:color w:val="000000" w:themeColor="text1"/>
          <w:sz w:val="24"/>
          <w:szCs w:val="24"/>
        </w:rPr>
      </w:pPr>
      <w:r w:rsidRPr="004F4071">
        <w:rPr>
          <w:rFonts w:eastAsia="Calibri" w:cstheme="minorHAnsi"/>
          <w:bCs/>
          <w:color w:val="000000" w:themeColor="text1"/>
          <w:sz w:val="24"/>
          <w:szCs w:val="24"/>
        </w:rPr>
        <w:t xml:space="preserve">              12:00 p.m. – 1:00 p.m. Mountain</w:t>
      </w:r>
    </w:p>
    <w:p w14:paraId="4FBD1B67" w14:textId="77777777" w:rsidR="004F4071" w:rsidRPr="004F4071" w:rsidRDefault="004F4071" w:rsidP="004F4071">
      <w:pPr>
        <w:spacing w:before="120" w:after="120" w:line="259" w:lineRule="auto"/>
        <w:rPr>
          <w:rFonts w:eastAsia="Calibri" w:cstheme="minorHAnsi"/>
          <w:bCs/>
          <w:color w:val="000000" w:themeColor="text1"/>
          <w:sz w:val="24"/>
          <w:szCs w:val="24"/>
        </w:rPr>
      </w:pPr>
      <w:r w:rsidRPr="004F4071">
        <w:rPr>
          <w:rFonts w:eastAsia="Calibri" w:cstheme="minorHAnsi"/>
          <w:bCs/>
          <w:color w:val="000000" w:themeColor="text1"/>
          <w:sz w:val="24"/>
          <w:szCs w:val="24"/>
        </w:rPr>
        <w:t xml:space="preserve">               1:00 p.m. – 2:00 p.m. Central</w:t>
      </w:r>
    </w:p>
    <w:p w14:paraId="24D10B99" w14:textId="77777777" w:rsidR="004F4071" w:rsidRPr="004F4071" w:rsidRDefault="004F4071" w:rsidP="004F4071">
      <w:pPr>
        <w:spacing w:before="120" w:after="120" w:line="259" w:lineRule="auto"/>
        <w:rPr>
          <w:rFonts w:eastAsia="Calibri" w:cstheme="minorHAnsi"/>
          <w:bCs/>
          <w:color w:val="000000" w:themeColor="text1"/>
          <w:sz w:val="24"/>
          <w:szCs w:val="24"/>
        </w:rPr>
      </w:pPr>
      <w:r w:rsidRPr="004F4071">
        <w:rPr>
          <w:rFonts w:eastAsia="Calibri" w:cstheme="minorHAnsi"/>
          <w:bCs/>
          <w:color w:val="000000" w:themeColor="text1"/>
          <w:sz w:val="24"/>
          <w:szCs w:val="24"/>
        </w:rPr>
        <w:t xml:space="preserve">               2:00 p.m. – 3:00 p.m. Eastern</w:t>
      </w:r>
    </w:p>
    <w:p w14:paraId="4C862840" w14:textId="1126A7D6" w:rsidR="004F4071" w:rsidRPr="004F4071" w:rsidRDefault="006B14D5" w:rsidP="004F4071">
      <w:pPr>
        <w:spacing w:before="120" w:after="120" w:line="259" w:lineRule="auto"/>
        <w:rPr>
          <w:rFonts w:eastAsia="Calibri" w:cstheme="minorHAnsi"/>
          <w:bCs/>
          <w:color w:val="000000" w:themeColor="text1"/>
          <w:sz w:val="24"/>
          <w:szCs w:val="24"/>
        </w:rPr>
      </w:pPr>
      <w:r>
        <w:rPr>
          <w:rFonts w:eastAsia="Calibri" w:cstheme="minorHAnsi"/>
          <w:bCs/>
          <w:color w:val="000000" w:themeColor="text1"/>
          <w:sz w:val="24"/>
          <w:szCs w:val="24"/>
        </w:rPr>
        <w:t>Following the</w:t>
      </w:r>
      <w:r w:rsidR="004F4071" w:rsidRPr="004F4071">
        <w:rPr>
          <w:rFonts w:eastAsia="Calibri" w:cstheme="minorHAnsi"/>
          <w:bCs/>
          <w:color w:val="000000" w:themeColor="text1"/>
          <w:sz w:val="24"/>
          <w:szCs w:val="24"/>
        </w:rPr>
        <w:t xml:space="preserve"> presentation</w:t>
      </w:r>
      <w:r>
        <w:rPr>
          <w:rFonts w:eastAsia="Calibri" w:cstheme="minorHAnsi"/>
          <w:bCs/>
          <w:color w:val="000000" w:themeColor="text1"/>
          <w:sz w:val="24"/>
          <w:szCs w:val="24"/>
        </w:rPr>
        <w:t xml:space="preserve"> there will be</w:t>
      </w:r>
      <w:r w:rsidR="004F4071" w:rsidRPr="004F4071">
        <w:rPr>
          <w:rFonts w:eastAsia="Calibri" w:cstheme="minorHAnsi"/>
          <w:bCs/>
          <w:color w:val="000000" w:themeColor="text1"/>
          <w:sz w:val="24"/>
          <w:szCs w:val="24"/>
        </w:rPr>
        <w:t xml:space="preserve"> a Questions and Answers segment, where </w:t>
      </w:r>
      <w:r>
        <w:rPr>
          <w:rFonts w:eastAsia="Calibri" w:cstheme="minorHAnsi"/>
          <w:bCs/>
          <w:color w:val="000000" w:themeColor="text1"/>
          <w:sz w:val="24"/>
          <w:szCs w:val="24"/>
        </w:rPr>
        <w:t>presenters</w:t>
      </w:r>
      <w:r w:rsidR="004F4071" w:rsidRPr="004F4071">
        <w:rPr>
          <w:rFonts w:eastAsia="Calibri" w:cstheme="minorHAnsi"/>
          <w:bCs/>
          <w:color w:val="000000" w:themeColor="text1"/>
          <w:sz w:val="24"/>
          <w:szCs w:val="24"/>
        </w:rPr>
        <w:t xml:space="preserve"> will respond to audience questions.  </w:t>
      </w:r>
      <w:r>
        <w:rPr>
          <w:rFonts w:eastAsia="Calibri" w:cstheme="minorHAnsi"/>
          <w:bCs/>
          <w:color w:val="000000" w:themeColor="text1"/>
          <w:sz w:val="24"/>
          <w:szCs w:val="24"/>
        </w:rPr>
        <w:t>Q</w:t>
      </w:r>
      <w:r w:rsidR="004F4071" w:rsidRPr="004F4071">
        <w:rPr>
          <w:rFonts w:eastAsia="Calibri" w:cstheme="minorHAnsi"/>
          <w:bCs/>
          <w:color w:val="000000" w:themeColor="text1"/>
          <w:sz w:val="24"/>
          <w:szCs w:val="24"/>
        </w:rPr>
        <w:t>uestions</w:t>
      </w:r>
      <w:r>
        <w:rPr>
          <w:rFonts w:eastAsia="Calibri" w:cstheme="minorHAnsi"/>
          <w:bCs/>
          <w:color w:val="000000" w:themeColor="text1"/>
          <w:sz w:val="24"/>
          <w:szCs w:val="24"/>
        </w:rPr>
        <w:t xml:space="preserve"> may be sent</w:t>
      </w:r>
      <w:r w:rsidR="004F4071" w:rsidRPr="004F4071">
        <w:rPr>
          <w:rFonts w:eastAsia="Calibri" w:cstheme="minorHAnsi"/>
          <w:bCs/>
          <w:color w:val="000000" w:themeColor="text1"/>
          <w:sz w:val="24"/>
          <w:szCs w:val="24"/>
        </w:rPr>
        <w:t xml:space="preserve"> </w:t>
      </w:r>
      <w:hyperlink r:id="rId12" w:history="1">
        <w:r w:rsidR="0002680A" w:rsidRPr="0002680A">
          <w:rPr>
            <w:rFonts w:eastAsia="Times New Roman" w:cs="Arial"/>
            <w:color w:val="1A3FAA"/>
            <w:sz w:val="24"/>
            <w:szCs w:val="24"/>
            <w:u w:val="single"/>
          </w:rPr>
          <w:t xml:space="preserve">via </w:t>
        </w:r>
      </w:hyperlink>
      <w:hyperlink r:id="rId13" w:history="1">
        <w:r w:rsidR="0002680A" w:rsidRPr="0002680A">
          <w:rPr>
            <w:rFonts w:eastAsia="Times New Roman" w:cs="Arial"/>
            <w:color w:val="1A3FAA"/>
            <w:sz w:val="24"/>
            <w:szCs w:val="24"/>
            <w:u w:val="single"/>
          </w:rPr>
          <w:t>email</w:t>
        </w:r>
      </w:hyperlink>
      <w:r w:rsidR="0002680A" w:rsidRPr="0002680A">
        <w:rPr>
          <w:rFonts w:ascii="Arial" w:eastAsia="Times New Roman" w:hAnsi="Arial" w:cs="Arial"/>
          <w:color w:val="1A3FAA"/>
          <w:sz w:val="20"/>
          <w:szCs w:val="20"/>
        </w:rPr>
        <w:t> </w:t>
      </w:r>
      <w:r w:rsidR="004F4071" w:rsidRPr="004F4071">
        <w:rPr>
          <w:rFonts w:eastAsia="Calibri" w:cstheme="minorHAnsi"/>
          <w:bCs/>
          <w:color w:val="000000" w:themeColor="text1"/>
          <w:sz w:val="24"/>
          <w:szCs w:val="24"/>
        </w:rPr>
        <w:t>in advance of the event to facilitate the Q&amp;A segment.</w:t>
      </w:r>
    </w:p>
    <w:p w14:paraId="41EBA13B" w14:textId="34C791E8" w:rsidR="004F4071" w:rsidRPr="004F4071" w:rsidRDefault="006B14D5" w:rsidP="004F4071">
      <w:pPr>
        <w:spacing w:before="120" w:after="120" w:line="259" w:lineRule="auto"/>
        <w:rPr>
          <w:rFonts w:eastAsia="Calibri" w:cstheme="minorHAnsi"/>
          <w:bCs/>
          <w:color w:val="000000" w:themeColor="text1"/>
          <w:sz w:val="24"/>
          <w:szCs w:val="24"/>
        </w:rPr>
      </w:pPr>
      <w:r>
        <w:rPr>
          <w:rFonts w:eastAsia="Calibri" w:cstheme="minorHAnsi"/>
          <w:bCs/>
          <w:color w:val="000000" w:themeColor="text1"/>
          <w:sz w:val="24"/>
          <w:szCs w:val="24"/>
        </w:rPr>
        <w:t xml:space="preserve">To register, </w:t>
      </w:r>
      <w:r w:rsidR="004F4071" w:rsidRPr="004F4071">
        <w:rPr>
          <w:rFonts w:eastAsia="Calibri" w:cstheme="minorHAnsi"/>
          <w:bCs/>
          <w:color w:val="000000" w:themeColor="text1"/>
          <w:sz w:val="24"/>
          <w:szCs w:val="24"/>
        </w:rPr>
        <w:t xml:space="preserve">click on the URL or copy and paste it into your browser to register for this webinar: </w:t>
      </w:r>
      <w:hyperlink r:id="rId14" w:history="1">
        <w:r w:rsidR="0002680A" w:rsidRPr="0080313D">
          <w:rPr>
            <w:rStyle w:val="Hyperlink"/>
            <w:rFonts w:eastAsia="Calibri" w:cstheme="minorHAnsi"/>
            <w:bCs/>
            <w:sz w:val="24"/>
            <w:szCs w:val="24"/>
          </w:rPr>
          <w:t>https://www.webcaster4.com/Webcast/Page/577/30085</w:t>
        </w:r>
      </w:hyperlink>
      <w:r w:rsidR="0002680A">
        <w:rPr>
          <w:rFonts w:eastAsia="Calibri" w:cstheme="minorHAnsi"/>
          <w:bCs/>
          <w:color w:val="000000" w:themeColor="text1"/>
          <w:sz w:val="24"/>
          <w:szCs w:val="24"/>
        </w:rPr>
        <w:t xml:space="preserve">. </w:t>
      </w:r>
    </w:p>
    <w:p w14:paraId="689817BB" w14:textId="0481F584" w:rsidR="00D34FEC" w:rsidRDefault="00D34FEC" w:rsidP="00D34FEC">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393C3B">
        <w:rPr>
          <w:rFonts w:eastAsia="Calibri" w:cstheme="minorHAnsi"/>
          <w:b/>
          <w:bCs/>
          <w:i/>
          <w:color w:val="002060"/>
          <w:sz w:val="24"/>
          <w:szCs w:val="24"/>
        </w:rPr>
        <w:t>This rule i</w:t>
      </w:r>
      <w:r w:rsidR="00393C3B" w:rsidRPr="00393C3B">
        <w:rPr>
          <w:rFonts w:eastAsia="Calibri" w:cstheme="minorHAnsi"/>
          <w:b/>
          <w:bCs/>
          <w:i/>
          <w:color w:val="002060"/>
          <w:sz w:val="24"/>
          <w:szCs w:val="24"/>
        </w:rPr>
        <w:t>mplements the Biggert-Waters Act requirement that regulated lending institutions accept private flood insurance policies that satisfy criteria specified in the Act</w:t>
      </w:r>
      <w:r w:rsidR="00393C3B">
        <w:rPr>
          <w:rFonts w:eastAsia="Calibri" w:cstheme="minorHAnsi"/>
          <w:b/>
          <w:bCs/>
          <w:i/>
          <w:color w:val="002060"/>
          <w:sz w:val="24"/>
          <w:szCs w:val="24"/>
        </w:rPr>
        <w:t xml:space="preserve">. </w:t>
      </w:r>
      <w:r w:rsidR="006B14D5">
        <w:rPr>
          <w:rFonts w:eastAsia="Calibri" w:cstheme="minorHAnsi"/>
          <w:b/>
          <w:bCs/>
          <w:i/>
          <w:color w:val="002060"/>
          <w:sz w:val="24"/>
          <w:szCs w:val="24"/>
        </w:rPr>
        <w:t xml:space="preserve">Considering </w:t>
      </w:r>
      <w:r w:rsidR="00393C3B">
        <w:rPr>
          <w:rFonts w:eastAsia="Calibri" w:cstheme="minorHAnsi"/>
          <w:b/>
          <w:bCs/>
          <w:i/>
          <w:color w:val="002060"/>
          <w:sz w:val="24"/>
          <w:szCs w:val="24"/>
        </w:rPr>
        <w:t xml:space="preserve">the complexity of the rule and </w:t>
      </w:r>
      <w:r w:rsidR="006B14D5">
        <w:rPr>
          <w:rFonts w:eastAsia="Calibri" w:cstheme="minorHAnsi"/>
          <w:b/>
          <w:bCs/>
          <w:i/>
          <w:color w:val="002060"/>
          <w:sz w:val="24"/>
          <w:szCs w:val="24"/>
        </w:rPr>
        <w:t xml:space="preserve">the number of </w:t>
      </w:r>
      <w:r w:rsidR="00393C3B">
        <w:rPr>
          <w:rFonts w:eastAsia="Calibri" w:cstheme="minorHAnsi"/>
          <w:b/>
          <w:bCs/>
          <w:i/>
          <w:color w:val="002060"/>
          <w:sz w:val="24"/>
          <w:szCs w:val="24"/>
        </w:rPr>
        <w:t xml:space="preserve">FDPA </w:t>
      </w:r>
      <w:r w:rsidR="006B14D5">
        <w:rPr>
          <w:rFonts w:eastAsia="Calibri" w:cstheme="minorHAnsi"/>
          <w:b/>
          <w:bCs/>
          <w:i/>
          <w:color w:val="002060"/>
          <w:sz w:val="24"/>
          <w:szCs w:val="24"/>
        </w:rPr>
        <w:t>citations on exams, we highly recommend taking advantage of this free program!</w:t>
      </w:r>
    </w:p>
    <w:bookmarkEnd w:id="13"/>
    <w:p w14:paraId="56352553" w14:textId="700899EF" w:rsidR="00735040" w:rsidRDefault="00735040" w:rsidP="00D34FEC">
      <w:pPr>
        <w:spacing w:before="120" w:after="120" w:line="259" w:lineRule="auto"/>
        <w:rPr>
          <w:rFonts w:eastAsia="Calibri" w:cstheme="minorHAnsi"/>
          <w:b/>
          <w:bCs/>
          <w:i/>
          <w:color w:val="002060"/>
          <w:sz w:val="24"/>
          <w:szCs w:val="24"/>
        </w:rPr>
      </w:pPr>
    </w:p>
    <w:bookmarkEnd w:id="14"/>
    <w:p w14:paraId="7B105DEE" w14:textId="071ACE1E" w:rsidR="00F33582" w:rsidRPr="0077105F" w:rsidRDefault="00F33582" w:rsidP="00F33582">
      <w:pPr>
        <w:spacing w:before="120" w:after="120" w:line="259" w:lineRule="auto"/>
        <w:rPr>
          <w:rFonts w:eastAsia="Calibri" w:cstheme="minorHAnsi"/>
          <w:b/>
          <w:bCs/>
          <w:i/>
          <w:color w:val="000000" w:themeColor="text1"/>
          <w:sz w:val="24"/>
          <w:szCs w:val="24"/>
        </w:rPr>
      </w:pPr>
      <w:r w:rsidRPr="00F33582">
        <w:rPr>
          <w:rFonts w:eastAsia="Calibri" w:cstheme="minorHAnsi"/>
          <w:b/>
          <w:bCs/>
          <w:i/>
          <w:color w:val="000000" w:themeColor="text1"/>
          <w:sz w:val="24"/>
          <w:szCs w:val="24"/>
        </w:rPr>
        <w:t xml:space="preserve">New Accounting Standard on Credit Losses: Frequently Asked Questions </w:t>
      </w:r>
      <w:r>
        <w:rPr>
          <w:rFonts w:eastAsia="Calibri" w:cstheme="minorHAnsi"/>
          <w:b/>
          <w:bCs/>
          <w:i/>
          <w:color w:val="000000" w:themeColor="text1"/>
          <w:sz w:val="24"/>
          <w:szCs w:val="24"/>
        </w:rPr>
        <w:t>(04.03.2019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sidR="00D65FC8">
        <w:rPr>
          <w:rFonts w:eastAsia="Calibri" w:cstheme="minorHAnsi"/>
          <w:b/>
          <w:bCs/>
          <w:i/>
          <w:noProof/>
          <w:color w:val="000000" w:themeColor="text1"/>
          <w:sz w:val="24"/>
          <w:szCs w:val="24"/>
        </w:rPr>
        <w:drawing>
          <wp:inline distT="0" distB="0" distL="0" distR="0" wp14:anchorId="2C3BF6F4" wp14:editId="6DD10788">
            <wp:extent cx="274320" cy="2197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3DF07CA8" w14:textId="3A05D599" w:rsidR="00F33582" w:rsidRPr="00F33582" w:rsidRDefault="00F33582" w:rsidP="00F33582">
      <w:pPr>
        <w:spacing w:before="120" w:after="120" w:line="259" w:lineRule="auto"/>
        <w:rPr>
          <w:rFonts w:eastAsia="Calibri" w:cstheme="minorHAnsi"/>
          <w:bCs/>
          <w:color w:val="000000" w:themeColor="text1"/>
          <w:sz w:val="24"/>
          <w:szCs w:val="24"/>
        </w:rPr>
      </w:pPr>
      <w:r w:rsidRPr="00F33582">
        <w:rPr>
          <w:rFonts w:eastAsia="Calibri" w:cstheme="minorHAnsi"/>
          <w:bCs/>
          <w:color w:val="000000" w:themeColor="text1"/>
          <w:sz w:val="24"/>
          <w:szCs w:val="24"/>
        </w:rPr>
        <w:t xml:space="preserve">The federal financial institution regulatory agencies </w:t>
      </w:r>
      <w:r w:rsidR="006B14D5">
        <w:rPr>
          <w:rFonts w:eastAsia="Calibri" w:cstheme="minorHAnsi"/>
          <w:bCs/>
          <w:color w:val="000000" w:themeColor="text1"/>
          <w:sz w:val="24"/>
          <w:szCs w:val="24"/>
        </w:rPr>
        <w:t>issued</w:t>
      </w:r>
      <w:r w:rsidRPr="00F33582">
        <w:rPr>
          <w:rFonts w:eastAsia="Calibri" w:cstheme="minorHAnsi"/>
          <w:bCs/>
          <w:color w:val="000000" w:themeColor="text1"/>
          <w:sz w:val="24"/>
          <w:szCs w:val="24"/>
        </w:rPr>
        <w:t xml:space="preserve"> updated Frequently Asked Questions on the New Accounting Standard on Financial Instruments – Credit Losses to assist institutions and examiners. The new standard takes effect in 2020, 2021, or 2022, depending on an institution's characteristics. The Frequently Asked Questions (FAQs) combine new questions and answers and those issued in 2017 and 2016, replacing the FAQs attached to FIL-41-2017. Certain previously issued FAQs have been updated in response to recent developments. The FAQs continue to focus on the application of the current expected credit losses </w:t>
      </w:r>
      <w:r w:rsidRPr="00F33582">
        <w:rPr>
          <w:rFonts w:eastAsia="Calibri" w:cstheme="minorHAnsi"/>
          <w:bCs/>
          <w:color w:val="000000" w:themeColor="text1"/>
          <w:sz w:val="24"/>
          <w:szCs w:val="24"/>
        </w:rPr>
        <w:lastRenderedPageBreak/>
        <w:t>methodology (CECL) for estimating credit loss allowances and related supervisory expectations and regulatory reporting guidance.</w:t>
      </w:r>
    </w:p>
    <w:p w14:paraId="4DEB02FC" w14:textId="77777777" w:rsidR="00F33582" w:rsidRPr="00F33582" w:rsidRDefault="00F33582" w:rsidP="00F33582">
      <w:pPr>
        <w:spacing w:before="120" w:after="120" w:line="259" w:lineRule="auto"/>
        <w:rPr>
          <w:rFonts w:eastAsia="Calibri" w:cstheme="minorHAnsi"/>
          <w:b/>
          <w:bCs/>
          <w:color w:val="000000" w:themeColor="text1"/>
          <w:sz w:val="24"/>
          <w:szCs w:val="24"/>
        </w:rPr>
      </w:pPr>
      <w:r w:rsidRPr="00F33582">
        <w:rPr>
          <w:rFonts w:eastAsia="Calibri" w:cstheme="minorHAnsi"/>
          <w:b/>
          <w:bCs/>
          <w:color w:val="000000" w:themeColor="text1"/>
          <w:sz w:val="24"/>
          <w:szCs w:val="24"/>
        </w:rPr>
        <w:t>Highlights:</w:t>
      </w:r>
    </w:p>
    <w:p w14:paraId="4BDE621A" w14:textId="77777777" w:rsidR="00F33582" w:rsidRPr="00F33582" w:rsidRDefault="00F33582" w:rsidP="00F33582">
      <w:pPr>
        <w:spacing w:before="120" w:after="120" w:line="259" w:lineRule="auto"/>
        <w:rPr>
          <w:rFonts w:eastAsia="Calibri" w:cstheme="minorHAnsi"/>
          <w:bCs/>
          <w:color w:val="000000" w:themeColor="text1"/>
          <w:sz w:val="24"/>
          <w:szCs w:val="24"/>
        </w:rPr>
      </w:pPr>
      <w:r w:rsidRPr="00F33582">
        <w:rPr>
          <w:rFonts w:eastAsia="Calibri" w:cstheme="minorHAnsi"/>
          <w:bCs/>
          <w:color w:val="000000" w:themeColor="text1"/>
          <w:sz w:val="24"/>
          <w:szCs w:val="24"/>
        </w:rPr>
        <w:t>The Financial Accounting Standards Board (FASB) published the new credit losses accounting standard in June 2016. The FAQs discuss how this new standard changes existing U.S. generally accepted accounting principles (GAAP), which includes replacing the existing incurred loss methodology with CECL.</w:t>
      </w:r>
    </w:p>
    <w:p w14:paraId="2D665025" w14:textId="77777777" w:rsidR="00F33582" w:rsidRPr="00F33582" w:rsidRDefault="00F33582" w:rsidP="00F33582">
      <w:pPr>
        <w:spacing w:before="120" w:after="120" w:line="259" w:lineRule="auto"/>
        <w:rPr>
          <w:rFonts w:eastAsia="Calibri" w:cstheme="minorHAnsi"/>
          <w:bCs/>
          <w:color w:val="000000" w:themeColor="text1"/>
          <w:sz w:val="24"/>
          <w:szCs w:val="24"/>
        </w:rPr>
      </w:pPr>
      <w:r w:rsidRPr="00F33582">
        <w:rPr>
          <w:rFonts w:eastAsia="Calibri" w:cstheme="minorHAnsi"/>
          <w:bCs/>
          <w:color w:val="000000" w:themeColor="text1"/>
          <w:sz w:val="24"/>
          <w:szCs w:val="24"/>
        </w:rPr>
        <w:t>New FAQs in the combined set of questions and answers address collateral-dependent loans; reasonable and supportable forecasts; internal control considerations related to data; and the continued relevance of concepts, processes, and practices in existing supervisory guidance on the allowance for loan and lease losses.</w:t>
      </w:r>
    </w:p>
    <w:p w14:paraId="491D66F8" w14:textId="77777777" w:rsidR="00F33582" w:rsidRPr="00F33582" w:rsidRDefault="00F33582" w:rsidP="00F33582">
      <w:pPr>
        <w:spacing w:before="120" w:after="120" w:line="259" w:lineRule="auto"/>
        <w:rPr>
          <w:rFonts w:eastAsia="Calibri" w:cstheme="minorHAnsi"/>
          <w:bCs/>
          <w:color w:val="000000" w:themeColor="text1"/>
          <w:sz w:val="24"/>
          <w:szCs w:val="24"/>
        </w:rPr>
      </w:pPr>
      <w:r w:rsidRPr="00F33582">
        <w:rPr>
          <w:rFonts w:eastAsia="Calibri" w:cstheme="minorHAnsi"/>
          <w:bCs/>
          <w:color w:val="000000" w:themeColor="text1"/>
          <w:sz w:val="24"/>
          <w:szCs w:val="24"/>
        </w:rPr>
        <w:t>The FASB's recent amendment to the effective date of the new accounting standard for nonpublic business entities is reflected in updated responses to certain questions.</w:t>
      </w:r>
    </w:p>
    <w:p w14:paraId="08041588" w14:textId="77777777" w:rsidR="00F33582" w:rsidRPr="00F33582" w:rsidRDefault="00F33582" w:rsidP="00F33582">
      <w:pPr>
        <w:spacing w:before="120" w:after="120" w:line="259" w:lineRule="auto"/>
        <w:rPr>
          <w:rFonts w:eastAsia="Calibri" w:cstheme="minorHAnsi"/>
          <w:bCs/>
          <w:color w:val="000000" w:themeColor="text1"/>
          <w:sz w:val="24"/>
          <w:szCs w:val="24"/>
        </w:rPr>
      </w:pPr>
      <w:r w:rsidRPr="00F33582">
        <w:rPr>
          <w:rFonts w:eastAsia="Calibri" w:cstheme="minorHAnsi"/>
          <w:bCs/>
          <w:color w:val="000000" w:themeColor="text1"/>
          <w:sz w:val="24"/>
          <w:szCs w:val="24"/>
        </w:rPr>
        <w:t>The FAQs continue to emphasize the scalability of CECL to institutions of all sizes, and the expectation that community institutions are not expected to need to adopt complex modeling techniques to implement the new accounting standard.</w:t>
      </w:r>
    </w:p>
    <w:p w14:paraId="1FBAC94A" w14:textId="77777777" w:rsidR="00F33582" w:rsidRPr="00F33582" w:rsidRDefault="00F33582" w:rsidP="00F33582">
      <w:pPr>
        <w:spacing w:before="120" w:after="120" w:line="259" w:lineRule="auto"/>
        <w:rPr>
          <w:rFonts w:eastAsia="Calibri" w:cstheme="minorHAnsi"/>
          <w:bCs/>
          <w:color w:val="000000" w:themeColor="text1"/>
          <w:sz w:val="24"/>
          <w:szCs w:val="24"/>
        </w:rPr>
      </w:pPr>
      <w:r w:rsidRPr="00F33582">
        <w:rPr>
          <w:rFonts w:eastAsia="Calibri" w:cstheme="minorHAnsi"/>
          <w:bCs/>
          <w:color w:val="000000" w:themeColor="text1"/>
          <w:sz w:val="24"/>
          <w:szCs w:val="24"/>
        </w:rPr>
        <w:t>Under current U.S. GAAP, institutions use allowance estimation methods scaled to their size and complexity. The agencies expect a similar array of credit loss estimation methods will be used under CECL. However, inputs to allowance methods will need to change to properly implement CECL.</w:t>
      </w:r>
    </w:p>
    <w:p w14:paraId="5BC8EF47" w14:textId="77777777" w:rsidR="00F33582" w:rsidRPr="00F33582" w:rsidRDefault="00F33582" w:rsidP="00F33582">
      <w:pPr>
        <w:spacing w:before="120" w:after="120" w:line="259" w:lineRule="auto"/>
        <w:rPr>
          <w:rFonts w:eastAsia="Calibri" w:cstheme="minorHAnsi"/>
          <w:bCs/>
          <w:color w:val="000000" w:themeColor="text1"/>
          <w:sz w:val="24"/>
          <w:szCs w:val="24"/>
        </w:rPr>
      </w:pPr>
      <w:r w:rsidRPr="00F33582">
        <w:rPr>
          <w:rFonts w:eastAsia="Calibri" w:cstheme="minorHAnsi"/>
          <w:bCs/>
          <w:color w:val="000000" w:themeColor="text1"/>
          <w:sz w:val="24"/>
          <w:szCs w:val="24"/>
        </w:rPr>
        <w:t>The agencies expect institutions to make good faith efforts to apply the new credit losses standard in a sound and reasonable manner. Accordingly, institutions should continue preparing to implement the standard.</w:t>
      </w:r>
    </w:p>
    <w:p w14:paraId="46905700" w14:textId="77777777" w:rsidR="00F33582" w:rsidRDefault="00F33582" w:rsidP="00F33582">
      <w:pPr>
        <w:spacing w:before="120" w:after="120" w:line="259" w:lineRule="auto"/>
        <w:rPr>
          <w:rFonts w:eastAsia="Calibri" w:cstheme="minorHAnsi"/>
          <w:bCs/>
          <w:color w:val="000000" w:themeColor="text1"/>
          <w:sz w:val="24"/>
          <w:szCs w:val="24"/>
        </w:rPr>
      </w:pPr>
      <w:r w:rsidRPr="00F33582">
        <w:rPr>
          <w:rFonts w:eastAsia="Calibri" w:cstheme="minorHAnsi"/>
          <w:bCs/>
          <w:color w:val="000000" w:themeColor="text1"/>
          <w:sz w:val="24"/>
          <w:szCs w:val="24"/>
        </w:rPr>
        <w:t xml:space="preserve">Questions about the new accounting standard and the FAQs may be submitted by e-mail to </w:t>
      </w:r>
      <w:hyperlink r:id="rId15" w:history="1">
        <w:r w:rsidRPr="00356BFD">
          <w:rPr>
            <w:rStyle w:val="Hyperlink"/>
            <w:rFonts w:eastAsia="Calibri" w:cstheme="minorHAnsi"/>
            <w:bCs/>
            <w:sz w:val="24"/>
            <w:szCs w:val="24"/>
          </w:rPr>
          <w:t>CECL@fdic.gov</w:t>
        </w:r>
      </w:hyperlink>
      <w:r w:rsidRPr="00F33582">
        <w:rPr>
          <w:rFonts w:eastAsia="Calibri" w:cstheme="minorHAnsi"/>
          <w:bCs/>
          <w:color w:val="000000" w:themeColor="text1"/>
          <w:sz w:val="24"/>
          <w:szCs w:val="24"/>
        </w:rPr>
        <w:t>.</w:t>
      </w:r>
    </w:p>
    <w:p w14:paraId="2A667D88" w14:textId="77777777" w:rsidR="00F33582" w:rsidRPr="0077105F" w:rsidRDefault="00F33582" w:rsidP="00F33582">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6" w:history="1">
        <w:r w:rsidRPr="00F33582">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8EA9EC7" w14:textId="43561A59" w:rsidR="00F33582" w:rsidRDefault="00F33582" w:rsidP="00F33582">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6B14D5">
        <w:rPr>
          <w:rFonts w:eastAsia="Calibri" w:cstheme="minorHAnsi"/>
          <w:b/>
          <w:bCs/>
          <w:i/>
          <w:color w:val="002060"/>
          <w:sz w:val="24"/>
          <w:szCs w:val="24"/>
        </w:rPr>
        <w:t>These FAQs are a valuable tool in the ongoing effort to comply with CECL. Consider sharing with the board as well as appropriate operations staff.</w:t>
      </w:r>
      <w:r w:rsidR="00393C3B" w:rsidRPr="00393C3B">
        <w:t xml:space="preserve"> </w:t>
      </w:r>
      <w:r w:rsidR="00393C3B" w:rsidRPr="00393C3B">
        <w:rPr>
          <w:rFonts w:eastAsia="Calibri" w:cstheme="minorHAnsi"/>
          <w:b/>
          <w:bCs/>
          <w:i/>
          <w:color w:val="002060"/>
          <w:sz w:val="24"/>
          <w:szCs w:val="24"/>
        </w:rPr>
        <w:t xml:space="preserve">The notice makes clear that until CECL becomes effective, </w:t>
      </w:r>
      <w:r w:rsidR="00393C3B">
        <w:rPr>
          <w:rFonts w:eastAsia="Calibri" w:cstheme="minorHAnsi"/>
          <w:b/>
          <w:bCs/>
          <w:i/>
          <w:color w:val="002060"/>
          <w:sz w:val="24"/>
          <w:szCs w:val="24"/>
        </w:rPr>
        <w:t>banks</w:t>
      </w:r>
      <w:r w:rsidR="00393C3B" w:rsidRPr="00393C3B">
        <w:rPr>
          <w:rFonts w:eastAsia="Calibri" w:cstheme="minorHAnsi"/>
          <w:b/>
          <w:bCs/>
          <w:i/>
          <w:color w:val="002060"/>
          <w:sz w:val="24"/>
          <w:szCs w:val="24"/>
        </w:rPr>
        <w:t xml:space="preserve"> must continue to follow current U.S. GAAP on impairment and the allowance for loan and lease losses (ALLL). Existing ALLL policy statements and guidance will not be rescinded until CECL is effective for all institutions</w:t>
      </w:r>
      <w:r w:rsidR="00393C3B">
        <w:rPr>
          <w:rFonts w:eastAsia="Calibri" w:cstheme="minorHAnsi"/>
          <w:b/>
          <w:bCs/>
          <w:i/>
          <w:color w:val="002060"/>
          <w:sz w:val="24"/>
          <w:szCs w:val="24"/>
        </w:rPr>
        <w:t xml:space="preserve">. For public </w:t>
      </w:r>
      <w:r w:rsidR="00393C3B" w:rsidRPr="00393C3B">
        <w:rPr>
          <w:rFonts w:eastAsia="Calibri" w:cstheme="minorHAnsi"/>
          <w:b/>
          <w:bCs/>
          <w:i/>
          <w:color w:val="002060"/>
          <w:sz w:val="24"/>
          <w:szCs w:val="24"/>
        </w:rPr>
        <w:t>business entities (PBEs) under the standard, CECL is effective for fiscal years beginning after Dec. 15, 2021 including interim periods within those fiscal years.</w:t>
      </w:r>
    </w:p>
    <w:p w14:paraId="2DD35FCA" w14:textId="2F6F0F72" w:rsidR="00D34FEC" w:rsidRDefault="00D34FEC" w:rsidP="00D34FEC">
      <w:pPr>
        <w:spacing w:before="120" w:after="120" w:line="259" w:lineRule="auto"/>
        <w:rPr>
          <w:rFonts w:eastAsia="Calibri" w:cstheme="minorHAnsi"/>
          <w:b/>
          <w:bCs/>
          <w:i/>
          <w:color w:val="000000" w:themeColor="text1"/>
          <w:sz w:val="24"/>
          <w:szCs w:val="24"/>
        </w:rPr>
      </w:pPr>
    </w:p>
    <w:p w14:paraId="3F24D967" w14:textId="5B9844AC" w:rsidR="00586322" w:rsidRPr="0077105F" w:rsidRDefault="00FA1964" w:rsidP="00586322">
      <w:pPr>
        <w:spacing w:before="120" w:after="120" w:line="259" w:lineRule="auto"/>
        <w:rPr>
          <w:rFonts w:eastAsia="Calibri" w:cstheme="minorHAnsi"/>
          <w:b/>
          <w:bCs/>
          <w:i/>
          <w:color w:val="000000" w:themeColor="text1"/>
          <w:sz w:val="24"/>
          <w:szCs w:val="24"/>
        </w:rPr>
      </w:pPr>
      <w:r w:rsidRPr="00FA1964">
        <w:rPr>
          <w:rFonts w:eastAsia="Calibri" w:cstheme="minorHAnsi"/>
          <w:b/>
          <w:bCs/>
          <w:i/>
          <w:color w:val="000000" w:themeColor="text1"/>
          <w:sz w:val="24"/>
          <w:szCs w:val="24"/>
        </w:rPr>
        <w:t>Current Expected Credit Losses (CECL) Webinar:</w:t>
      </w:r>
      <w:r>
        <w:rPr>
          <w:rFonts w:eastAsia="Calibri" w:cstheme="minorHAnsi"/>
          <w:b/>
          <w:bCs/>
          <w:i/>
          <w:color w:val="000000" w:themeColor="text1"/>
          <w:sz w:val="24"/>
          <w:szCs w:val="24"/>
        </w:rPr>
        <w:t xml:space="preserve"> </w:t>
      </w:r>
      <w:r w:rsidRPr="00FA1964">
        <w:rPr>
          <w:rFonts w:eastAsia="Calibri" w:cstheme="minorHAnsi"/>
          <w:b/>
          <w:bCs/>
          <w:i/>
          <w:color w:val="000000" w:themeColor="text1"/>
          <w:sz w:val="24"/>
          <w:szCs w:val="24"/>
        </w:rPr>
        <w:t xml:space="preserve">Weighted-Average Remaining Maturity (WARM) Method </w:t>
      </w:r>
      <w:r w:rsidR="00586322">
        <w:rPr>
          <w:rFonts w:eastAsia="Calibri" w:cstheme="minorHAnsi"/>
          <w:b/>
          <w:bCs/>
          <w:i/>
          <w:color w:val="000000" w:themeColor="text1"/>
          <w:sz w:val="24"/>
          <w:szCs w:val="24"/>
        </w:rPr>
        <w:t>(04.0</w:t>
      </w:r>
      <w:r>
        <w:rPr>
          <w:rFonts w:eastAsia="Calibri" w:cstheme="minorHAnsi"/>
          <w:b/>
          <w:bCs/>
          <w:i/>
          <w:color w:val="000000" w:themeColor="text1"/>
          <w:sz w:val="24"/>
          <w:szCs w:val="24"/>
        </w:rPr>
        <w:t>2</w:t>
      </w:r>
      <w:r w:rsidR="00586322">
        <w:rPr>
          <w:rFonts w:eastAsia="Calibri" w:cstheme="minorHAnsi"/>
          <w:b/>
          <w:bCs/>
          <w:i/>
          <w:color w:val="000000" w:themeColor="text1"/>
          <w:sz w:val="24"/>
          <w:szCs w:val="24"/>
        </w:rPr>
        <w:t>.2019</w:t>
      </w:r>
      <w:r w:rsidR="00586322" w:rsidRPr="0077105F">
        <w:rPr>
          <w:rFonts w:eastAsia="Calibri" w:cstheme="minorHAnsi"/>
          <w:b/>
          <w:bCs/>
          <w:i/>
          <w:color w:val="000000" w:themeColor="text1"/>
          <w:sz w:val="24"/>
          <w:szCs w:val="24"/>
        </w:rPr>
        <w:t>)</w:t>
      </w:r>
      <w:r w:rsidR="00586322">
        <w:rPr>
          <w:rFonts w:eastAsia="Calibri" w:cstheme="minorHAnsi"/>
          <w:b/>
          <w:bCs/>
          <w:i/>
          <w:color w:val="000000" w:themeColor="text1"/>
          <w:sz w:val="24"/>
          <w:szCs w:val="24"/>
        </w:rPr>
        <w:t xml:space="preserve"> </w:t>
      </w:r>
    </w:p>
    <w:p w14:paraId="7ABD3B9A" w14:textId="516C767C" w:rsidR="00586322" w:rsidRPr="00FA1964" w:rsidRDefault="00586322" w:rsidP="00586322">
      <w:pPr>
        <w:spacing w:before="120" w:after="120" w:line="259" w:lineRule="auto"/>
        <w:rPr>
          <w:rFonts w:eastAsia="Calibri" w:cstheme="minorHAnsi"/>
          <w:b/>
          <w:bCs/>
          <w:color w:val="000000" w:themeColor="text1"/>
          <w:sz w:val="24"/>
          <w:szCs w:val="24"/>
        </w:rPr>
      </w:pPr>
      <w:r w:rsidRPr="00586322">
        <w:rPr>
          <w:rFonts w:eastAsia="Calibri" w:cstheme="minorHAnsi"/>
          <w:bCs/>
          <w:color w:val="000000" w:themeColor="text1"/>
          <w:sz w:val="24"/>
          <w:szCs w:val="24"/>
        </w:rPr>
        <w:t xml:space="preserve">The federal financial institution regulatory agencies </w:t>
      </w:r>
      <w:r w:rsidR="00FA1964">
        <w:rPr>
          <w:rFonts w:eastAsia="Calibri" w:cstheme="minorHAnsi"/>
          <w:bCs/>
          <w:color w:val="000000" w:themeColor="text1"/>
          <w:sz w:val="24"/>
          <w:szCs w:val="24"/>
        </w:rPr>
        <w:t>hosted</w:t>
      </w:r>
      <w:r w:rsidRPr="00586322">
        <w:rPr>
          <w:rFonts w:eastAsia="Calibri" w:cstheme="minorHAnsi"/>
          <w:bCs/>
          <w:color w:val="000000" w:themeColor="text1"/>
          <w:sz w:val="24"/>
          <w:szCs w:val="24"/>
        </w:rPr>
        <w:t xml:space="preserve"> an interagency webinar focusing on the application of the Weighted-Average Remaining Maturity (WARM) method for estimating allowances for credit losses in accordance with Accounting Standards Update No. 2016 13, Financial Instruments—Credit Losses (Topic 326): Measurement of Credit Losses on Financial Instruments. This event </w:t>
      </w:r>
      <w:r w:rsidR="00FA1964">
        <w:rPr>
          <w:rFonts w:eastAsia="Calibri" w:cstheme="minorHAnsi"/>
          <w:bCs/>
          <w:color w:val="000000" w:themeColor="text1"/>
          <w:sz w:val="24"/>
          <w:szCs w:val="24"/>
        </w:rPr>
        <w:t>was</w:t>
      </w:r>
      <w:r w:rsidRPr="00586322">
        <w:rPr>
          <w:rFonts w:eastAsia="Calibri" w:cstheme="minorHAnsi"/>
          <w:bCs/>
          <w:color w:val="000000" w:themeColor="text1"/>
          <w:sz w:val="24"/>
          <w:szCs w:val="24"/>
        </w:rPr>
        <w:t xml:space="preserve"> held in conjunction with the Financial Accounting Standards Board (FASB), the U.S. Securities and Exchange Commission (SEC), and the Conference of State Bank Supervisors (CSBS). The webinar </w:t>
      </w:r>
      <w:r w:rsidR="00FA1964">
        <w:rPr>
          <w:rFonts w:eastAsia="Calibri" w:cstheme="minorHAnsi"/>
          <w:bCs/>
          <w:color w:val="000000" w:themeColor="text1"/>
          <w:sz w:val="24"/>
          <w:szCs w:val="24"/>
        </w:rPr>
        <w:t>was</w:t>
      </w:r>
      <w:r w:rsidRPr="00586322">
        <w:rPr>
          <w:rFonts w:eastAsia="Calibri" w:cstheme="minorHAnsi"/>
          <w:bCs/>
          <w:color w:val="000000" w:themeColor="text1"/>
          <w:sz w:val="24"/>
          <w:szCs w:val="24"/>
        </w:rPr>
        <w:t xml:space="preserve"> scheduled for April 11, 2019, at 2:00 p.m. Eastern Time.</w:t>
      </w:r>
      <w:r w:rsidR="001A6908">
        <w:rPr>
          <w:rFonts w:eastAsia="Calibri" w:cstheme="minorHAnsi"/>
          <w:bCs/>
          <w:color w:val="000000" w:themeColor="text1"/>
          <w:sz w:val="24"/>
          <w:szCs w:val="24"/>
        </w:rPr>
        <w:t xml:space="preserve">  Webinar materials are archived for viewing.</w:t>
      </w:r>
    </w:p>
    <w:p w14:paraId="5B4735DD" w14:textId="6ABE8B6A" w:rsidR="00586322" w:rsidRPr="00FA1964" w:rsidRDefault="00586322" w:rsidP="00586322">
      <w:pPr>
        <w:pStyle w:val="ListParagraph"/>
        <w:numPr>
          <w:ilvl w:val="0"/>
          <w:numId w:val="13"/>
        </w:numPr>
        <w:spacing w:before="120" w:after="120" w:line="259" w:lineRule="auto"/>
        <w:rPr>
          <w:rFonts w:asciiTheme="minorHAnsi" w:eastAsia="Calibri" w:hAnsiTheme="minorHAnsi" w:cstheme="minorHAnsi"/>
          <w:bCs/>
          <w:color w:val="000000" w:themeColor="text1"/>
        </w:rPr>
      </w:pPr>
      <w:r w:rsidRPr="00FA1964">
        <w:rPr>
          <w:rFonts w:asciiTheme="minorHAnsi" w:eastAsia="Calibri" w:hAnsiTheme="minorHAnsi" w:cstheme="minorHAnsi"/>
          <w:bCs/>
          <w:color w:val="000000" w:themeColor="text1"/>
        </w:rPr>
        <w:lastRenderedPageBreak/>
        <w:t>In January 2019, the FASB issued a Staff Q&amp;A document confirming that the WARM method is one of many acceptable methods that could be used to estimate allowances for less complex financial asset pools under CECL. The April 11 webinar primarily address</w:t>
      </w:r>
      <w:r w:rsidR="001A6908">
        <w:rPr>
          <w:rFonts w:asciiTheme="minorHAnsi" w:eastAsia="Calibri" w:hAnsiTheme="minorHAnsi" w:cstheme="minorHAnsi"/>
          <w:bCs/>
          <w:color w:val="000000" w:themeColor="text1"/>
        </w:rPr>
        <w:t>ed</w:t>
      </w:r>
      <w:r w:rsidRPr="00FA1964">
        <w:rPr>
          <w:rFonts w:asciiTheme="minorHAnsi" w:eastAsia="Calibri" w:hAnsiTheme="minorHAnsi" w:cstheme="minorHAnsi"/>
          <w:bCs/>
          <w:color w:val="000000" w:themeColor="text1"/>
        </w:rPr>
        <w:t xml:space="preserve"> the use of the WARM method.</w:t>
      </w:r>
    </w:p>
    <w:p w14:paraId="55EA4470" w14:textId="77777777" w:rsidR="00586322" w:rsidRPr="00FA1964" w:rsidRDefault="00586322" w:rsidP="00586322">
      <w:pPr>
        <w:pStyle w:val="ListParagraph"/>
        <w:numPr>
          <w:ilvl w:val="0"/>
          <w:numId w:val="13"/>
        </w:numPr>
        <w:spacing w:before="120" w:after="120" w:line="259" w:lineRule="auto"/>
        <w:rPr>
          <w:rFonts w:asciiTheme="minorHAnsi" w:eastAsia="Calibri" w:hAnsiTheme="minorHAnsi" w:cstheme="minorHAnsi"/>
          <w:bCs/>
          <w:color w:val="000000" w:themeColor="text1"/>
        </w:rPr>
      </w:pPr>
      <w:r w:rsidRPr="00FA1964">
        <w:rPr>
          <w:rFonts w:asciiTheme="minorHAnsi" w:eastAsia="Calibri" w:hAnsiTheme="minorHAnsi" w:cstheme="minorHAnsi"/>
          <w:bCs/>
          <w:color w:val="000000" w:themeColor="text1"/>
        </w:rPr>
        <w:t>The FASB Staff Q&amp;A document aligns with information communicated in the interagency banker webinar on February 27, 2018, that discussed practical examples of how smaller, less complex community banks can implement CECL.</w:t>
      </w:r>
    </w:p>
    <w:p w14:paraId="64155727" w14:textId="77777777" w:rsidR="00586322" w:rsidRPr="00FA1964" w:rsidRDefault="00586322" w:rsidP="00586322">
      <w:pPr>
        <w:spacing w:before="120" w:after="120" w:line="259" w:lineRule="auto"/>
        <w:rPr>
          <w:rFonts w:eastAsia="Calibri" w:cstheme="minorHAnsi"/>
          <w:b/>
          <w:bCs/>
          <w:color w:val="000000" w:themeColor="text1"/>
        </w:rPr>
      </w:pPr>
      <w:r w:rsidRPr="00FA1964">
        <w:rPr>
          <w:rFonts w:eastAsia="Calibri" w:cstheme="minorHAnsi"/>
          <w:b/>
          <w:bCs/>
          <w:color w:val="000000" w:themeColor="text1"/>
        </w:rPr>
        <w:t>Related Topics:</w:t>
      </w:r>
    </w:p>
    <w:p w14:paraId="21BD504E" w14:textId="7A4698E6" w:rsidR="00586322" w:rsidRPr="00D65FC8" w:rsidRDefault="00F26BFC" w:rsidP="00586322">
      <w:pPr>
        <w:spacing w:before="120" w:after="120" w:line="259" w:lineRule="auto"/>
        <w:rPr>
          <w:rFonts w:eastAsia="Calibri" w:cstheme="minorHAnsi"/>
          <w:bCs/>
          <w:color w:val="000000" w:themeColor="text1"/>
          <w:sz w:val="24"/>
          <w:szCs w:val="24"/>
        </w:rPr>
      </w:pPr>
      <w:hyperlink r:id="rId17" w:history="1">
        <w:r w:rsidR="00586322" w:rsidRPr="00D65FC8">
          <w:rPr>
            <w:rStyle w:val="Hyperlink"/>
            <w:rFonts w:eastAsia="Calibri" w:cstheme="minorHAnsi"/>
            <w:bCs/>
            <w:sz w:val="24"/>
            <w:szCs w:val="24"/>
          </w:rPr>
          <w:t>FIL-39-2016, June 17, 2016, Joint Statement on New Accounting Standard on Financial Instruments – Credit Losses</w:t>
        </w:r>
      </w:hyperlink>
    </w:p>
    <w:p w14:paraId="76BE91B4" w14:textId="792A6995" w:rsidR="00586322" w:rsidRPr="00D65FC8" w:rsidRDefault="00F26BFC" w:rsidP="00586322">
      <w:pPr>
        <w:spacing w:before="120" w:after="120" w:line="259" w:lineRule="auto"/>
        <w:rPr>
          <w:rFonts w:eastAsia="Calibri" w:cstheme="minorHAnsi"/>
          <w:bCs/>
          <w:color w:val="000000" w:themeColor="text1"/>
          <w:sz w:val="24"/>
          <w:szCs w:val="24"/>
        </w:rPr>
      </w:pPr>
      <w:hyperlink r:id="rId18" w:history="1">
        <w:r w:rsidR="00586322" w:rsidRPr="00D65FC8">
          <w:rPr>
            <w:rStyle w:val="Hyperlink"/>
            <w:rFonts w:eastAsia="Calibri" w:cstheme="minorHAnsi"/>
            <w:bCs/>
            <w:sz w:val="24"/>
            <w:szCs w:val="24"/>
          </w:rPr>
          <w:t>FIL-41-2017, September 6, 2017, New Accounting Standard on Credit Losses: Frequently Asked Questions</w:t>
        </w:r>
      </w:hyperlink>
    </w:p>
    <w:p w14:paraId="5FA960A8" w14:textId="6A24A6CE" w:rsidR="00586322" w:rsidRPr="00D65FC8" w:rsidRDefault="00F26BFC" w:rsidP="00586322">
      <w:pPr>
        <w:spacing w:before="120" w:after="120" w:line="259" w:lineRule="auto"/>
        <w:rPr>
          <w:rFonts w:eastAsia="Calibri" w:cstheme="minorHAnsi"/>
          <w:bCs/>
          <w:color w:val="000000" w:themeColor="text1"/>
          <w:sz w:val="24"/>
          <w:szCs w:val="24"/>
        </w:rPr>
      </w:pPr>
      <w:hyperlink r:id="rId19" w:history="1">
        <w:r w:rsidR="00586322" w:rsidRPr="00D65FC8">
          <w:rPr>
            <w:rStyle w:val="Hyperlink"/>
            <w:rFonts w:eastAsia="Calibri" w:cstheme="minorHAnsi"/>
            <w:bCs/>
            <w:sz w:val="24"/>
            <w:szCs w:val="24"/>
          </w:rPr>
          <w:t>Community Bank Webinar: Implementation Examples for the Current Expected Credit Losses Methodology, February 27, 2018</w:t>
        </w:r>
      </w:hyperlink>
    </w:p>
    <w:p w14:paraId="53D5987D" w14:textId="20D05DA7" w:rsidR="00586322" w:rsidRPr="0077105F" w:rsidRDefault="00586322" w:rsidP="00586322">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0" w:history="1">
        <w:r w:rsidRPr="00586322">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447CB14" w14:textId="24111F17" w:rsidR="00586322" w:rsidRDefault="00586322" w:rsidP="00BA1413">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BA1413" w:rsidRPr="00BA1413">
        <w:rPr>
          <w:rFonts w:eastAsia="Calibri" w:cstheme="minorHAnsi"/>
          <w:b/>
          <w:bCs/>
          <w:i/>
          <w:color w:val="002060"/>
          <w:sz w:val="24"/>
          <w:szCs w:val="24"/>
        </w:rPr>
        <w:t>Although the WARM method is just one of many acceptable methodologies that can be used to estimate expected credit losses, it is widely considered to be a practical approach for less complex pools of financial assets and, more generally, for community banks.</w:t>
      </w:r>
      <w:r w:rsidR="00BA1413">
        <w:rPr>
          <w:rFonts w:eastAsia="Calibri" w:cstheme="minorHAnsi"/>
          <w:b/>
          <w:bCs/>
          <w:i/>
          <w:color w:val="002060"/>
          <w:sz w:val="24"/>
          <w:szCs w:val="24"/>
        </w:rPr>
        <w:t xml:space="preserve"> </w:t>
      </w:r>
    </w:p>
    <w:p w14:paraId="26839FDA" w14:textId="77777777" w:rsidR="00586322" w:rsidRDefault="00586322" w:rsidP="00D34FEC">
      <w:pPr>
        <w:spacing w:before="120" w:after="120" w:line="259" w:lineRule="auto"/>
        <w:rPr>
          <w:rFonts w:eastAsia="Calibri" w:cstheme="minorHAnsi"/>
          <w:b/>
          <w:bCs/>
          <w:i/>
          <w:color w:val="000000" w:themeColor="text1"/>
          <w:sz w:val="24"/>
          <w:szCs w:val="24"/>
        </w:rPr>
      </w:pPr>
    </w:p>
    <w:p w14:paraId="2C4601E1" w14:textId="01642EFE" w:rsidR="00FB21B8" w:rsidRPr="0077105F" w:rsidRDefault="008540EF" w:rsidP="00FB21B8">
      <w:pPr>
        <w:spacing w:before="120" w:after="120" w:line="259" w:lineRule="auto"/>
        <w:rPr>
          <w:rFonts w:eastAsia="Calibri" w:cstheme="minorHAnsi"/>
          <w:b/>
          <w:bCs/>
          <w:i/>
          <w:color w:val="000000" w:themeColor="text1"/>
          <w:sz w:val="24"/>
          <w:szCs w:val="24"/>
        </w:rPr>
      </w:pPr>
      <w:r w:rsidRPr="008540EF">
        <w:rPr>
          <w:rFonts w:eastAsia="Calibri" w:cstheme="minorHAnsi"/>
          <w:b/>
          <w:bCs/>
          <w:i/>
          <w:color w:val="000000" w:themeColor="text1"/>
          <w:sz w:val="24"/>
          <w:szCs w:val="24"/>
        </w:rPr>
        <w:t>Home Mortgage Disclosure Act (HMDA)</w:t>
      </w:r>
      <w:r>
        <w:rPr>
          <w:rFonts w:eastAsia="Calibri" w:cstheme="minorHAnsi"/>
          <w:b/>
          <w:bCs/>
          <w:i/>
          <w:color w:val="000000" w:themeColor="text1"/>
          <w:sz w:val="24"/>
          <w:szCs w:val="24"/>
        </w:rPr>
        <w:t xml:space="preserve"> </w:t>
      </w:r>
      <w:r w:rsidRPr="008540EF">
        <w:rPr>
          <w:rFonts w:eastAsia="Calibri" w:cstheme="minorHAnsi"/>
          <w:b/>
          <w:bCs/>
          <w:i/>
          <w:color w:val="000000" w:themeColor="text1"/>
          <w:sz w:val="24"/>
          <w:szCs w:val="24"/>
        </w:rPr>
        <w:t xml:space="preserve">FFIEC A Guide to HMDA Reporting: Getting It Right! for 2019 HMDA Data and Updated HMDA Examination Procedures </w:t>
      </w:r>
      <w:r w:rsidR="00FB21B8">
        <w:rPr>
          <w:rFonts w:eastAsia="Calibri" w:cstheme="minorHAnsi"/>
          <w:b/>
          <w:bCs/>
          <w:i/>
          <w:color w:val="000000" w:themeColor="text1"/>
          <w:sz w:val="24"/>
          <w:szCs w:val="24"/>
        </w:rPr>
        <w:t>(04.0</w:t>
      </w:r>
      <w:r w:rsidR="00F33582">
        <w:rPr>
          <w:rFonts w:eastAsia="Calibri" w:cstheme="minorHAnsi"/>
          <w:b/>
          <w:bCs/>
          <w:i/>
          <w:color w:val="000000" w:themeColor="text1"/>
          <w:sz w:val="24"/>
          <w:szCs w:val="24"/>
        </w:rPr>
        <w:t>1</w:t>
      </w:r>
      <w:r w:rsidR="00FB21B8">
        <w:rPr>
          <w:rFonts w:eastAsia="Calibri" w:cstheme="minorHAnsi"/>
          <w:b/>
          <w:bCs/>
          <w:i/>
          <w:color w:val="000000" w:themeColor="text1"/>
          <w:sz w:val="24"/>
          <w:szCs w:val="24"/>
        </w:rPr>
        <w:t>.2019</w:t>
      </w:r>
      <w:r w:rsidR="00FB21B8" w:rsidRPr="0077105F">
        <w:rPr>
          <w:rFonts w:eastAsia="Calibri" w:cstheme="minorHAnsi"/>
          <w:b/>
          <w:bCs/>
          <w:i/>
          <w:color w:val="000000" w:themeColor="text1"/>
          <w:sz w:val="24"/>
          <w:szCs w:val="24"/>
        </w:rPr>
        <w:t>)</w:t>
      </w:r>
      <w:r w:rsidR="00FB21B8">
        <w:rPr>
          <w:rFonts w:eastAsia="Calibri" w:cstheme="minorHAnsi"/>
          <w:b/>
          <w:bCs/>
          <w:i/>
          <w:color w:val="000000" w:themeColor="text1"/>
          <w:sz w:val="24"/>
          <w:szCs w:val="24"/>
        </w:rPr>
        <w:t xml:space="preserve"> </w:t>
      </w:r>
      <w:r w:rsidR="00D65FC8">
        <w:rPr>
          <w:rFonts w:eastAsia="Calibri" w:cstheme="minorHAnsi"/>
          <w:b/>
          <w:bCs/>
          <w:i/>
          <w:noProof/>
          <w:color w:val="000000" w:themeColor="text1"/>
          <w:sz w:val="24"/>
          <w:szCs w:val="24"/>
        </w:rPr>
        <w:drawing>
          <wp:inline distT="0" distB="0" distL="0" distR="0" wp14:anchorId="108E7E07" wp14:editId="748A86D9">
            <wp:extent cx="274320" cy="2197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4DF2105F" w14:textId="3EBF5347" w:rsidR="008540EF" w:rsidRPr="008540EF" w:rsidRDefault="008540EF" w:rsidP="008540EF">
      <w:pPr>
        <w:spacing w:before="120" w:after="120" w:line="259" w:lineRule="auto"/>
        <w:rPr>
          <w:rFonts w:eastAsia="Calibri" w:cstheme="minorHAnsi"/>
          <w:bCs/>
          <w:color w:val="000000" w:themeColor="text1"/>
          <w:sz w:val="24"/>
          <w:szCs w:val="24"/>
        </w:rPr>
      </w:pPr>
      <w:r w:rsidRPr="008540EF">
        <w:rPr>
          <w:rFonts w:eastAsia="Calibri" w:cstheme="minorHAnsi"/>
          <w:bCs/>
          <w:color w:val="000000" w:themeColor="text1"/>
          <w:sz w:val="24"/>
          <w:szCs w:val="24"/>
        </w:rPr>
        <w:t xml:space="preserve">The Federal Financial Institutions Examination Council (FFIEC) has issued </w:t>
      </w:r>
      <w:r w:rsidRPr="001A6908">
        <w:rPr>
          <w:rFonts w:eastAsia="Calibri" w:cstheme="minorHAnsi"/>
          <w:bCs/>
          <w:i/>
          <w:color w:val="000000" w:themeColor="text1"/>
          <w:sz w:val="24"/>
          <w:szCs w:val="24"/>
        </w:rPr>
        <w:t>A Guide to HMDA Reporting: Getting It Right!</w:t>
      </w:r>
      <w:r w:rsidRPr="008540EF">
        <w:rPr>
          <w:rFonts w:eastAsia="Calibri" w:cstheme="minorHAnsi"/>
          <w:bCs/>
          <w:color w:val="000000" w:themeColor="text1"/>
          <w:sz w:val="24"/>
          <w:szCs w:val="24"/>
        </w:rPr>
        <w:t xml:space="preserve"> for data collected in 2019 and reported in 2020 and updated interagency HMDA examination procedures.</w:t>
      </w:r>
    </w:p>
    <w:p w14:paraId="5BD05790" w14:textId="77777777" w:rsidR="008540EF" w:rsidRPr="008540EF" w:rsidRDefault="008540EF" w:rsidP="008540EF">
      <w:pPr>
        <w:spacing w:before="120" w:after="120" w:line="259" w:lineRule="auto"/>
        <w:rPr>
          <w:rFonts w:eastAsia="Calibri" w:cstheme="minorHAnsi"/>
          <w:bCs/>
          <w:color w:val="000000" w:themeColor="text1"/>
          <w:sz w:val="24"/>
          <w:szCs w:val="24"/>
        </w:rPr>
      </w:pPr>
      <w:r w:rsidRPr="008540EF">
        <w:rPr>
          <w:rFonts w:eastAsia="Calibri" w:cstheme="minorHAnsi"/>
          <w:bCs/>
          <w:color w:val="000000" w:themeColor="text1"/>
          <w:sz w:val="24"/>
          <w:szCs w:val="24"/>
        </w:rPr>
        <w:t>The 2018 Economic Growth, Regulatory Relief, and Consumer Protection Act (EGRRCPA) amended HMDA and established partial exemptions from reporting certain data points for eligible institutions. The Consumer Financial Protection Bureau (CFPB) issued an interpretive and procedural rule to implement the amendments (2018 HMDA rule).</w:t>
      </w:r>
    </w:p>
    <w:p w14:paraId="62BC1EBB" w14:textId="7FA14581" w:rsidR="008540EF" w:rsidRPr="008540EF" w:rsidRDefault="008540EF" w:rsidP="008540EF">
      <w:pPr>
        <w:spacing w:before="120" w:after="120" w:line="259" w:lineRule="auto"/>
        <w:rPr>
          <w:rFonts w:eastAsia="Calibri" w:cstheme="minorHAnsi"/>
          <w:bCs/>
          <w:color w:val="000000" w:themeColor="text1"/>
          <w:sz w:val="24"/>
          <w:szCs w:val="24"/>
        </w:rPr>
      </w:pPr>
      <w:r w:rsidRPr="008540EF">
        <w:rPr>
          <w:rFonts w:eastAsia="Calibri" w:cstheme="minorHAnsi"/>
          <w:bCs/>
          <w:color w:val="000000" w:themeColor="text1"/>
          <w:sz w:val="24"/>
          <w:szCs w:val="24"/>
        </w:rPr>
        <w:t xml:space="preserve">The FFIEC's </w:t>
      </w:r>
      <w:r w:rsidRPr="001A6908">
        <w:rPr>
          <w:rFonts w:eastAsia="Calibri" w:cstheme="minorHAnsi"/>
          <w:bCs/>
          <w:i/>
          <w:color w:val="000000" w:themeColor="text1"/>
          <w:sz w:val="24"/>
          <w:szCs w:val="24"/>
        </w:rPr>
        <w:t>A Guide to HMDA Reporting: Getting It Right!</w:t>
      </w:r>
      <w:r w:rsidRPr="008540EF">
        <w:rPr>
          <w:rFonts w:eastAsia="Calibri" w:cstheme="minorHAnsi"/>
          <w:bCs/>
          <w:color w:val="000000" w:themeColor="text1"/>
          <w:sz w:val="24"/>
          <w:szCs w:val="24"/>
        </w:rPr>
        <w:t xml:space="preserve"> summarizes key HMDA provisions and can serve as a useful compliance resource for supervised financial institutions. This</w:t>
      </w:r>
      <w:r w:rsidR="001A6908">
        <w:rPr>
          <w:rFonts w:eastAsia="Calibri" w:cstheme="minorHAnsi"/>
          <w:bCs/>
          <w:color w:val="000000" w:themeColor="text1"/>
          <w:sz w:val="24"/>
          <w:szCs w:val="24"/>
        </w:rPr>
        <w:t xml:space="preserve"> new</w:t>
      </w:r>
      <w:r w:rsidRPr="008540EF">
        <w:rPr>
          <w:rFonts w:eastAsia="Calibri" w:cstheme="minorHAnsi"/>
          <w:bCs/>
          <w:color w:val="000000" w:themeColor="text1"/>
          <w:sz w:val="24"/>
          <w:szCs w:val="24"/>
        </w:rPr>
        <w:t xml:space="preserve"> version applies to 2019 HMDA data reported in 2020 and includes a summary of the EGRRCPA amendments to HMDA and the 2018 HMDA rule.</w:t>
      </w:r>
    </w:p>
    <w:p w14:paraId="65F3C998" w14:textId="77777777" w:rsidR="008540EF" w:rsidRPr="008540EF" w:rsidRDefault="008540EF" w:rsidP="008540EF">
      <w:pPr>
        <w:spacing w:before="120" w:after="120" w:line="259" w:lineRule="auto"/>
        <w:rPr>
          <w:rFonts w:eastAsia="Calibri" w:cstheme="minorHAnsi"/>
          <w:bCs/>
          <w:color w:val="000000" w:themeColor="text1"/>
          <w:sz w:val="24"/>
          <w:szCs w:val="24"/>
        </w:rPr>
      </w:pPr>
      <w:r w:rsidRPr="008540EF">
        <w:rPr>
          <w:rFonts w:eastAsia="Calibri" w:cstheme="minorHAnsi"/>
          <w:bCs/>
          <w:color w:val="000000" w:themeColor="text1"/>
          <w:sz w:val="24"/>
          <w:szCs w:val="24"/>
        </w:rPr>
        <w:t>The FDIC and other member agencies of the FFIEC are making updated interagency HMDA examination procedures available to the public. The updates address the EGRRCPA amendments to HMDA, the 2018 HMDA rule, and amendments to Regulation C made by CFPB final rules issued in 2015 and 2017.</w:t>
      </w:r>
    </w:p>
    <w:p w14:paraId="5489A801" w14:textId="77777777" w:rsidR="008540EF" w:rsidRPr="008540EF" w:rsidRDefault="008540EF" w:rsidP="008540EF">
      <w:pPr>
        <w:spacing w:before="120" w:after="120" w:line="259" w:lineRule="auto"/>
        <w:rPr>
          <w:rFonts w:eastAsia="Calibri" w:cstheme="minorHAnsi"/>
          <w:bCs/>
          <w:color w:val="000000" w:themeColor="text1"/>
          <w:sz w:val="24"/>
          <w:szCs w:val="24"/>
        </w:rPr>
      </w:pPr>
      <w:r w:rsidRPr="008540EF">
        <w:rPr>
          <w:rFonts w:eastAsia="Calibri" w:cstheme="minorHAnsi"/>
          <w:bCs/>
          <w:color w:val="000000" w:themeColor="text1"/>
          <w:sz w:val="24"/>
          <w:szCs w:val="24"/>
        </w:rPr>
        <w:t>FDIC examiners will use the updated interagency HMDA examination procedures in connection with reviews of HMDA data collected in 2018 and after.</w:t>
      </w:r>
    </w:p>
    <w:p w14:paraId="14C2E703" w14:textId="14B54305" w:rsidR="00FB21B8" w:rsidRPr="006E7F3B" w:rsidRDefault="008540EF" w:rsidP="008540EF">
      <w:pPr>
        <w:spacing w:before="120" w:after="120" w:line="259" w:lineRule="auto"/>
        <w:rPr>
          <w:rFonts w:eastAsia="Calibri" w:cstheme="minorHAnsi"/>
          <w:bCs/>
          <w:color w:val="000000" w:themeColor="text1"/>
          <w:sz w:val="24"/>
          <w:szCs w:val="24"/>
        </w:rPr>
      </w:pPr>
      <w:r w:rsidRPr="008540EF">
        <w:rPr>
          <w:rFonts w:eastAsia="Calibri" w:cstheme="minorHAnsi"/>
          <w:bCs/>
          <w:color w:val="000000" w:themeColor="text1"/>
          <w:sz w:val="24"/>
          <w:szCs w:val="24"/>
        </w:rPr>
        <w:t xml:space="preserve">The updated interagency HMDA examination procedures will be incorporated into the FDIC's Compliance Examination Manual (CEM). To be notified of CEM updates, register on the FDIC's Email Updates webpage at </w:t>
      </w:r>
      <w:hyperlink r:id="rId21" w:history="1">
        <w:r w:rsidRPr="009D677E">
          <w:rPr>
            <w:rStyle w:val="Hyperlink"/>
            <w:rFonts w:eastAsia="Calibri" w:cstheme="minorHAnsi"/>
            <w:bCs/>
            <w:sz w:val="24"/>
            <w:szCs w:val="24"/>
          </w:rPr>
          <w:t>https://service.govdelivery.com/accounts/USFDIC/subscriber/new</w:t>
        </w:r>
      </w:hyperlink>
      <w:r>
        <w:rPr>
          <w:rFonts w:eastAsia="Calibri" w:cstheme="minorHAnsi"/>
          <w:bCs/>
          <w:color w:val="000000" w:themeColor="text1"/>
          <w:sz w:val="24"/>
          <w:szCs w:val="24"/>
        </w:rPr>
        <w:t>.</w:t>
      </w:r>
    </w:p>
    <w:p w14:paraId="14252281" w14:textId="31A1D320" w:rsidR="00FB21B8" w:rsidRPr="0077105F" w:rsidRDefault="00FB21B8" w:rsidP="00FB21B8">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2" w:history="1">
        <w:r w:rsidRPr="008540EF">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FA95C1E" w14:textId="0820A974" w:rsidR="00FB21B8" w:rsidRDefault="00FB21B8" w:rsidP="00FB21B8">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lastRenderedPageBreak/>
        <w:t xml:space="preserve">Comment: </w:t>
      </w:r>
      <w:r w:rsidR="007948A9">
        <w:rPr>
          <w:rFonts w:eastAsia="Calibri" w:cstheme="minorHAnsi"/>
          <w:b/>
          <w:bCs/>
          <w:i/>
          <w:color w:val="002060"/>
          <w:sz w:val="24"/>
          <w:szCs w:val="24"/>
        </w:rPr>
        <w:t>As noted, this</w:t>
      </w:r>
      <w:r w:rsidR="007948A9" w:rsidRPr="007948A9">
        <w:rPr>
          <w:rFonts w:eastAsia="Calibri" w:cstheme="minorHAnsi"/>
          <w:b/>
          <w:bCs/>
          <w:i/>
          <w:color w:val="002060"/>
          <w:sz w:val="24"/>
          <w:szCs w:val="24"/>
        </w:rPr>
        <w:t xml:space="preserve"> guide covers HMDA data collected in 2019 for submissions due March 1, 2020, while the CFPB published </w:t>
      </w:r>
      <w:r w:rsidR="007948A9">
        <w:rPr>
          <w:rFonts w:eastAsia="Calibri" w:cstheme="minorHAnsi"/>
          <w:b/>
          <w:bCs/>
          <w:i/>
          <w:color w:val="002060"/>
          <w:sz w:val="24"/>
          <w:szCs w:val="24"/>
        </w:rPr>
        <w:t xml:space="preserve">the related </w:t>
      </w:r>
      <w:r w:rsidR="007948A9" w:rsidRPr="007948A9">
        <w:rPr>
          <w:rFonts w:eastAsia="Calibri" w:cstheme="minorHAnsi"/>
          <w:b/>
          <w:bCs/>
          <w:i/>
          <w:color w:val="002060"/>
          <w:sz w:val="24"/>
          <w:szCs w:val="24"/>
        </w:rPr>
        <w:t>HMDA Modified Loan Application registers for approximately 5,400 financial institutions.</w:t>
      </w:r>
      <w:r w:rsidR="007948A9">
        <w:rPr>
          <w:rFonts w:eastAsia="Calibri" w:cstheme="minorHAnsi"/>
          <w:b/>
          <w:bCs/>
          <w:i/>
          <w:color w:val="002060"/>
          <w:sz w:val="24"/>
          <w:szCs w:val="24"/>
        </w:rPr>
        <w:t xml:space="preserve"> </w:t>
      </w:r>
      <w:r w:rsidR="001A6908">
        <w:rPr>
          <w:rFonts w:eastAsia="Calibri" w:cstheme="minorHAnsi"/>
          <w:b/>
          <w:bCs/>
          <w:i/>
          <w:color w:val="002060"/>
          <w:sz w:val="24"/>
          <w:szCs w:val="24"/>
        </w:rPr>
        <w:t xml:space="preserve">This FFIEC guide has always been an excellent, plain language tool, </w:t>
      </w:r>
      <w:r w:rsidR="00D65FC8">
        <w:rPr>
          <w:rFonts w:eastAsia="Calibri" w:cstheme="minorHAnsi"/>
          <w:b/>
          <w:bCs/>
          <w:i/>
          <w:color w:val="002060"/>
          <w:sz w:val="24"/>
          <w:szCs w:val="24"/>
        </w:rPr>
        <w:t>that facilitates</w:t>
      </w:r>
      <w:r w:rsidR="001A6908">
        <w:rPr>
          <w:rFonts w:eastAsia="Calibri" w:cstheme="minorHAnsi"/>
          <w:b/>
          <w:bCs/>
          <w:i/>
          <w:color w:val="002060"/>
          <w:sz w:val="24"/>
          <w:szCs w:val="24"/>
        </w:rPr>
        <w:t xml:space="preserve"> HMDA compliance.</w:t>
      </w:r>
    </w:p>
    <w:p w14:paraId="6B5A2853" w14:textId="758FB279" w:rsidR="00236BFB" w:rsidRDefault="00094951" w:rsidP="00F66C17">
      <w:pPr>
        <w:pStyle w:val="CCTOCHeading"/>
        <w:spacing w:line="259" w:lineRule="auto"/>
        <w:rPr>
          <w:rFonts w:asciiTheme="minorHAnsi" w:hAnsiTheme="minorHAnsi" w:cstheme="minorHAnsi"/>
        </w:rPr>
      </w:pPr>
      <w:bookmarkStart w:id="16" w:name="_Toc7075889"/>
      <w:bookmarkEnd w:id="15"/>
      <w:r>
        <w:rPr>
          <w:rFonts w:asciiTheme="minorHAnsi" w:hAnsiTheme="minorHAnsi" w:cstheme="minorHAnsi"/>
        </w:rPr>
        <w:t>CFPB</w:t>
      </w:r>
      <w:r w:rsidR="00063F3D" w:rsidRPr="00436AD8">
        <w:rPr>
          <w:rFonts w:asciiTheme="minorHAnsi" w:hAnsiTheme="minorHAnsi" w:cstheme="minorHAnsi"/>
        </w:rPr>
        <w:t xml:space="preserve"> actions</w:t>
      </w:r>
      <w:bookmarkEnd w:id="1"/>
      <w:bookmarkEnd w:id="2"/>
      <w:r w:rsidR="00063F3D" w:rsidRPr="00436AD8">
        <w:rPr>
          <w:rFonts w:asciiTheme="minorHAnsi" w:hAnsiTheme="minorHAnsi" w:cstheme="minorHAnsi"/>
        </w:rPr>
        <w:t xml:space="preserve"> </w:t>
      </w:r>
      <w:bookmarkStart w:id="17" w:name="_Toc504138794"/>
      <w:bookmarkStart w:id="18" w:name="_Hlk495909581"/>
      <w:bookmarkStart w:id="19" w:name="_Hlk493338318"/>
      <w:bookmarkStart w:id="20" w:name="_Toc409519094"/>
      <w:bookmarkStart w:id="21" w:name="_Hlk501111191"/>
      <w:bookmarkStart w:id="22" w:name="_Hlk498321497"/>
      <w:bookmarkEnd w:id="3"/>
      <w:r w:rsidR="00063F3D" w:rsidRPr="006E7501">
        <w:rPr>
          <w:rFonts w:asciiTheme="minorHAnsi" w:hAnsiTheme="minorHAnsi" w:cstheme="minorHAnsi"/>
        </w:rPr>
        <w:t>and news</w:t>
      </w:r>
      <w:bookmarkStart w:id="23" w:name="_Hlk514920383"/>
      <w:bookmarkEnd w:id="16"/>
    </w:p>
    <w:p w14:paraId="313ADADB" w14:textId="35A28456" w:rsidR="00FB21B8" w:rsidRPr="0077105F" w:rsidRDefault="003F4809" w:rsidP="00FB21B8">
      <w:pPr>
        <w:spacing w:before="120" w:after="120" w:line="259" w:lineRule="auto"/>
        <w:rPr>
          <w:rFonts w:eastAsia="Calibri" w:cstheme="minorHAnsi"/>
          <w:b/>
          <w:bCs/>
          <w:i/>
          <w:color w:val="000000" w:themeColor="text1"/>
          <w:sz w:val="24"/>
          <w:szCs w:val="24"/>
        </w:rPr>
      </w:pPr>
      <w:bookmarkStart w:id="24" w:name="_Hlk5786477"/>
      <w:bookmarkStart w:id="25" w:name="_Hlk536004833"/>
      <w:r w:rsidRPr="003F4809">
        <w:rPr>
          <w:rFonts w:eastAsia="Calibri" w:cstheme="minorHAnsi"/>
          <w:b/>
          <w:bCs/>
          <w:i/>
          <w:color w:val="000000" w:themeColor="text1"/>
          <w:sz w:val="24"/>
          <w:szCs w:val="24"/>
        </w:rPr>
        <w:t xml:space="preserve">HMDA Modified Loan Application Registers Released </w:t>
      </w:r>
      <w:r w:rsidR="00FB21B8">
        <w:rPr>
          <w:rFonts w:eastAsia="Calibri" w:cstheme="minorHAnsi"/>
          <w:b/>
          <w:bCs/>
          <w:i/>
          <w:color w:val="000000" w:themeColor="text1"/>
          <w:sz w:val="24"/>
          <w:szCs w:val="24"/>
        </w:rPr>
        <w:t>(0</w:t>
      </w:r>
      <w:r>
        <w:rPr>
          <w:rFonts w:eastAsia="Calibri" w:cstheme="minorHAnsi"/>
          <w:b/>
          <w:bCs/>
          <w:i/>
          <w:color w:val="000000" w:themeColor="text1"/>
          <w:sz w:val="24"/>
          <w:szCs w:val="24"/>
        </w:rPr>
        <w:t>3.29</w:t>
      </w:r>
      <w:r w:rsidR="00FB21B8">
        <w:rPr>
          <w:rFonts w:eastAsia="Calibri" w:cstheme="minorHAnsi"/>
          <w:b/>
          <w:bCs/>
          <w:i/>
          <w:color w:val="000000" w:themeColor="text1"/>
          <w:sz w:val="24"/>
          <w:szCs w:val="24"/>
        </w:rPr>
        <w:t>.2019</w:t>
      </w:r>
      <w:r w:rsidR="00FB21B8" w:rsidRPr="0077105F">
        <w:rPr>
          <w:rFonts w:eastAsia="Calibri" w:cstheme="minorHAnsi"/>
          <w:b/>
          <w:bCs/>
          <w:i/>
          <w:color w:val="000000" w:themeColor="text1"/>
          <w:sz w:val="24"/>
          <w:szCs w:val="24"/>
        </w:rPr>
        <w:t>)</w:t>
      </w:r>
      <w:r w:rsidR="00FB21B8">
        <w:rPr>
          <w:rFonts w:eastAsia="Calibri" w:cstheme="minorHAnsi"/>
          <w:b/>
          <w:bCs/>
          <w:i/>
          <w:color w:val="000000" w:themeColor="text1"/>
          <w:sz w:val="24"/>
          <w:szCs w:val="24"/>
        </w:rPr>
        <w:t xml:space="preserve"> </w:t>
      </w:r>
    </w:p>
    <w:p w14:paraId="11A4F9B3" w14:textId="1B9D6E72" w:rsidR="003F4809" w:rsidRPr="003F4809" w:rsidRDefault="001A6908" w:rsidP="003F4809">
      <w:pPr>
        <w:spacing w:before="100" w:beforeAutospacing="1" w:after="225"/>
        <w:rPr>
          <w:rFonts w:eastAsia="Calibri" w:cs="Arial"/>
          <w:color w:val="000000" w:themeColor="text1"/>
          <w:sz w:val="24"/>
          <w:szCs w:val="24"/>
        </w:rPr>
      </w:pPr>
      <w:r>
        <w:rPr>
          <w:rFonts w:eastAsia="Calibri" w:cs="Arial"/>
          <w:color w:val="000000" w:themeColor="text1"/>
          <w:sz w:val="24"/>
          <w:szCs w:val="24"/>
        </w:rPr>
        <w:t>On March 29, 2019</w:t>
      </w:r>
      <w:r w:rsidR="003F4809" w:rsidRPr="003F4809">
        <w:rPr>
          <w:rFonts w:eastAsia="Calibri" w:cs="Arial"/>
          <w:color w:val="000000" w:themeColor="text1"/>
          <w:sz w:val="24"/>
          <w:szCs w:val="24"/>
        </w:rPr>
        <w:t xml:space="preserve">, the Home Mortgage Disclosure Act (HMDA) Modified Loan Application Registers (LARs) data were published for approximately 5,400 financial institutions. This is the first year in which additional data reported by certain institutions under the 2015 HMDA rule will be available. The Modified LARs contains loan level information for 2018 on individual HMDA filers, modified to protect privacy. For guidance as to how submitted data is modified to protect privacy, please see </w:t>
      </w:r>
      <w:hyperlink r:id="rId23" w:tgtFrame="_blank" w:history="1">
        <w:r w:rsidR="003F4809" w:rsidRPr="003F4809">
          <w:rPr>
            <w:rStyle w:val="Hyperlink"/>
            <w:rFonts w:eastAsia="Calibri" w:cs="Arial"/>
            <w:sz w:val="24"/>
            <w:szCs w:val="24"/>
          </w:rPr>
          <w:t>https://www.consumerfinance.gov/about-us/newsroom/consumer-financial-protection-bureau-announces-policy-guidance-disclosure-home-mortgage-data/.</w:t>
        </w:r>
      </w:hyperlink>
      <w:r w:rsidR="003F4809">
        <w:rPr>
          <w:rFonts w:eastAsia="Calibri" w:cs="Arial"/>
          <w:color w:val="000000" w:themeColor="text1"/>
          <w:sz w:val="24"/>
          <w:szCs w:val="24"/>
        </w:rPr>
        <w:t xml:space="preserve"> </w:t>
      </w:r>
    </w:p>
    <w:p w14:paraId="010BF37D" w14:textId="77777777" w:rsidR="003F4809" w:rsidRPr="003F4809" w:rsidRDefault="003F4809" w:rsidP="003F4809">
      <w:pPr>
        <w:spacing w:before="100" w:beforeAutospacing="1" w:after="225"/>
        <w:rPr>
          <w:rFonts w:eastAsia="Calibri" w:cs="Arial"/>
          <w:color w:val="000000" w:themeColor="text1"/>
          <w:sz w:val="24"/>
          <w:szCs w:val="24"/>
        </w:rPr>
      </w:pPr>
      <w:r w:rsidRPr="003F4809">
        <w:rPr>
          <w:rFonts w:eastAsia="Calibri" w:cs="Arial"/>
          <w:color w:val="000000" w:themeColor="text1"/>
          <w:sz w:val="24"/>
          <w:szCs w:val="24"/>
        </w:rPr>
        <w:t>Later this year, additional information will be published related to HMDA, including: a complete loan level dataset and HMDA aggregate and disclosure reports. These data products will be accompanied by a Data Point article highlighting key trends. The information to be released this year will include certain new data points, which can provide more insights into the mortgage lending practices of institutions. The CFPB anticipates applying particular rigor and analysis to address data anomalies, including in the new data points and describing the context in which the data may be best understood.      </w:t>
      </w:r>
    </w:p>
    <w:p w14:paraId="4288C360" w14:textId="004BAD89" w:rsidR="003F4809" w:rsidRPr="003F4809" w:rsidRDefault="003F4809" w:rsidP="003F4809">
      <w:pPr>
        <w:spacing w:before="100" w:beforeAutospacing="1" w:after="225"/>
        <w:rPr>
          <w:rFonts w:eastAsia="Calibri" w:cs="Arial"/>
          <w:color w:val="000000" w:themeColor="text1"/>
          <w:sz w:val="24"/>
          <w:szCs w:val="24"/>
        </w:rPr>
      </w:pPr>
      <w:r w:rsidRPr="003F4809">
        <w:rPr>
          <w:rFonts w:eastAsia="Calibri" w:cs="Arial"/>
          <w:color w:val="000000" w:themeColor="text1"/>
          <w:sz w:val="24"/>
          <w:szCs w:val="24"/>
        </w:rPr>
        <w:t xml:space="preserve">The HMDA statute requires that the Modified LARs be available by March 31st. The 2015 HMDA rule eliminated the need for individual financial institutions to make their Modified LARs available to members of the public who may request them. This is the second year that all Modified LARs have been publicly available on </w:t>
      </w:r>
      <w:hyperlink r:id="rId24" w:history="1">
        <w:r w:rsidRPr="002B7B67">
          <w:rPr>
            <w:rStyle w:val="Hyperlink"/>
            <w:rFonts w:eastAsia="Calibri" w:cs="Arial"/>
            <w:sz w:val="24"/>
            <w:szCs w:val="24"/>
          </w:rPr>
          <w:t>ffiec.cfpb.gov</w:t>
        </w:r>
      </w:hyperlink>
      <w:r w:rsidRPr="003F4809">
        <w:rPr>
          <w:rFonts w:eastAsia="Calibri" w:cs="Arial"/>
          <w:color w:val="000000" w:themeColor="text1"/>
          <w:sz w:val="24"/>
          <w:szCs w:val="24"/>
        </w:rPr>
        <w:t xml:space="preserve">. The 2018 HMDA Modified LARs are available here: </w:t>
      </w:r>
      <w:hyperlink r:id="rId25" w:history="1">
        <w:r w:rsidR="001A4F83" w:rsidRPr="00D85C07">
          <w:rPr>
            <w:rStyle w:val="Hyperlink"/>
            <w:rFonts w:eastAsia="Calibri" w:cs="Arial"/>
            <w:sz w:val="24"/>
            <w:szCs w:val="24"/>
          </w:rPr>
          <w:t>https://ffiec.cfpb.gov/data-publication/modified-lar</w:t>
        </w:r>
      </w:hyperlink>
      <w:r w:rsidR="001A4F83">
        <w:rPr>
          <w:rFonts w:eastAsia="Calibri" w:cs="Arial"/>
          <w:color w:val="000000" w:themeColor="text1"/>
          <w:sz w:val="24"/>
          <w:szCs w:val="24"/>
        </w:rPr>
        <w:t>.</w:t>
      </w:r>
    </w:p>
    <w:p w14:paraId="7F56C517" w14:textId="122ED88D" w:rsidR="00FB21B8" w:rsidRPr="0077105F" w:rsidRDefault="00FB21B8" w:rsidP="00FB21B8">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6" w:history="1">
        <w:r w:rsidRPr="002B7B67">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ED3F82B" w14:textId="68118C4C" w:rsidR="00FB21B8" w:rsidRDefault="00FB21B8" w:rsidP="00FB21B8">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54311F" w:rsidRPr="0054311F">
        <w:rPr>
          <w:rFonts w:eastAsia="Calibri" w:cstheme="minorHAnsi"/>
          <w:b/>
          <w:bCs/>
          <w:i/>
          <w:color w:val="002060"/>
          <w:sz w:val="24"/>
          <w:szCs w:val="24"/>
        </w:rPr>
        <w:t>In its release, the CFPB also stated its intent to release additional HMDA information later this year</w:t>
      </w:r>
      <w:r w:rsidR="00D65FC8">
        <w:rPr>
          <w:rFonts w:eastAsia="Calibri" w:cstheme="minorHAnsi"/>
          <w:b/>
          <w:bCs/>
          <w:i/>
          <w:color w:val="002060"/>
          <w:sz w:val="24"/>
          <w:szCs w:val="24"/>
        </w:rPr>
        <w:t>,</w:t>
      </w:r>
      <w:r w:rsidR="0054311F" w:rsidRPr="0054311F">
        <w:rPr>
          <w:rFonts w:eastAsia="Calibri" w:cstheme="minorHAnsi"/>
          <w:b/>
          <w:bCs/>
          <w:i/>
          <w:color w:val="002060"/>
          <w:sz w:val="24"/>
          <w:szCs w:val="24"/>
        </w:rPr>
        <w:t xml:space="preserve"> including a complete loan level dataset and HMDA aggregate and disclosure reports.</w:t>
      </w:r>
    </w:p>
    <w:p w14:paraId="174EE7CE" w14:textId="0C437BA3" w:rsidR="00063F3D" w:rsidRDefault="00063F3D" w:rsidP="00063F3D">
      <w:pPr>
        <w:pStyle w:val="CCTOCHeading"/>
        <w:tabs>
          <w:tab w:val="left" w:pos="8712"/>
        </w:tabs>
        <w:spacing w:line="259" w:lineRule="auto"/>
        <w:rPr>
          <w:rFonts w:asciiTheme="minorHAnsi" w:hAnsiTheme="minorHAnsi" w:cstheme="minorHAnsi"/>
        </w:rPr>
      </w:pPr>
      <w:bookmarkStart w:id="26" w:name="_Toc7075890"/>
      <w:bookmarkEnd w:id="24"/>
      <w:r w:rsidRPr="00436AD8">
        <w:rPr>
          <w:rFonts w:asciiTheme="minorHAnsi" w:hAnsiTheme="minorHAnsi" w:cstheme="minorHAnsi"/>
        </w:rPr>
        <w:t>FDIC actions</w:t>
      </w:r>
      <w:bookmarkEnd w:id="17"/>
      <w:r w:rsidRPr="00436AD8">
        <w:rPr>
          <w:rFonts w:asciiTheme="minorHAnsi" w:hAnsiTheme="minorHAnsi" w:cstheme="minorHAnsi"/>
        </w:rPr>
        <w:t xml:space="preserve"> </w:t>
      </w:r>
      <w:r w:rsidRPr="006E7501">
        <w:rPr>
          <w:rFonts w:asciiTheme="minorHAnsi" w:hAnsiTheme="minorHAnsi" w:cstheme="minorHAnsi"/>
        </w:rPr>
        <w:t>and news</w:t>
      </w:r>
      <w:bookmarkEnd w:id="26"/>
    </w:p>
    <w:p w14:paraId="2A3D8043" w14:textId="2DE9374C" w:rsidR="00D305CB" w:rsidRPr="0077105F" w:rsidRDefault="00D305CB" w:rsidP="00D305CB">
      <w:pPr>
        <w:spacing w:before="120" w:after="120" w:line="259" w:lineRule="auto"/>
        <w:rPr>
          <w:rFonts w:eastAsia="Calibri" w:cstheme="minorHAnsi"/>
          <w:b/>
          <w:bCs/>
          <w:i/>
          <w:color w:val="000000" w:themeColor="text1"/>
          <w:sz w:val="24"/>
          <w:szCs w:val="24"/>
        </w:rPr>
      </w:pPr>
      <w:r w:rsidRPr="00D305CB">
        <w:rPr>
          <w:rFonts w:eastAsia="Calibri" w:cstheme="minorHAnsi"/>
          <w:b/>
          <w:bCs/>
          <w:i/>
          <w:color w:val="000000" w:themeColor="text1"/>
          <w:sz w:val="24"/>
          <w:szCs w:val="24"/>
        </w:rPr>
        <w:t xml:space="preserve">Deposit Insurance Coverage Seminars </w:t>
      </w:r>
      <w:r>
        <w:rPr>
          <w:rFonts w:eastAsia="Calibri" w:cstheme="minorHAnsi"/>
          <w:b/>
          <w:bCs/>
          <w:i/>
          <w:color w:val="000000" w:themeColor="text1"/>
          <w:sz w:val="24"/>
          <w:szCs w:val="24"/>
        </w:rPr>
        <w:t>(04.23.2019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sidR="00D65FC8">
        <w:rPr>
          <w:rFonts w:eastAsia="Calibri" w:cstheme="minorHAnsi"/>
          <w:b/>
          <w:bCs/>
          <w:i/>
          <w:noProof/>
          <w:color w:val="000000" w:themeColor="text1"/>
          <w:sz w:val="24"/>
          <w:szCs w:val="24"/>
        </w:rPr>
        <w:drawing>
          <wp:inline distT="0" distB="0" distL="0" distR="0" wp14:anchorId="650DCDB7" wp14:editId="7F7B07DA">
            <wp:extent cx="274320" cy="2197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4749C22A" w14:textId="77777777" w:rsidR="00D305CB" w:rsidRPr="00D305CB" w:rsidRDefault="00D305CB" w:rsidP="00D305CB">
      <w:pPr>
        <w:spacing w:before="120" w:after="120" w:line="259" w:lineRule="auto"/>
        <w:rPr>
          <w:rFonts w:eastAsia="Calibri" w:cstheme="minorHAnsi"/>
          <w:bCs/>
          <w:color w:val="000000" w:themeColor="text1"/>
          <w:sz w:val="24"/>
          <w:szCs w:val="24"/>
        </w:rPr>
      </w:pPr>
      <w:r w:rsidRPr="00D305CB">
        <w:rPr>
          <w:rFonts w:eastAsia="Calibri" w:cstheme="minorHAnsi"/>
          <w:bCs/>
          <w:color w:val="000000" w:themeColor="text1"/>
          <w:sz w:val="24"/>
          <w:szCs w:val="24"/>
        </w:rPr>
        <w:t xml:space="preserve">The FDIC will conduct four identical live seminars on FDIC deposit insurance coverage for bank employees and bank officers between May 15, 2019, and December 9, 2019.  In addition to a comprehensive overview of FDIC deposit insurance rules, the seminars include deposit insurance coverage information on signature card requirements for joint accounts, Prepaid Cards, Bank Trade names, Health Savings Accounts, 529 plan accounts, and 529 Achieving a Better Life Experience (ABLE) plan accounts. </w:t>
      </w:r>
    </w:p>
    <w:p w14:paraId="73AAB2E0" w14:textId="77777777" w:rsidR="00D305CB" w:rsidRPr="00D305CB" w:rsidRDefault="00D305CB" w:rsidP="00D305CB">
      <w:pPr>
        <w:spacing w:before="120" w:after="120" w:line="259" w:lineRule="auto"/>
        <w:rPr>
          <w:rFonts w:eastAsia="Calibri" w:cstheme="minorHAnsi"/>
          <w:bCs/>
          <w:color w:val="000000" w:themeColor="text1"/>
          <w:sz w:val="24"/>
          <w:szCs w:val="24"/>
        </w:rPr>
      </w:pPr>
      <w:r w:rsidRPr="00D305CB">
        <w:rPr>
          <w:rFonts w:eastAsia="Calibri" w:cstheme="minorHAnsi"/>
          <w:bCs/>
          <w:color w:val="000000" w:themeColor="text1"/>
          <w:sz w:val="24"/>
          <w:szCs w:val="24"/>
        </w:rPr>
        <w:t xml:space="preserve">The presentation provides an overview of some of the most popular deposit insurance resources such as: (a) the FDIC’s Electronic Deposit Insurance Estimator (EDIE), which is an interactive tool used to calculate deposit </w:t>
      </w:r>
      <w:r w:rsidRPr="00D305CB">
        <w:rPr>
          <w:rFonts w:eastAsia="Calibri" w:cstheme="minorHAnsi"/>
          <w:bCs/>
          <w:color w:val="000000" w:themeColor="text1"/>
          <w:sz w:val="24"/>
          <w:szCs w:val="24"/>
        </w:rPr>
        <w:lastRenderedPageBreak/>
        <w:t xml:space="preserve">insurance coverage: (b) the FDIC’s </w:t>
      </w:r>
      <w:proofErr w:type="spellStart"/>
      <w:r w:rsidRPr="00D305CB">
        <w:rPr>
          <w:rFonts w:eastAsia="Calibri" w:cstheme="minorHAnsi"/>
          <w:bCs/>
          <w:color w:val="000000" w:themeColor="text1"/>
          <w:sz w:val="24"/>
          <w:szCs w:val="24"/>
        </w:rPr>
        <w:t>BankFind</w:t>
      </w:r>
      <w:proofErr w:type="spellEnd"/>
      <w:r w:rsidRPr="00D305CB">
        <w:rPr>
          <w:rFonts w:eastAsia="Calibri" w:cstheme="minorHAnsi"/>
          <w:bCs/>
          <w:color w:val="000000" w:themeColor="text1"/>
          <w:sz w:val="24"/>
          <w:szCs w:val="24"/>
        </w:rPr>
        <w:t xml:space="preserve"> Directory, which allows users to confirm if a bank is FDIC-insured; and (c) the FDIC’s Financial Institution Employee’s Guide to Deposit Insurance, which was developed to assist bankers in providing detailed information about deposit insurance coverage to their customers.</w:t>
      </w:r>
    </w:p>
    <w:p w14:paraId="769D319C" w14:textId="77777777" w:rsidR="00D305CB" w:rsidRPr="00D305CB" w:rsidRDefault="00D305CB" w:rsidP="00D305CB">
      <w:pPr>
        <w:spacing w:before="120" w:after="120" w:line="259" w:lineRule="auto"/>
        <w:rPr>
          <w:rFonts w:eastAsia="Calibri" w:cstheme="minorHAnsi"/>
          <w:bCs/>
          <w:color w:val="000000" w:themeColor="text1"/>
          <w:sz w:val="24"/>
          <w:szCs w:val="24"/>
        </w:rPr>
      </w:pPr>
      <w:r w:rsidRPr="00D305CB">
        <w:rPr>
          <w:rFonts w:eastAsia="Calibri" w:cstheme="minorHAnsi"/>
          <w:bCs/>
          <w:color w:val="000000" w:themeColor="text1"/>
          <w:sz w:val="24"/>
          <w:szCs w:val="24"/>
        </w:rPr>
        <w:t>The FDIC also has developed three separate Deposit Insurance Coverage Seminars for bank officers and employees that are available on the FDIC’s YouTube channel.  Both the live and YouTube deposit insurance coverage seminars will provide bank employees with an understanding of how to calculate deposit insurance coverage.  The live seminars each provide a comprehensive overview of FDIC deposit insurance.</w:t>
      </w:r>
    </w:p>
    <w:p w14:paraId="2EB10E2D" w14:textId="13F52B09" w:rsidR="00D305CB" w:rsidRDefault="00D305CB" w:rsidP="00D305CB">
      <w:pPr>
        <w:spacing w:before="120" w:after="120" w:line="259" w:lineRule="auto"/>
        <w:rPr>
          <w:rFonts w:eastAsia="Calibri" w:cstheme="minorHAnsi"/>
          <w:bCs/>
          <w:color w:val="000000" w:themeColor="text1"/>
          <w:sz w:val="24"/>
          <w:szCs w:val="24"/>
        </w:rPr>
      </w:pPr>
      <w:r w:rsidRPr="00D305CB">
        <w:rPr>
          <w:rFonts w:eastAsia="Calibri" w:cstheme="minorHAnsi"/>
          <w:bCs/>
          <w:color w:val="000000" w:themeColor="text1"/>
          <w:sz w:val="24"/>
          <w:szCs w:val="24"/>
        </w:rPr>
        <w:t xml:space="preserve">Please note:  The FDIC recently issued a </w:t>
      </w:r>
      <w:hyperlink r:id="rId27" w:history="1">
        <w:r w:rsidRPr="00D305CB">
          <w:rPr>
            <w:rStyle w:val="Hyperlink"/>
            <w:rFonts w:eastAsia="Calibri" w:cstheme="minorHAnsi"/>
            <w:bCs/>
            <w:sz w:val="24"/>
            <w:szCs w:val="24"/>
          </w:rPr>
          <w:t>notice of proposed rulemaking</w:t>
        </w:r>
      </w:hyperlink>
      <w:r w:rsidRPr="00D305CB">
        <w:rPr>
          <w:rFonts w:eastAsia="Calibri" w:cstheme="minorHAnsi"/>
          <w:bCs/>
          <w:color w:val="000000" w:themeColor="text1"/>
          <w:sz w:val="24"/>
          <w:szCs w:val="24"/>
        </w:rPr>
        <w:t xml:space="preserve"> concerning recordkeeping requirements for joint accounts.  In the event a final rule is issued with respect to this proposal, the final rule may impact some of the information in the slides and presentation.    Please check the date on the PDF/printable version for seminars you may plan to attend after May 15, 2019.</w:t>
      </w:r>
    </w:p>
    <w:p w14:paraId="64F2C4D6" w14:textId="58DF72B2" w:rsidR="00D305CB" w:rsidRPr="0077105F" w:rsidRDefault="00D305CB" w:rsidP="00D305CB">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8" w:history="1">
        <w:r w:rsidRPr="00D305CB">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0763469" w14:textId="27FAF53F" w:rsidR="00D305CB" w:rsidRDefault="00D305CB" w:rsidP="00D305CB">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1A6908">
        <w:rPr>
          <w:rFonts w:eastAsia="Calibri" w:cstheme="minorHAnsi"/>
          <w:b/>
          <w:bCs/>
          <w:i/>
          <w:color w:val="002060"/>
          <w:sz w:val="24"/>
          <w:szCs w:val="24"/>
        </w:rPr>
        <w:t>These free seminars are an excellent resource in understanding the complexities of deposit insurance.</w:t>
      </w:r>
    </w:p>
    <w:p w14:paraId="34F4B12B" w14:textId="2A0176EF" w:rsidR="00D305CB" w:rsidRDefault="00D305CB" w:rsidP="00FB21B8">
      <w:pPr>
        <w:spacing w:before="120" w:after="120" w:line="259" w:lineRule="auto"/>
        <w:rPr>
          <w:rFonts w:eastAsia="Calibri" w:cstheme="minorHAnsi"/>
          <w:b/>
          <w:bCs/>
          <w:i/>
          <w:color w:val="000000" w:themeColor="text1"/>
          <w:sz w:val="24"/>
          <w:szCs w:val="24"/>
        </w:rPr>
      </w:pPr>
    </w:p>
    <w:p w14:paraId="78721C2C" w14:textId="1407EB75" w:rsidR="009134BC" w:rsidRPr="0077105F" w:rsidRDefault="009134BC" w:rsidP="009134BC">
      <w:pPr>
        <w:spacing w:before="120" w:after="120" w:line="259" w:lineRule="auto"/>
        <w:rPr>
          <w:rFonts w:eastAsia="Calibri" w:cstheme="minorHAnsi"/>
          <w:b/>
          <w:bCs/>
          <w:i/>
          <w:color w:val="000000" w:themeColor="text1"/>
          <w:sz w:val="24"/>
          <w:szCs w:val="24"/>
        </w:rPr>
      </w:pPr>
      <w:r w:rsidRPr="009134BC">
        <w:rPr>
          <w:rFonts w:eastAsia="Calibri" w:cstheme="minorHAnsi"/>
          <w:b/>
          <w:bCs/>
          <w:i/>
          <w:color w:val="000000" w:themeColor="text1"/>
          <w:sz w:val="24"/>
          <w:szCs w:val="24"/>
        </w:rPr>
        <w:t xml:space="preserve">Consolidated Reports of Condition and Income </w:t>
      </w:r>
      <w:r>
        <w:rPr>
          <w:rFonts w:eastAsia="Calibri" w:cstheme="minorHAnsi"/>
          <w:b/>
          <w:bCs/>
          <w:i/>
          <w:color w:val="000000" w:themeColor="text1"/>
          <w:sz w:val="24"/>
          <w:szCs w:val="24"/>
        </w:rPr>
        <w:t>(04.</w:t>
      </w:r>
      <w:r w:rsidR="004B4F03">
        <w:rPr>
          <w:rFonts w:eastAsia="Calibri" w:cstheme="minorHAnsi"/>
          <w:b/>
          <w:bCs/>
          <w:i/>
          <w:color w:val="000000" w:themeColor="text1"/>
          <w:sz w:val="24"/>
          <w:szCs w:val="24"/>
        </w:rPr>
        <w:t>19</w:t>
      </w:r>
      <w:r>
        <w:rPr>
          <w:rFonts w:eastAsia="Calibri" w:cstheme="minorHAnsi"/>
          <w:b/>
          <w:bCs/>
          <w:i/>
          <w:color w:val="000000" w:themeColor="text1"/>
          <w:sz w:val="24"/>
          <w:szCs w:val="24"/>
        </w:rPr>
        <w:t>.2019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sidR="00D65FC8">
        <w:rPr>
          <w:rFonts w:eastAsia="Calibri" w:cstheme="minorHAnsi"/>
          <w:b/>
          <w:bCs/>
          <w:i/>
          <w:noProof/>
          <w:color w:val="000000" w:themeColor="text1"/>
          <w:sz w:val="24"/>
          <w:szCs w:val="24"/>
        </w:rPr>
        <w:drawing>
          <wp:inline distT="0" distB="0" distL="0" distR="0" wp14:anchorId="4E836785" wp14:editId="791ACBC3">
            <wp:extent cx="274320" cy="2197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42DBEFE7" w14:textId="77777777" w:rsidR="004B4F03" w:rsidRDefault="004B4F03" w:rsidP="009134BC">
      <w:pPr>
        <w:spacing w:before="120" w:after="120" w:line="259" w:lineRule="auto"/>
        <w:rPr>
          <w:rFonts w:eastAsia="Calibri" w:cstheme="minorHAnsi"/>
          <w:bCs/>
          <w:color w:val="000000" w:themeColor="text1"/>
          <w:sz w:val="24"/>
          <w:szCs w:val="24"/>
        </w:rPr>
      </w:pPr>
      <w:r w:rsidRPr="004B4F03">
        <w:rPr>
          <w:rFonts w:eastAsia="Calibri" w:cstheme="minorHAnsi"/>
          <w:bCs/>
          <w:color w:val="000000" w:themeColor="text1"/>
          <w:sz w:val="24"/>
          <w:szCs w:val="24"/>
        </w:rPr>
        <w:t>The Consolidated Reports of Condition and Income (Call Report) for the March 31, 2019, report date must be submitted to the agencies' Central Data Repository (CDR) by Tuesday, April 30, 2019.  Certain institutions with foreign offices have an additional five calendar days to file their reports.  The Call Report for this quarter includes revisions that primarily address changes in the accounting for credit losses under the Financial Accounting Standards Board’s Accounting Standards Update No. 2016-13 (ASU 2016-13).</w:t>
      </w:r>
    </w:p>
    <w:p w14:paraId="0B237880" w14:textId="35A9508D" w:rsidR="009134BC" w:rsidRPr="0077105F" w:rsidRDefault="009134BC" w:rsidP="009134BC">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9" w:history="1">
        <w:r w:rsidRPr="004B4F03">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AD27866" w14:textId="08E4008B" w:rsidR="009134BC" w:rsidRDefault="009134BC" w:rsidP="009134BC">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CB6D69" w:rsidRPr="00CB6D69">
        <w:rPr>
          <w:rFonts w:eastAsia="Calibri" w:cstheme="minorHAnsi"/>
          <w:b/>
          <w:bCs/>
          <w:i/>
          <w:color w:val="002060"/>
          <w:sz w:val="24"/>
          <w:szCs w:val="24"/>
        </w:rPr>
        <w:t>The changes generally result from the revised accounting for credit losses under the Financial Accounting Standards Board’s Accounting Standards Update No. 2016-13, “Financial Instruments – Credit Losses (Topic 326): Measurement of Credit Losses on Financial Instruments” (ASU 2016-13)</w:t>
      </w:r>
      <w:r w:rsidR="00D65FC8">
        <w:rPr>
          <w:rFonts w:eastAsia="Calibri" w:cstheme="minorHAnsi"/>
          <w:b/>
          <w:bCs/>
          <w:i/>
          <w:color w:val="002060"/>
          <w:sz w:val="24"/>
          <w:szCs w:val="24"/>
        </w:rPr>
        <w:t>,</w:t>
      </w:r>
      <w:r w:rsidR="00CB6D69" w:rsidRPr="00CB6D69">
        <w:rPr>
          <w:rFonts w:eastAsia="Calibri" w:cstheme="minorHAnsi"/>
          <w:b/>
          <w:bCs/>
          <w:i/>
          <w:color w:val="002060"/>
          <w:sz w:val="24"/>
          <w:szCs w:val="24"/>
        </w:rPr>
        <w:t xml:space="preserve"> and banking agency rules on implementation. Other changes result from two sections of the Economic Growth, Regulatory Relief, and Consumer Protection Act (EGRRCPA) that affect the information institutions report for high</w:t>
      </w:r>
      <w:r w:rsidR="00D65FC8">
        <w:rPr>
          <w:rFonts w:eastAsia="Calibri" w:cstheme="minorHAnsi"/>
          <w:b/>
          <w:bCs/>
          <w:i/>
          <w:color w:val="002060"/>
          <w:sz w:val="24"/>
          <w:szCs w:val="24"/>
        </w:rPr>
        <w:t>-</w:t>
      </w:r>
      <w:r w:rsidR="00CB6D69" w:rsidRPr="00CB6D69">
        <w:rPr>
          <w:rFonts w:eastAsia="Calibri" w:cstheme="minorHAnsi"/>
          <w:b/>
          <w:bCs/>
          <w:i/>
          <w:color w:val="002060"/>
          <w:sz w:val="24"/>
          <w:szCs w:val="24"/>
        </w:rPr>
        <w:t>volatility commercial real estate (HVCRE) exposures and reciprocal deposits.</w:t>
      </w:r>
    </w:p>
    <w:p w14:paraId="27837026" w14:textId="77777777" w:rsidR="009134BC" w:rsidRDefault="009134BC" w:rsidP="00FB21B8">
      <w:pPr>
        <w:spacing w:before="120" w:after="120" w:line="259" w:lineRule="auto"/>
        <w:rPr>
          <w:rFonts w:eastAsia="Calibri" w:cstheme="minorHAnsi"/>
          <w:b/>
          <w:bCs/>
          <w:i/>
          <w:color w:val="000000" w:themeColor="text1"/>
          <w:sz w:val="24"/>
          <w:szCs w:val="24"/>
        </w:rPr>
      </w:pPr>
    </w:p>
    <w:p w14:paraId="36B4D5A4" w14:textId="64ACDDFB" w:rsidR="00FB21B8" w:rsidRPr="0077105F" w:rsidRDefault="001975D6" w:rsidP="00FB21B8">
      <w:pPr>
        <w:spacing w:before="120" w:after="120" w:line="259" w:lineRule="auto"/>
        <w:rPr>
          <w:rFonts w:eastAsia="Calibri" w:cstheme="minorHAnsi"/>
          <w:b/>
          <w:bCs/>
          <w:i/>
          <w:color w:val="000000" w:themeColor="text1"/>
          <w:sz w:val="24"/>
          <w:szCs w:val="24"/>
        </w:rPr>
      </w:pPr>
      <w:r w:rsidRPr="001975D6">
        <w:rPr>
          <w:rFonts w:eastAsia="Calibri" w:cstheme="minorHAnsi"/>
          <w:b/>
          <w:bCs/>
          <w:i/>
          <w:color w:val="000000" w:themeColor="text1"/>
          <w:sz w:val="24"/>
          <w:szCs w:val="24"/>
        </w:rPr>
        <w:t xml:space="preserve">FDIC Podcasts Chronicle Causes, Responses to Financial Crisis </w:t>
      </w:r>
      <w:r w:rsidR="00FB21B8">
        <w:rPr>
          <w:rFonts w:eastAsia="Calibri" w:cstheme="minorHAnsi"/>
          <w:b/>
          <w:bCs/>
          <w:i/>
          <w:color w:val="000000" w:themeColor="text1"/>
          <w:sz w:val="24"/>
          <w:szCs w:val="24"/>
        </w:rPr>
        <w:t>(04.0</w:t>
      </w:r>
      <w:r>
        <w:rPr>
          <w:rFonts w:eastAsia="Calibri" w:cstheme="minorHAnsi"/>
          <w:b/>
          <w:bCs/>
          <w:i/>
          <w:color w:val="000000" w:themeColor="text1"/>
          <w:sz w:val="24"/>
          <w:szCs w:val="24"/>
        </w:rPr>
        <w:t>4</w:t>
      </w:r>
      <w:r w:rsidR="00FB21B8">
        <w:rPr>
          <w:rFonts w:eastAsia="Calibri" w:cstheme="minorHAnsi"/>
          <w:b/>
          <w:bCs/>
          <w:i/>
          <w:color w:val="000000" w:themeColor="text1"/>
          <w:sz w:val="24"/>
          <w:szCs w:val="24"/>
        </w:rPr>
        <w:t>.2019</w:t>
      </w:r>
      <w:r w:rsidR="00FB21B8" w:rsidRPr="0077105F">
        <w:rPr>
          <w:rFonts w:eastAsia="Calibri" w:cstheme="minorHAnsi"/>
          <w:b/>
          <w:bCs/>
          <w:i/>
          <w:color w:val="000000" w:themeColor="text1"/>
          <w:sz w:val="24"/>
          <w:szCs w:val="24"/>
        </w:rPr>
        <w:t>)</w:t>
      </w:r>
      <w:r w:rsidR="00FB21B8">
        <w:rPr>
          <w:rFonts w:eastAsia="Calibri" w:cstheme="minorHAnsi"/>
          <w:b/>
          <w:bCs/>
          <w:i/>
          <w:color w:val="000000" w:themeColor="text1"/>
          <w:sz w:val="24"/>
          <w:szCs w:val="24"/>
        </w:rPr>
        <w:t xml:space="preserve"> </w:t>
      </w:r>
      <w:r w:rsidR="00D65FC8">
        <w:rPr>
          <w:rFonts w:eastAsia="Calibri" w:cstheme="minorHAnsi"/>
          <w:b/>
          <w:bCs/>
          <w:i/>
          <w:noProof/>
          <w:color w:val="000000" w:themeColor="text1"/>
          <w:sz w:val="24"/>
          <w:szCs w:val="24"/>
        </w:rPr>
        <w:drawing>
          <wp:inline distT="0" distB="0" distL="0" distR="0" wp14:anchorId="5042D09C" wp14:editId="34BD7E8E">
            <wp:extent cx="274320" cy="2197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6E25781D" w14:textId="619F4C40" w:rsidR="001975D6" w:rsidRPr="001975D6" w:rsidRDefault="001975D6" w:rsidP="001975D6">
      <w:pPr>
        <w:spacing w:before="120" w:after="120" w:line="259" w:lineRule="auto"/>
        <w:rPr>
          <w:rFonts w:eastAsia="Calibri" w:cstheme="minorHAnsi"/>
          <w:bCs/>
          <w:color w:val="000000" w:themeColor="text1"/>
          <w:sz w:val="24"/>
          <w:szCs w:val="24"/>
        </w:rPr>
      </w:pPr>
      <w:r w:rsidRPr="001975D6">
        <w:rPr>
          <w:rFonts w:eastAsia="Calibri" w:cstheme="minorHAnsi"/>
          <w:bCs/>
          <w:color w:val="000000" w:themeColor="text1"/>
          <w:sz w:val="24"/>
          <w:szCs w:val="24"/>
        </w:rPr>
        <w:t>The FDIC released a series of podcasts featuring discussions about Crisis and Response: An FDIC History, 2008–2013, the agency's study of the banking and financial crisis. The podcast series gives listeners a unique behind-the-scenes perspective on the crisis, as FDIC officials share their insights into the agency's decision-making strategies and actions.</w:t>
      </w:r>
    </w:p>
    <w:p w14:paraId="2D92768D" w14:textId="77777777" w:rsidR="001975D6" w:rsidRPr="001975D6" w:rsidRDefault="001975D6" w:rsidP="001975D6">
      <w:pPr>
        <w:spacing w:before="120" w:after="120" w:line="259" w:lineRule="auto"/>
        <w:rPr>
          <w:rFonts w:eastAsia="Calibri" w:cstheme="minorHAnsi"/>
          <w:bCs/>
          <w:color w:val="000000" w:themeColor="text1"/>
          <w:sz w:val="24"/>
          <w:szCs w:val="24"/>
        </w:rPr>
      </w:pPr>
      <w:r w:rsidRPr="001975D6">
        <w:rPr>
          <w:rFonts w:eastAsia="Calibri" w:cstheme="minorHAnsi"/>
          <w:bCs/>
          <w:color w:val="000000" w:themeColor="text1"/>
          <w:sz w:val="24"/>
          <w:szCs w:val="24"/>
        </w:rPr>
        <w:t>"The podcasts will allow us to reach an even larger audience, from policymakers and industry representatives to academics and other regulators. We hope that the podcasts encourage thoughtful discussion about the policy measures undertaken during and after the crisis, and that this dialogue will help us better understand the factors that contributed to the crisis and the steps needed to prevent a recurrence," Chairman Jelena McWilliams said.</w:t>
      </w:r>
    </w:p>
    <w:p w14:paraId="72114BA6" w14:textId="77777777" w:rsidR="001975D6" w:rsidRPr="001975D6" w:rsidRDefault="001975D6" w:rsidP="001975D6">
      <w:pPr>
        <w:spacing w:before="120" w:after="120" w:line="259" w:lineRule="auto"/>
        <w:rPr>
          <w:rFonts w:eastAsia="Calibri" w:cstheme="minorHAnsi"/>
          <w:bCs/>
          <w:color w:val="000000" w:themeColor="text1"/>
          <w:sz w:val="24"/>
          <w:szCs w:val="24"/>
        </w:rPr>
      </w:pPr>
      <w:r w:rsidRPr="001975D6">
        <w:rPr>
          <w:rFonts w:eastAsia="Calibri" w:cstheme="minorHAnsi"/>
          <w:bCs/>
          <w:color w:val="000000" w:themeColor="text1"/>
          <w:sz w:val="24"/>
          <w:szCs w:val="24"/>
        </w:rPr>
        <w:lastRenderedPageBreak/>
        <w:t>The podcast series is organized into seven episodes: an introductory episode that highlights the study's overview and one episode for each of the study's six chapters.</w:t>
      </w:r>
    </w:p>
    <w:p w14:paraId="3DF9AC5E" w14:textId="1AE37ECB" w:rsidR="001975D6" w:rsidRDefault="001975D6" w:rsidP="001975D6">
      <w:pPr>
        <w:spacing w:before="120" w:after="120" w:line="259" w:lineRule="auto"/>
        <w:rPr>
          <w:rFonts w:eastAsia="Calibri" w:cstheme="minorHAnsi"/>
          <w:bCs/>
          <w:color w:val="000000" w:themeColor="text1"/>
          <w:sz w:val="24"/>
          <w:szCs w:val="24"/>
        </w:rPr>
      </w:pPr>
      <w:r w:rsidRPr="001975D6">
        <w:rPr>
          <w:rFonts w:eastAsia="Calibri" w:cstheme="minorHAnsi"/>
          <w:bCs/>
          <w:color w:val="000000" w:themeColor="text1"/>
          <w:sz w:val="24"/>
          <w:szCs w:val="24"/>
        </w:rPr>
        <w:t xml:space="preserve">The podcasts and The Crisis and Response study are available on the FDIC's website at </w:t>
      </w:r>
      <w:hyperlink r:id="rId30" w:history="1">
        <w:r w:rsidRPr="006C43EF">
          <w:rPr>
            <w:rStyle w:val="Hyperlink"/>
            <w:rFonts w:eastAsia="Calibri" w:cstheme="minorHAnsi"/>
            <w:bCs/>
            <w:sz w:val="24"/>
            <w:szCs w:val="24"/>
          </w:rPr>
          <w:t>https://www.fdic.gov/bank/historical/crisis/index.html</w:t>
        </w:r>
      </w:hyperlink>
      <w:r>
        <w:rPr>
          <w:rFonts w:eastAsia="Calibri" w:cstheme="minorHAnsi"/>
          <w:bCs/>
          <w:color w:val="000000" w:themeColor="text1"/>
          <w:sz w:val="24"/>
          <w:szCs w:val="24"/>
        </w:rPr>
        <w:t xml:space="preserve">. </w:t>
      </w:r>
      <w:r w:rsidRPr="001975D6">
        <w:rPr>
          <w:rFonts w:eastAsia="Calibri" w:cstheme="minorHAnsi"/>
          <w:bCs/>
          <w:color w:val="000000" w:themeColor="text1"/>
          <w:sz w:val="24"/>
          <w:szCs w:val="24"/>
        </w:rPr>
        <w:t xml:space="preserve">Copies of the study can be ordered from the </w:t>
      </w:r>
      <w:hyperlink r:id="rId31" w:history="1">
        <w:r w:rsidRPr="001975D6">
          <w:rPr>
            <w:rStyle w:val="Hyperlink"/>
            <w:rFonts w:eastAsia="Calibri" w:cstheme="minorHAnsi"/>
            <w:bCs/>
            <w:sz w:val="24"/>
            <w:szCs w:val="24"/>
          </w:rPr>
          <w:t>FDIC Online Catalog</w:t>
        </w:r>
      </w:hyperlink>
      <w:r w:rsidRPr="001975D6">
        <w:rPr>
          <w:rFonts w:eastAsia="Calibri" w:cstheme="minorHAnsi"/>
          <w:bCs/>
          <w:color w:val="000000" w:themeColor="text1"/>
          <w:sz w:val="24"/>
          <w:szCs w:val="24"/>
        </w:rPr>
        <w:t>.</w:t>
      </w:r>
    </w:p>
    <w:p w14:paraId="640068FC" w14:textId="588A7210" w:rsidR="00FB21B8" w:rsidRPr="0077105F" w:rsidRDefault="00FB21B8" w:rsidP="001975D6">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2" w:history="1">
        <w:r w:rsidRPr="001975D6">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EC8708C" w14:textId="59100A14" w:rsidR="00FB21B8" w:rsidRDefault="00FB21B8" w:rsidP="00FB21B8">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1A6908">
        <w:rPr>
          <w:rFonts w:eastAsia="Calibri" w:cstheme="minorHAnsi"/>
          <w:b/>
          <w:bCs/>
          <w:i/>
          <w:color w:val="002060"/>
          <w:sz w:val="24"/>
          <w:szCs w:val="24"/>
        </w:rPr>
        <w:t>It is always cheaper to learn from others</w:t>
      </w:r>
      <w:r w:rsidR="00D65FC8">
        <w:rPr>
          <w:rFonts w:eastAsia="Calibri" w:cstheme="minorHAnsi"/>
          <w:b/>
          <w:bCs/>
          <w:i/>
          <w:color w:val="002060"/>
          <w:sz w:val="24"/>
          <w:szCs w:val="24"/>
        </w:rPr>
        <w:t>’</w:t>
      </w:r>
      <w:r w:rsidR="001A6908">
        <w:rPr>
          <w:rFonts w:eastAsia="Calibri" w:cstheme="minorHAnsi"/>
          <w:b/>
          <w:bCs/>
          <w:i/>
          <w:color w:val="002060"/>
          <w:sz w:val="24"/>
          <w:szCs w:val="24"/>
        </w:rPr>
        <w:t xml:space="preserve"> mistakes! Consider sharing these podcasts with your board of directors.</w:t>
      </w:r>
    </w:p>
    <w:p w14:paraId="6A92A55D" w14:textId="77777777" w:rsidR="00FB21B8" w:rsidRDefault="00FB21B8" w:rsidP="00FB21B8">
      <w:pPr>
        <w:spacing w:before="120" w:after="120" w:line="259" w:lineRule="auto"/>
        <w:rPr>
          <w:rFonts w:eastAsia="Calibri" w:cstheme="minorHAnsi"/>
          <w:b/>
          <w:bCs/>
          <w:i/>
          <w:color w:val="002060"/>
          <w:sz w:val="24"/>
          <w:szCs w:val="24"/>
        </w:rPr>
      </w:pPr>
    </w:p>
    <w:p w14:paraId="0AF65DDF" w14:textId="2E977210" w:rsidR="00FB21B8" w:rsidRPr="0077105F" w:rsidRDefault="00F33582" w:rsidP="00FB21B8">
      <w:pPr>
        <w:spacing w:before="120" w:after="120" w:line="259" w:lineRule="auto"/>
        <w:rPr>
          <w:rFonts w:eastAsia="Calibri" w:cstheme="minorHAnsi"/>
          <w:b/>
          <w:bCs/>
          <w:i/>
          <w:color w:val="000000" w:themeColor="text1"/>
          <w:sz w:val="24"/>
          <w:szCs w:val="24"/>
        </w:rPr>
      </w:pPr>
      <w:r w:rsidRPr="00F33582">
        <w:rPr>
          <w:rFonts w:eastAsia="Calibri" w:cstheme="minorHAnsi"/>
          <w:b/>
          <w:bCs/>
          <w:i/>
          <w:color w:val="000000" w:themeColor="text1"/>
          <w:sz w:val="24"/>
          <w:szCs w:val="24"/>
        </w:rPr>
        <w:t xml:space="preserve">Technology Service Provider Contracts </w:t>
      </w:r>
      <w:r w:rsidR="00FB21B8">
        <w:rPr>
          <w:rFonts w:eastAsia="Calibri" w:cstheme="minorHAnsi"/>
          <w:b/>
          <w:bCs/>
          <w:i/>
          <w:color w:val="000000" w:themeColor="text1"/>
          <w:sz w:val="24"/>
          <w:szCs w:val="24"/>
        </w:rPr>
        <w:t>(04.0</w:t>
      </w:r>
      <w:r>
        <w:rPr>
          <w:rFonts w:eastAsia="Calibri" w:cstheme="minorHAnsi"/>
          <w:b/>
          <w:bCs/>
          <w:i/>
          <w:color w:val="000000" w:themeColor="text1"/>
          <w:sz w:val="24"/>
          <w:szCs w:val="24"/>
        </w:rPr>
        <w:t>2</w:t>
      </w:r>
      <w:r w:rsidR="00FB21B8">
        <w:rPr>
          <w:rFonts w:eastAsia="Calibri" w:cstheme="minorHAnsi"/>
          <w:b/>
          <w:bCs/>
          <w:i/>
          <w:color w:val="000000" w:themeColor="text1"/>
          <w:sz w:val="24"/>
          <w:szCs w:val="24"/>
        </w:rPr>
        <w:t>.2019</w:t>
      </w:r>
      <w:r w:rsidR="00FB21B8" w:rsidRPr="0077105F">
        <w:rPr>
          <w:rFonts w:eastAsia="Calibri" w:cstheme="minorHAnsi"/>
          <w:b/>
          <w:bCs/>
          <w:i/>
          <w:color w:val="000000" w:themeColor="text1"/>
          <w:sz w:val="24"/>
          <w:szCs w:val="24"/>
        </w:rPr>
        <w:t>)</w:t>
      </w:r>
      <w:r w:rsidR="00FB21B8">
        <w:rPr>
          <w:rFonts w:eastAsia="Calibri" w:cstheme="minorHAnsi"/>
          <w:b/>
          <w:bCs/>
          <w:i/>
          <w:color w:val="000000" w:themeColor="text1"/>
          <w:sz w:val="24"/>
          <w:szCs w:val="24"/>
        </w:rPr>
        <w:t xml:space="preserve"> </w:t>
      </w:r>
    </w:p>
    <w:p w14:paraId="5FDD5A20" w14:textId="184007CF" w:rsidR="00F33582" w:rsidRPr="00F33582" w:rsidRDefault="001A6908" w:rsidP="00F33582">
      <w:pPr>
        <w:spacing w:before="120" w:after="120" w:line="259" w:lineRule="auto"/>
        <w:rPr>
          <w:rFonts w:eastAsia="Calibri" w:cstheme="minorHAnsi"/>
          <w:bCs/>
          <w:color w:val="000000" w:themeColor="text1"/>
          <w:sz w:val="24"/>
          <w:szCs w:val="24"/>
        </w:rPr>
      </w:pPr>
      <w:r w:rsidRPr="001A6908">
        <w:rPr>
          <w:rFonts w:eastAsia="Calibri" w:cstheme="minorHAnsi"/>
          <w:bCs/>
          <w:color w:val="000000" w:themeColor="text1"/>
          <w:sz w:val="24"/>
          <w:szCs w:val="24"/>
        </w:rPr>
        <w:t>This FIL</w:t>
      </w:r>
      <w:r w:rsidR="00F33582" w:rsidRPr="00F33582">
        <w:rPr>
          <w:rFonts w:eastAsia="Calibri" w:cstheme="minorHAnsi"/>
          <w:bCs/>
          <w:color w:val="000000" w:themeColor="text1"/>
          <w:sz w:val="24"/>
          <w:szCs w:val="24"/>
        </w:rPr>
        <w:t xml:space="preserve"> describes examiner observations about gaps in financial institutions' contracts with technology service providers that may require financial institutions to take additional steps to manage their own business continuity and incident response.</w:t>
      </w:r>
      <w:r w:rsidR="003562B2">
        <w:rPr>
          <w:rFonts w:eastAsia="Calibri" w:cstheme="minorHAnsi"/>
          <w:bCs/>
          <w:color w:val="000000" w:themeColor="text1"/>
          <w:sz w:val="24"/>
          <w:szCs w:val="24"/>
        </w:rPr>
        <w:t xml:space="preserve">  Highlights include:</w:t>
      </w:r>
    </w:p>
    <w:p w14:paraId="175F1737" w14:textId="77777777" w:rsidR="00F33582" w:rsidRPr="00F33582" w:rsidRDefault="00F33582" w:rsidP="00F33582">
      <w:pPr>
        <w:pStyle w:val="ListParagraph"/>
        <w:numPr>
          <w:ilvl w:val="0"/>
          <w:numId w:val="12"/>
        </w:numPr>
        <w:spacing w:before="120" w:after="120" w:line="259" w:lineRule="auto"/>
        <w:rPr>
          <w:rFonts w:eastAsia="Calibri" w:cstheme="minorHAnsi"/>
          <w:bCs/>
          <w:color w:val="000000" w:themeColor="text1"/>
        </w:rPr>
      </w:pPr>
      <w:r w:rsidRPr="00F33582">
        <w:rPr>
          <w:rFonts w:eastAsia="Calibri" w:cstheme="minorHAnsi"/>
          <w:bCs/>
          <w:color w:val="000000" w:themeColor="text1"/>
        </w:rPr>
        <w:t>Financial institution boards of directors and senior management are responsible for managing risks related to relationships with technology service providers.</w:t>
      </w:r>
    </w:p>
    <w:p w14:paraId="360A5CDE" w14:textId="77777777" w:rsidR="00F33582" w:rsidRPr="00F33582" w:rsidRDefault="00F33582" w:rsidP="00F33582">
      <w:pPr>
        <w:pStyle w:val="ListParagraph"/>
        <w:numPr>
          <w:ilvl w:val="0"/>
          <w:numId w:val="12"/>
        </w:numPr>
        <w:spacing w:before="120" w:after="120" w:line="259" w:lineRule="auto"/>
        <w:rPr>
          <w:rFonts w:eastAsia="Calibri" w:cstheme="minorHAnsi"/>
          <w:bCs/>
          <w:color w:val="000000" w:themeColor="text1"/>
        </w:rPr>
      </w:pPr>
      <w:r w:rsidRPr="00F33582">
        <w:rPr>
          <w:rFonts w:eastAsia="Calibri" w:cstheme="minorHAnsi"/>
          <w:bCs/>
          <w:color w:val="000000" w:themeColor="text1"/>
        </w:rPr>
        <w:t>Effective contracts are an important risk management tool for overseeing technology service provider risks, including business continuity and incident response.</w:t>
      </w:r>
    </w:p>
    <w:p w14:paraId="469979DA" w14:textId="77777777" w:rsidR="00F33582" w:rsidRPr="00F33582" w:rsidRDefault="00F33582" w:rsidP="00F33582">
      <w:pPr>
        <w:pStyle w:val="ListParagraph"/>
        <w:numPr>
          <w:ilvl w:val="0"/>
          <w:numId w:val="12"/>
        </w:numPr>
        <w:spacing w:before="120" w:after="120" w:line="259" w:lineRule="auto"/>
        <w:rPr>
          <w:rFonts w:eastAsia="Calibri" w:cstheme="minorHAnsi"/>
          <w:bCs/>
          <w:color w:val="000000" w:themeColor="text1"/>
        </w:rPr>
      </w:pPr>
      <w:r w:rsidRPr="00F33582">
        <w:rPr>
          <w:rFonts w:eastAsia="Calibri" w:cstheme="minorHAnsi"/>
          <w:bCs/>
          <w:color w:val="000000" w:themeColor="text1"/>
        </w:rPr>
        <w:t>Recent FDIC examination findings noted that some financial institution contracts with technology service providers lack sufficient detail regarding the contract parties' respective rights and responsibilities for business continuity and incident response.</w:t>
      </w:r>
    </w:p>
    <w:p w14:paraId="08E48BCC" w14:textId="77777777" w:rsidR="00F33582" w:rsidRPr="00F33582" w:rsidRDefault="00F33582" w:rsidP="00F33582">
      <w:pPr>
        <w:pStyle w:val="ListParagraph"/>
        <w:numPr>
          <w:ilvl w:val="0"/>
          <w:numId w:val="12"/>
        </w:numPr>
        <w:spacing w:before="120" w:after="120" w:line="259" w:lineRule="auto"/>
        <w:rPr>
          <w:rFonts w:eastAsia="Calibri" w:cstheme="minorHAnsi"/>
          <w:bCs/>
          <w:color w:val="000000" w:themeColor="text1"/>
        </w:rPr>
      </w:pPr>
      <w:r w:rsidRPr="00F33582">
        <w:rPr>
          <w:rFonts w:eastAsia="Calibri" w:cstheme="minorHAnsi"/>
          <w:bCs/>
          <w:color w:val="000000" w:themeColor="text1"/>
        </w:rPr>
        <w:t>When contracts do not adequately address such risks, financial institutions remain responsible for assessing those risks and implementing appropriate mitigating controls.</w:t>
      </w:r>
    </w:p>
    <w:p w14:paraId="42D3BE4B" w14:textId="77777777" w:rsidR="00F33582" w:rsidRPr="00F33582" w:rsidRDefault="00F33582" w:rsidP="00F33582">
      <w:pPr>
        <w:pStyle w:val="ListParagraph"/>
        <w:numPr>
          <w:ilvl w:val="0"/>
          <w:numId w:val="12"/>
        </w:numPr>
        <w:spacing w:before="120" w:after="120" w:line="259" w:lineRule="auto"/>
        <w:rPr>
          <w:rFonts w:eastAsia="Calibri" w:cstheme="minorHAnsi"/>
          <w:bCs/>
          <w:color w:val="000000" w:themeColor="text1"/>
        </w:rPr>
      </w:pPr>
      <w:r w:rsidRPr="00F33582">
        <w:rPr>
          <w:rFonts w:eastAsia="Calibri" w:cstheme="minorHAnsi"/>
          <w:bCs/>
          <w:color w:val="000000" w:themeColor="text1"/>
        </w:rPr>
        <w:t>Financial institutions have a responsibility under Section 7 of the Bank Service Company Act to notify their FDIC regional office of contracts or relationships with technology service providers that provide certain services to the institution.</w:t>
      </w:r>
    </w:p>
    <w:p w14:paraId="287BDFEC" w14:textId="388CB353" w:rsidR="00FB21B8" w:rsidRPr="006E7F3B" w:rsidRDefault="00F33582" w:rsidP="00F33582">
      <w:pPr>
        <w:spacing w:before="120" w:after="120" w:line="259" w:lineRule="auto"/>
        <w:rPr>
          <w:rFonts w:eastAsia="Calibri" w:cstheme="minorHAnsi"/>
          <w:bCs/>
          <w:color w:val="000000" w:themeColor="text1"/>
          <w:sz w:val="24"/>
          <w:szCs w:val="24"/>
        </w:rPr>
      </w:pPr>
      <w:r w:rsidRPr="00F33582">
        <w:rPr>
          <w:rFonts w:eastAsia="Calibri" w:cstheme="minorHAnsi"/>
          <w:bCs/>
          <w:color w:val="000000" w:themeColor="text1"/>
          <w:sz w:val="24"/>
          <w:szCs w:val="24"/>
        </w:rPr>
        <w:t xml:space="preserve">Continuation of </w:t>
      </w:r>
      <w:hyperlink r:id="rId33" w:anchor="continuation" w:history="1">
        <w:r w:rsidRPr="00F33582">
          <w:rPr>
            <w:rStyle w:val="Hyperlink"/>
            <w:rFonts w:eastAsia="Calibri" w:cstheme="minorHAnsi"/>
            <w:bCs/>
            <w:sz w:val="24"/>
            <w:szCs w:val="24"/>
          </w:rPr>
          <w:t>FIL-19-2019</w:t>
        </w:r>
      </w:hyperlink>
    </w:p>
    <w:p w14:paraId="334A2525" w14:textId="1CE70C67" w:rsidR="00FB21B8" w:rsidRPr="0077105F" w:rsidRDefault="00FB21B8" w:rsidP="00FB21B8">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4" w:history="1">
        <w:r w:rsidRPr="00F33582">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E7FD010" w14:textId="575F8405" w:rsidR="00FB21B8" w:rsidRDefault="00FB21B8" w:rsidP="00FB21B8">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A73E5A">
        <w:rPr>
          <w:rFonts w:eastAsia="Calibri" w:cstheme="minorHAnsi"/>
          <w:b/>
          <w:bCs/>
          <w:i/>
          <w:color w:val="002060"/>
          <w:sz w:val="24"/>
          <w:szCs w:val="24"/>
        </w:rPr>
        <w:t>Based</w:t>
      </w:r>
      <w:r w:rsidR="003D6EE9">
        <w:rPr>
          <w:rFonts w:eastAsia="Calibri" w:cstheme="minorHAnsi"/>
          <w:b/>
          <w:bCs/>
          <w:i/>
          <w:color w:val="002060"/>
          <w:sz w:val="24"/>
          <w:szCs w:val="24"/>
        </w:rPr>
        <w:t xml:space="preserve"> upon exam finding</w:t>
      </w:r>
      <w:r w:rsidR="00D65FC8">
        <w:rPr>
          <w:rFonts w:eastAsia="Calibri" w:cstheme="minorHAnsi"/>
          <w:b/>
          <w:bCs/>
          <w:i/>
          <w:color w:val="002060"/>
          <w:sz w:val="24"/>
          <w:szCs w:val="24"/>
        </w:rPr>
        <w:t>s</w:t>
      </w:r>
      <w:r w:rsidR="003D6EE9">
        <w:rPr>
          <w:rFonts w:eastAsia="Calibri" w:cstheme="minorHAnsi"/>
          <w:b/>
          <w:bCs/>
          <w:i/>
          <w:color w:val="002060"/>
          <w:sz w:val="24"/>
          <w:szCs w:val="24"/>
        </w:rPr>
        <w:t xml:space="preserve">, </w:t>
      </w:r>
      <w:r w:rsidR="003D6EE9" w:rsidRPr="003D6EE9">
        <w:rPr>
          <w:rFonts w:eastAsia="Calibri" w:cstheme="minorHAnsi"/>
          <w:b/>
          <w:bCs/>
          <w:i/>
          <w:color w:val="002060"/>
          <w:sz w:val="24"/>
          <w:szCs w:val="24"/>
        </w:rPr>
        <w:t xml:space="preserve">banks and their technology service providers </w:t>
      </w:r>
      <w:r w:rsidR="003D6EE9">
        <w:rPr>
          <w:rFonts w:eastAsia="Calibri" w:cstheme="minorHAnsi"/>
          <w:b/>
          <w:bCs/>
          <w:i/>
          <w:color w:val="002060"/>
          <w:sz w:val="24"/>
          <w:szCs w:val="24"/>
        </w:rPr>
        <w:t>need to</w:t>
      </w:r>
      <w:r w:rsidR="003D6EE9" w:rsidRPr="003D6EE9">
        <w:rPr>
          <w:rFonts w:eastAsia="Calibri" w:cstheme="minorHAnsi"/>
          <w:b/>
          <w:bCs/>
          <w:i/>
          <w:color w:val="002060"/>
          <w:sz w:val="24"/>
          <w:szCs w:val="24"/>
        </w:rPr>
        <w:t xml:space="preserve"> sharpen their focus on contractual provisions, particularly those that address business continuity and incident response risks.</w:t>
      </w:r>
    </w:p>
    <w:p w14:paraId="75B7561E" w14:textId="156FBF6D" w:rsidR="00293437" w:rsidRDefault="00293437" w:rsidP="00FB21B8">
      <w:pPr>
        <w:spacing w:before="120" w:after="120" w:line="259" w:lineRule="auto"/>
        <w:rPr>
          <w:rFonts w:eastAsia="Calibri" w:cstheme="minorHAnsi"/>
          <w:b/>
          <w:bCs/>
          <w:i/>
          <w:color w:val="002060"/>
          <w:sz w:val="24"/>
          <w:szCs w:val="24"/>
        </w:rPr>
      </w:pPr>
    </w:p>
    <w:p w14:paraId="1C1ECAA4" w14:textId="18FDC171" w:rsidR="00293437" w:rsidRPr="0077105F" w:rsidRDefault="0089480E" w:rsidP="0089480E">
      <w:pPr>
        <w:spacing w:before="120" w:after="120" w:line="259" w:lineRule="auto"/>
        <w:rPr>
          <w:rFonts w:eastAsia="Calibri" w:cstheme="minorHAnsi"/>
          <w:b/>
          <w:bCs/>
          <w:i/>
          <w:color w:val="000000" w:themeColor="text1"/>
          <w:sz w:val="24"/>
          <w:szCs w:val="24"/>
        </w:rPr>
      </w:pPr>
      <w:r w:rsidRPr="0089480E">
        <w:rPr>
          <w:rFonts w:eastAsia="Calibri" w:cstheme="minorHAnsi"/>
          <w:b/>
          <w:bCs/>
          <w:i/>
          <w:color w:val="000000" w:themeColor="text1"/>
          <w:sz w:val="24"/>
          <w:szCs w:val="24"/>
        </w:rPr>
        <w:t>FDIC Hosts Webinar for Financial Capability Month</w:t>
      </w:r>
      <w:r>
        <w:rPr>
          <w:rFonts w:eastAsia="Calibri" w:cstheme="minorHAnsi"/>
          <w:b/>
          <w:bCs/>
          <w:i/>
          <w:color w:val="000000" w:themeColor="text1"/>
          <w:sz w:val="24"/>
          <w:szCs w:val="24"/>
        </w:rPr>
        <w:t xml:space="preserve"> </w:t>
      </w:r>
      <w:r w:rsidRPr="0089480E">
        <w:rPr>
          <w:rFonts w:eastAsia="Calibri" w:cstheme="minorHAnsi"/>
          <w:b/>
          <w:bCs/>
          <w:i/>
          <w:color w:val="000000" w:themeColor="text1"/>
          <w:sz w:val="24"/>
          <w:szCs w:val="24"/>
        </w:rPr>
        <w:t xml:space="preserve">Highlights Free Financial Education Tools </w:t>
      </w:r>
      <w:r w:rsidR="00293437">
        <w:rPr>
          <w:rFonts w:eastAsia="Calibri" w:cstheme="minorHAnsi"/>
          <w:b/>
          <w:bCs/>
          <w:i/>
          <w:color w:val="000000" w:themeColor="text1"/>
          <w:sz w:val="24"/>
          <w:szCs w:val="24"/>
        </w:rPr>
        <w:t>(04.</w:t>
      </w:r>
      <w:r>
        <w:rPr>
          <w:rFonts w:eastAsia="Calibri" w:cstheme="minorHAnsi"/>
          <w:b/>
          <w:bCs/>
          <w:i/>
          <w:color w:val="000000" w:themeColor="text1"/>
          <w:sz w:val="24"/>
          <w:szCs w:val="24"/>
        </w:rPr>
        <w:t>01</w:t>
      </w:r>
      <w:r w:rsidR="00293437">
        <w:rPr>
          <w:rFonts w:eastAsia="Calibri" w:cstheme="minorHAnsi"/>
          <w:b/>
          <w:bCs/>
          <w:i/>
          <w:color w:val="000000" w:themeColor="text1"/>
          <w:sz w:val="24"/>
          <w:szCs w:val="24"/>
        </w:rPr>
        <w:t>.2019</w:t>
      </w:r>
      <w:r w:rsidR="00293437" w:rsidRPr="0077105F">
        <w:rPr>
          <w:rFonts w:eastAsia="Calibri" w:cstheme="minorHAnsi"/>
          <w:b/>
          <w:bCs/>
          <w:i/>
          <w:color w:val="000000" w:themeColor="text1"/>
          <w:sz w:val="24"/>
          <w:szCs w:val="24"/>
        </w:rPr>
        <w:t>)</w:t>
      </w:r>
      <w:r w:rsidR="00293437">
        <w:rPr>
          <w:rFonts w:eastAsia="Calibri" w:cstheme="minorHAnsi"/>
          <w:b/>
          <w:bCs/>
          <w:i/>
          <w:color w:val="000000" w:themeColor="text1"/>
          <w:sz w:val="24"/>
          <w:szCs w:val="24"/>
        </w:rPr>
        <w:t xml:space="preserve"> </w:t>
      </w:r>
      <w:r w:rsidR="00D65FC8">
        <w:rPr>
          <w:rFonts w:eastAsia="Calibri" w:cstheme="minorHAnsi"/>
          <w:b/>
          <w:bCs/>
          <w:i/>
          <w:noProof/>
          <w:color w:val="000000" w:themeColor="text1"/>
          <w:sz w:val="24"/>
          <w:szCs w:val="24"/>
        </w:rPr>
        <w:drawing>
          <wp:inline distT="0" distB="0" distL="0" distR="0" wp14:anchorId="1DA26F2F" wp14:editId="292203EF">
            <wp:extent cx="274320" cy="2197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6066422F" w14:textId="015102D2" w:rsidR="0089480E" w:rsidRPr="0089480E" w:rsidRDefault="0089480E" w:rsidP="0089480E">
      <w:pPr>
        <w:spacing w:before="120" w:after="120" w:line="259" w:lineRule="auto"/>
        <w:rPr>
          <w:rFonts w:eastAsia="Calibri" w:cstheme="minorHAnsi"/>
          <w:bCs/>
          <w:color w:val="000000" w:themeColor="text1"/>
          <w:sz w:val="24"/>
          <w:szCs w:val="24"/>
        </w:rPr>
      </w:pPr>
      <w:r w:rsidRPr="0089480E">
        <w:rPr>
          <w:rFonts w:eastAsia="Calibri" w:cstheme="minorHAnsi"/>
          <w:bCs/>
          <w:color w:val="000000" w:themeColor="text1"/>
          <w:sz w:val="24"/>
          <w:szCs w:val="24"/>
        </w:rPr>
        <w:t>In recognition of Financial Capability Month, the FDIC host</w:t>
      </w:r>
      <w:r w:rsidR="003562B2">
        <w:rPr>
          <w:rFonts w:eastAsia="Calibri" w:cstheme="minorHAnsi"/>
          <w:bCs/>
          <w:color w:val="000000" w:themeColor="text1"/>
          <w:sz w:val="24"/>
          <w:szCs w:val="24"/>
        </w:rPr>
        <w:t>ed</w:t>
      </w:r>
      <w:r w:rsidRPr="0089480E">
        <w:rPr>
          <w:rFonts w:eastAsia="Calibri" w:cstheme="minorHAnsi"/>
          <w:bCs/>
          <w:color w:val="000000" w:themeColor="text1"/>
          <w:sz w:val="24"/>
          <w:szCs w:val="24"/>
        </w:rPr>
        <w:t xml:space="preserve"> a webinar on April 17 to help organizations learn how to use Money Smart tools. This webinar also explain</w:t>
      </w:r>
      <w:r w:rsidR="003562B2">
        <w:rPr>
          <w:rFonts w:eastAsia="Calibri" w:cstheme="minorHAnsi"/>
          <w:bCs/>
          <w:color w:val="000000" w:themeColor="text1"/>
          <w:sz w:val="24"/>
          <w:szCs w:val="24"/>
        </w:rPr>
        <w:t>ed</w:t>
      </w:r>
      <w:r w:rsidRPr="0089480E">
        <w:rPr>
          <w:rFonts w:eastAsia="Calibri" w:cstheme="minorHAnsi"/>
          <w:bCs/>
          <w:color w:val="000000" w:themeColor="text1"/>
          <w:sz w:val="24"/>
          <w:szCs w:val="24"/>
        </w:rPr>
        <w:t xml:space="preserve"> the benefits of joining the FDIC's Money Smart Alliance, a free resource to help organizations learn new approaches and strategies on how to use Money Smart tools.</w:t>
      </w:r>
    </w:p>
    <w:p w14:paraId="57085D4F" w14:textId="77777777" w:rsidR="0089480E" w:rsidRPr="0089480E" w:rsidRDefault="0089480E" w:rsidP="0089480E">
      <w:pPr>
        <w:spacing w:before="120" w:after="120" w:line="259" w:lineRule="auto"/>
        <w:rPr>
          <w:rFonts w:eastAsia="Calibri" w:cstheme="minorHAnsi"/>
          <w:bCs/>
          <w:color w:val="000000" w:themeColor="text1"/>
          <w:sz w:val="24"/>
          <w:szCs w:val="24"/>
        </w:rPr>
      </w:pPr>
      <w:r w:rsidRPr="0089480E">
        <w:rPr>
          <w:rFonts w:eastAsia="Calibri" w:cstheme="minorHAnsi"/>
          <w:bCs/>
          <w:color w:val="000000" w:themeColor="text1"/>
          <w:sz w:val="24"/>
          <w:szCs w:val="24"/>
        </w:rPr>
        <w:t>The FDIC is also highlighting its free financial education tools to help people of all ages build their financial knowledge and skills to achieve brighter financial futures.</w:t>
      </w:r>
    </w:p>
    <w:p w14:paraId="03C9856B" w14:textId="77777777" w:rsidR="0089480E" w:rsidRPr="0089480E" w:rsidRDefault="0089480E" w:rsidP="0089480E">
      <w:pPr>
        <w:spacing w:before="120" w:after="120" w:line="259" w:lineRule="auto"/>
        <w:rPr>
          <w:rFonts w:eastAsia="Calibri" w:cstheme="minorHAnsi"/>
          <w:bCs/>
          <w:color w:val="000000" w:themeColor="text1"/>
          <w:sz w:val="24"/>
          <w:szCs w:val="24"/>
        </w:rPr>
      </w:pPr>
      <w:r w:rsidRPr="0089480E">
        <w:rPr>
          <w:rFonts w:eastAsia="Calibri" w:cstheme="minorHAnsi"/>
          <w:bCs/>
          <w:color w:val="000000" w:themeColor="text1"/>
          <w:sz w:val="24"/>
          <w:szCs w:val="24"/>
        </w:rPr>
        <w:lastRenderedPageBreak/>
        <w:t>These free resources include:</w:t>
      </w:r>
    </w:p>
    <w:p w14:paraId="350D934C" w14:textId="77777777" w:rsidR="0089480E" w:rsidRPr="00D65FC8" w:rsidRDefault="0089480E" w:rsidP="0089480E">
      <w:pPr>
        <w:pStyle w:val="ListParagraph"/>
        <w:numPr>
          <w:ilvl w:val="0"/>
          <w:numId w:val="17"/>
        </w:numPr>
        <w:spacing w:before="120" w:after="120" w:line="259" w:lineRule="auto"/>
        <w:rPr>
          <w:rFonts w:asciiTheme="minorHAnsi" w:eastAsia="Calibri" w:hAnsiTheme="minorHAnsi" w:cstheme="minorHAnsi"/>
          <w:bCs/>
          <w:color w:val="000000" w:themeColor="text1"/>
        </w:rPr>
      </w:pPr>
      <w:r w:rsidRPr="00D65FC8">
        <w:rPr>
          <w:rFonts w:asciiTheme="minorHAnsi" w:eastAsia="Calibri" w:hAnsiTheme="minorHAnsi" w:cstheme="minorHAnsi"/>
          <w:bCs/>
          <w:color w:val="000000" w:themeColor="text1"/>
        </w:rPr>
        <w:t>Money Smart for Adults, this recently updated 14-module curriculum can be used to provide training for adults in many different life stages and financial situations.</w:t>
      </w:r>
    </w:p>
    <w:p w14:paraId="64D89529" w14:textId="77777777" w:rsidR="0089480E" w:rsidRPr="00D65FC8" w:rsidRDefault="0089480E" w:rsidP="0089480E">
      <w:pPr>
        <w:pStyle w:val="ListParagraph"/>
        <w:numPr>
          <w:ilvl w:val="0"/>
          <w:numId w:val="17"/>
        </w:numPr>
        <w:spacing w:before="120" w:after="120" w:line="259" w:lineRule="auto"/>
        <w:rPr>
          <w:rFonts w:asciiTheme="minorHAnsi" w:eastAsia="Calibri" w:hAnsiTheme="minorHAnsi" w:cstheme="minorHAnsi"/>
          <w:bCs/>
          <w:color w:val="000000" w:themeColor="text1"/>
        </w:rPr>
      </w:pPr>
      <w:r w:rsidRPr="00D65FC8">
        <w:rPr>
          <w:rFonts w:asciiTheme="minorHAnsi" w:eastAsia="Calibri" w:hAnsiTheme="minorHAnsi" w:cstheme="minorHAnsi"/>
          <w:bCs/>
          <w:color w:val="000000" w:themeColor="text1"/>
        </w:rPr>
        <w:t>Money Smart for Older Adults, developed with the CFPB, and focused on preventing elder financial exploitation.</w:t>
      </w:r>
    </w:p>
    <w:p w14:paraId="63DF3BD4" w14:textId="77777777" w:rsidR="0089480E" w:rsidRPr="00D65FC8" w:rsidRDefault="0089480E" w:rsidP="0089480E">
      <w:pPr>
        <w:pStyle w:val="ListParagraph"/>
        <w:numPr>
          <w:ilvl w:val="0"/>
          <w:numId w:val="17"/>
        </w:numPr>
        <w:spacing w:before="120" w:after="120" w:line="259" w:lineRule="auto"/>
        <w:rPr>
          <w:rFonts w:asciiTheme="minorHAnsi" w:eastAsia="Calibri" w:hAnsiTheme="minorHAnsi" w:cstheme="minorHAnsi"/>
          <w:bCs/>
          <w:color w:val="000000" w:themeColor="text1"/>
        </w:rPr>
      </w:pPr>
      <w:r w:rsidRPr="00D65FC8">
        <w:rPr>
          <w:rFonts w:asciiTheme="minorHAnsi" w:eastAsia="Calibri" w:hAnsiTheme="minorHAnsi" w:cstheme="minorHAnsi"/>
          <w:bCs/>
          <w:color w:val="000000" w:themeColor="text1"/>
        </w:rPr>
        <w:t>Money Smart for Young People, featuring lesson plans and Parent/Caregiver Guides to help educators deliver basic financial concepts to students in kindergarten through 12th grade.</w:t>
      </w:r>
    </w:p>
    <w:p w14:paraId="0607307A" w14:textId="77777777" w:rsidR="0089480E" w:rsidRPr="00D65FC8" w:rsidRDefault="0089480E" w:rsidP="0089480E">
      <w:pPr>
        <w:pStyle w:val="ListParagraph"/>
        <w:numPr>
          <w:ilvl w:val="0"/>
          <w:numId w:val="17"/>
        </w:numPr>
        <w:spacing w:before="120" w:after="120" w:line="259" w:lineRule="auto"/>
        <w:rPr>
          <w:rFonts w:asciiTheme="minorHAnsi" w:eastAsia="Calibri" w:hAnsiTheme="minorHAnsi" w:cstheme="minorHAnsi"/>
          <w:bCs/>
          <w:color w:val="000000" w:themeColor="text1"/>
        </w:rPr>
      </w:pPr>
      <w:r w:rsidRPr="00D65FC8">
        <w:rPr>
          <w:rFonts w:asciiTheme="minorHAnsi" w:eastAsia="Calibri" w:hAnsiTheme="minorHAnsi" w:cstheme="minorHAnsi"/>
          <w:bCs/>
          <w:color w:val="000000" w:themeColor="text1"/>
        </w:rPr>
        <w:t>Money Smart for Young Adults, offering a fully scripted instructor guide that bankers and others without teaching experience can use to engage young people ages 12-20.</w:t>
      </w:r>
    </w:p>
    <w:p w14:paraId="5CDB607B" w14:textId="77777777" w:rsidR="0089480E" w:rsidRPr="00D65FC8" w:rsidRDefault="0089480E" w:rsidP="0089480E">
      <w:pPr>
        <w:pStyle w:val="ListParagraph"/>
        <w:numPr>
          <w:ilvl w:val="0"/>
          <w:numId w:val="17"/>
        </w:numPr>
        <w:spacing w:before="120" w:after="120" w:line="259" w:lineRule="auto"/>
        <w:rPr>
          <w:rFonts w:asciiTheme="minorHAnsi" w:eastAsia="Calibri" w:hAnsiTheme="minorHAnsi" w:cstheme="minorHAnsi"/>
          <w:bCs/>
          <w:color w:val="000000" w:themeColor="text1"/>
        </w:rPr>
      </w:pPr>
      <w:proofErr w:type="gramStart"/>
      <w:r w:rsidRPr="00D65FC8">
        <w:rPr>
          <w:rFonts w:asciiTheme="minorHAnsi" w:eastAsia="Calibri" w:hAnsiTheme="minorHAnsi" w:cstheme="minorHAnsi"/>
          <w:bCs/>
          <w:color w:val="000000" w:themeColor="text1"/>
        </w:rPr>
        <w:t>Money Smart for Small Business,</w:t>
      </w:r>
      <w:proofErr w:type="gramEnd"/>
      <w:r w:rsidRPr="00D65FC8">
        <w:rPr>
          <w:rFonts w:asciiTheme="minorHAnsi" w:eastAsia="Calibri" w:hAnsiTheme="minorHAnsi" w:cstheme="minorHAnsi"/>
          <w:bCs/>
          <w:color w:val="000000" w:themeColor="text1"/>
        </w:rPr>
        <w:t xml:space="preserve"> developed with the U.S. Small Business Administration to provide information related to starting and managing a business.</w:t>
      </w:r>
    </w:p>
    <w:p w14:paraId="6711364F" w14:textId="77777777" w:rsidR="0089480E" w:rsidRPr="00D65FC8" w:rsidRDefault="0089480E" w:rsidP="0089480E">
      <w:pPr>
        <w:pStyle w:val="ListParagraph"/>
        <w:numPr>
          <w:ilvl w:val="0"/>
          <w:numId w:val="17"/>
        </w:numPr>
        <w:spacing w:before="120" w:after="120" w:line="259" w:lineRule="auto"/>
        <w:rPr>
          <w:rFonts w:asciiTheme="minorHAnsi" w:eastAsia="Calibri" w:hAnsiTheme="minorHAnsi" w:cstheme="minorHAnsi"/>
          <w:bCs/>
          <w:color w:val="000000" w:themeColor="text1"/>
        </w:rPr>
      </w:pPr>
      <w:r w:rsidRPr="00D65FC8">
        <w:rPr>
          <w:rFonts w:asciiTheme="minorHAnsi" w:eastAsia="Calibri" w:hAnsiTheme="minorHAnsi" w:cstheme="minorHAnsi"/>
          <w:bCs/>
          <w:color w:val="000000" w:themeColor="text1"/>
        </w:rPr>
        <w:t>Youth Banking Resource Center, helping financial institutions connect financial education tools to savings accounts for school-aged children.</w:t>
      </w:r>
    </w:p>
    <w:p w14:paraId="1A5D568F" w14:textId="77777777" w:rsidR="0089480E" w:rsidRPr="00D65FC8" w:rsidRDefault="0089480E" w:rsidP="0089480E">
      <w:pPr>
        <w:pStyle w:val="ListParagraph"/>
        <w:numPr>
          <w:ilvl w:val="0"/>
          <w:numId w:val="17"/>
        </w:numPr>
        <w:spacing w:before="120" w:after="120" w:line="259" w:lineRule="auto"/>
        <w:rPr>
          <w:rFonts w:asciiTheme="minorHAnsi" w:eastAsia="Calibri" w:hAnsiTheme="minorHAnsi" w:cstheme="minorHAnsi"/>
          <w:bCs/>
          <w:color w:val="000000" w:themeColor="text1"/>
        </w:rPr>
      </w:pPr>
      <w:r w:rsidRPr="00D65FC8">
        <w:rPr>
          <w:rFonts w:asciiTheme="minorHAnsi" w:eastAsia="Calibri" w:hAnsiTheme="minorHAnsi" w:cstheme="minorHAnsi"/>
          <w:bCs/>
          <w:color w:val="000000" w:themeColor="text1"/>
        </w:rPr>
        <w:t>Youth Employment Resource Center, helping connect youth employment programs with Money Smart and strategies to offer bank accounts to program participants.</w:t>
      </w:r>
    </w:p>
    <w:p w14:paraId="09CE67F8" w14:textId="77777777" w:rsidR="0089480E" w:rsidRPr="00D65FC8" w:rsidRDefault="0089480E" w:rsidP="0089480E">
      <w:pPr>
        <w:pStyle w:val="ListParagraph"/>
        <w:numPr>
          <w:ilvl w:val="0"/>
          <w:numId w:val="17"/>
        </w:numPr>
        <w:spacing w:before="120" w:after="120" w:line="259" w:lineRule="auto"/>
        <w:rPr>
          <w:rFonts w:asciiTheme="minorHAnsi" w:eastAsia="Calibri" w:hAnsiTheme="minorHAnsi" w:cstheme="minorHAnsi"/>
          <w:bCs/>
          <w:color w:val="000000" w:themeColor="text1"/>
        </w:rPr>
      </w:pPr>
      <w:r w:rsidRPr="00D65FC8">
        <w:rPr>
          <w:rFonts w:asciiTheme="minorHAnsi" w:eastAsia="Calibri" w:hAnsiTheme="minorHAnsi" w:cstheme="minorHAnsi"/>
          <w:bCs/>
          <w:color w:val="000000" w:themeColor="text1"/>
        </w:rPr>
        <w:t>FDIC Learning Bank, a site that provides information for young people about using money wisely, how banks work, and the differences between types of bank accounts.</w:t>
      </w:r>
    </w:p>
    <w:p w14:paraId="4E775B87" w14:textId="77777777" w:rsidR="0089480E" w:rsidRPr="00D65FC8" w:rsidRDefault="0089480E" w:rsidP="0089480E">
      <w:pPr>
        <w:pStyle w:val="ListParagraph"/>
        <w:numPr>
          <w:ilvl w:val="0"/>
          <w:numId w:val="17"/>
        </w:numPr>
        <w:spacing w:before="120" w:after="120" w:line="259" w:lineRule="auto"/>
        <w:rPr>
          <w:rFonts w:asciiTheme="minorHAnsi" w:eastAsia="Calibri" w:hAnsiTheme="minorHAnsi" w:cstheme="minorHAnsi"/>
          <w:bCs/>
          <w:color w:val="000000" w:themeColor="text1"/>
        </w:rPr>
      </w:pPr>
      <w:r w:rsidRPr="00D65FC8">
        <w:rPr>
          <w:rFonts w:asciiTheme="minorHAnsi" w:eastAsia="Calibri" w:hAnsiTheme="minorHAnsi" w:cstheme="minorHAnsi"/>
          <w:bCs/>
          <w:color w:val="000000" w:themeColor="text1"/>
        </w:rPr>
        <w:t>FDIC Consumer News, offering practical guidance on how to become a smarter, safer user of financial services.</w:t>
      </w:r>
    </w:p>
    <w:p w14:paraId="53FF19FE" w14:textId="77777777" w:rsidR="0089480E" w:rsidRPr="00D65FC8" w:rsidRDefault="0089480E" w:rsidP="0089480E">
      <w:pPr>
        <w:pStyle w:val="ListParagraph"/>
        <w:numPr>
          <w:ilvl w:val="0"/>
          <w:numId w:val="17"/>
        </w:numPr>
        <w:spacing w:before="120" w:after="120" w:line="259" w:lineRule="auto"/>
        <w:rPr>
          <w:rFonts w:asciiTheme="minorHAnsi" w:eastAsia="Calibri" w:hAnsiTheme="minorHAnsi" w:cstheme="minorHAnsi"/>
          <w:bCs/>
          <w:color w:val="000000" w:themeColor="text1"/>
        </w:rPr>
      </w:pPr>
      <w:r w:rsidRPr="00D65FC8">
        <w:rPr>
          <w:rFonts w:asciiTheme="minorHAnsi" w:eastAsia="Calibri" w:hAnsiTheme="minorHAnsi" w:cstheme="minorHAnsi"/>
          <w:bCs/>
          <w:color w:val="000000" w:themeColor="text1"/>
        </w:rPr>
        <w:t>Savings-Related Resources, a website that provides savings-related resources for financial institutions, community-based organizations, and others.</w:t>
      </w:r>
    </w:p>
    <w:p w14:paraId="7AE3D5E1" w14:textId="77777777" w:rsidR="0089480E" w:rsidRDefault="0089480E" w:rsidP="0089480E">
      <w:pPr>
        <w:spacing w:before="120" w:after="120" w:line="259" w:lineRule="auto"/>
        <w:rPr>
          <w:rFonts w:eastAsia="Calibri" w:cstheme="minorHAnsi"/>
          <w:bCs/>
          <w:color w:val="000000" w:themeColor="text1"/>
          <w:sz w:val="24"/>
          <w:szCs w:val="24"/>
        </w:rPr>
      </w:pPr>
      <w:r w:rsidRPr="0089480E">
        <w:rPr>
          <w:rFonts w:eastAsia="Calibri" w:cstheme="minorHAnsi"/>
          <w:bCs/>
          <w:color w:val="000000" w:themeColor="text1"/>
          <w:sz w:val="24"/>
          <w:szCs w:val="24"/>
        </w:rPr>
        <w:t>"The FDIC's Money Smart curriculum and related resources help people gain the knowledge, confidence, and skills to use banks more effectively and manage their finances. These resources can be a valuable tool for banks to build deeper relationships with their customers," said FDIC Chairman Jelena McWilliams.</w:t>
      </w:r>
    </w:p>
    <w:p w14:paraId="09FB9B84" w14:textId="6FBB0518" w:rsidR="00293437" w:rsidRPr="0077105F" w:rsidRDefault="00293437" w:rsidP="0089480E">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5" w:history="1">
        <w:r w:rsidRPr="0089480E">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489BAB2" w14:textId="43A83CA4" w:rsidR="00293437" w:rsidRDefault="00293437" w:rsidP="00293437">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3562B2">
        <w:rPr>
          <w:rFonts w:eastAsia="Calibri" w:cstheme="minorHAnsi"/>
          <w:b/>
          <w:bCs/>
          <w:i/>
          <w:color w:val="002060"/>
          <w:sz w:val="24"/>
          <w:szCs w:val="24"/>
        </w:rPr>
        <w:t>Consider integrating these materials into your bank’s financial literacy/outreach program.</w:t>
      </w:r>
    </w:p>
    <w:p w14:paraId="485DC490" w14:textId="77777777" w:rsidR="00FB21B8" w:rsidRDefault="00FB21B8" w:rsidP="00FB21B8">
      <w:pPr>
        <w:spacing w:before="120" w:after="120" w:line="259" w:lineRule="auto"/>
        <w:rPr>
          <w:rFonts w:eastAsia="Calibri" w:cstheme="minorHAnsi"/>
          <w:b/>
          <w:bCs/>
          <w:i/>
          <w:color w:val="000000" w:themeColor="text1"/>
          <w:sz w:val="24"/>
          <w:szCs w:val="24"/>
        </w:rPr>
      </w:pPr>
    </w:p>
    <w:p w14:paraId="504A9E7B" w14:textId="4C038C79" w:rsidR="00FB21B8" w:rsidRPr="0077105F" w:rsidRDefault="00C72461" w:rsidP="00FB21B8">
      <w:pPr>
        <w:spacing w:before="120" w:after="120" w:line="259" w:lineRule="auto"/>
        <w:rPr>
          <w:rFonts w:eastAsia="Calibri" w:cstheme="minorHAnsi"/>
          <w:b/>
          <w:bCs/>
          <w:i/>
          <w:color w:val="000000" w:themeColor="text1"/>
          <w:sz w:val="24"/>
          <w:szCs w:val="24"/>
        </w:rPr>
      </w:pPr>
      <w:r w:rsidRPr="00C72461">
        <w:rPr>
          <w:rFonts w:eastAsia="Calibri" w:cstheme="minorHAnsi"/>
          <w:b/>
          <w:bCs/>
          <w:i/>
          <w:color w:val="000000" w:themeColor="text1"/>
          <w:sz w:val="24"/>
          <w:szCs w:val="24"/>
        </w:rPr>
        <w:t xml:space="preserve">FDIC Board Proposes Changes to Recordkeeping Requirements for Deposit Insurance Determinations </w:t>
      </w:r>
      <w:r w:rsidR="00FB21B8">
        <w:rPr>
          <w:rFonts w:eastAsia="Calibri" w:cstheme="minorHAnsi"/>
          <w:b/>
          <w:bCs/>
          <w:i/>
          <w:color w:val="000000" w:themeColor="text1"/>
          <w:sz w:val="24"/>
          <w:szCs w:val="24"/>
        </w:rPr>
        <w:t>(0</w:t>
      </w:r>
      <w:r>
        <w:rPr>
          <w:rFonts w:eastAsia="Calibri" w:cstheme="minorHAnsi"/>
          <w:b/>
          <w:bCs/>
          <w:i/>
          <w:color w:val="000000" w:themeColor="text1"/>
          <w:sz w:val="24"/>
          <w:szCs w:val="24"/>
        </w:rPr>
        <w:t>3</w:t>
      </w:r>
      <w:r w:rsidR="00FB21B8">
        <w:rPr>
          <w:rFonts w:eastAsia="Calibri" w:cstheme="minorHAnsi"/>
          <w:b/>
          <w:bCs/>
          <w:i/>
          <w:color w:val="000000" w:themeColor="text1"/>
          <w:sz w:val="24"/>
          <w:szCs w:val="24"/>
        </w:rPr>
        <w:t>.</w:t>
      </w:r>
      <w:r>
        <w:rPr>
          <w:rFonts w:eastAsia="Calibri" w:cstheme="minorHAnsi"/>
          <w:b/>
          <w:bCs/>
          <w:i/>
          <w:color w:val="000000" w:themeColor="text1"/>
          <w:sz w:val="24"/>
          <w:szCs w:val="24"/>
        </w:rPr>
        <w:t>29</w:t>
      </w:r>
      <w:r w:rsidR="00FB21B8">
        <w:rPr>
          <w:rFonts w:eastAsia="Calibri" w:cstheme="minorHAnsi"/>
          <w:b/>
          <w:bCs/>
          <w:i/>
          <w:color w:val="000000" w:themeColor="text1"/>
          <w:sz w:val="24"/>
          <w:szCs w:val="24"/>
        </w:rPr>
        <w:t>.2019</w:t>
      </w:r>
      <w:r w:rsidR="00FB21B8" w:rsidRPr="0077105F">
        <w:rPr>
          <w:rFonts w:eastAsia="Calibri" w:cstheme="minorHAnsi"/>
          <w:b/>
          <w:bCs/>
          <w:i/>
          <w:color w:val="000000" w:themeColor="text1"/>
          <w:sz w:val="24"/>
          <w:szCs w:val="24"/>
        </w:rPr>
        <w:t>)</w:t>
      </w:r>
      <w:r w:rsidR="00FB21B8">
        <w:rPr>
          <w:rFonts w:eastAsia="Calibri" w:cstheme="minorHAnsi"/>
          <w:b/>
          <w:bCs/>
          <w:i/>
          <w:color w:val="000000" w:themeColor="text1"/>
          <w:sz w:val="24"/>
          <w:szCs w:val="24"/>
        </w:rPr>
        <w:t xml:space="preserve"> </w:t>
      </w:r>
      <w:r w:rsidR="00D65FC8">
        <w:rPr>
          <w:rFonts w:eastAsia="Calibri" w:cstheme="minorHAnsi"/>
          <w:b/>
          <w:bCs/>
          <w:i/>
          <w:noProof/>
          <w:color w:val="000000" w:themeColor="text1"/>
          <w:sz w:val="24"/>
          <w:szCs w:val="24"/>
        </w:rPr>
        <w:drawing>
          <wp:inline distT="0" distB="0" distL="0" distR="0" wp14:anchorId="66546B2C" wp14:editId="5DC43A75">
            <wp:extent cx="274320" cy="2197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6E28FC28" w14:textId="282B34D9" w:rsidR="000E12D2" w:rsidRPr="000E12D2" w:rsidRDefault="000E12D2" w:rsidP="000E12D2">
      <w:pPr>
        <w:spacing w:before="120" w:after="120" w:line="259" w:lineRule="auto"/>
        <w:rPr>
          <w:rFonts w:eastAsia="Calibri" w:cstheme="minorHAnsi"/>
          <w:bCs/>
          <w:color w:val="000000" w:themeColor="text1"/>
          <w:sz w:val="24"/>
          <w:szCs w:val="24"/>
        </w:rPr>
      </w:pPr>
      <w:r w:rsidRPr="000E12D2">
        <w:rPr>
          <w:rFonts w:eastAsia="Calibri" w:cstheme="minorHAnsi"/>
          <w:bCs/>
          <w:color w:val="000000" w:themeColor="text1"/>
          <w:sz w:val="24"/>
          <w:szCs w:val="24"/>
        </w:rPr>
        <w:t>The Board of Directors of the Federal Deposit Insurance Corporation (FDIC) approved proposals to amend two rules to simplify the process for making insurance determinations in the event a bank is placed into receivership.</w:t>
      </w:r>
    </w:p>
    <w:p w14:paraId="21A4BC73" w14:textId="054D3FFA" w:rsidR="000E12D2" w:rsidRPr="000E12D2" w:rsidRDefault="000E12D2" w:rsidP="000E12D2">
      <w:pPr>
        <w:spacing w:before="120" w:after="120" w:line="259" w:lineRule="auto"/>
        <w:rPr>
          <w:rFonts w:eastAsia="Calibri" w:cstheme="minorHAnsi"/>
          <w:bCs/>
          <w:color w:val="000000" w:themeColor="text1"/>
          <w:sz w:val="24"/>
          <w:szCs w:val="24"/>
        </w:rPr>
      </w:pPr>
      <w:r w:rsidRPr="000E12D2">
        <w:rPr>
          <w:rFonts w:eastAsia="Calibri" w:cstheme="minorHAnsi"/>
          <w:bCs/>
          <w:color w:val="000000" w:themeColor="text1"/>
          <w:sz w:val="24"/>
          <w:szCs w:val="24"/>
        </w:rPr>
        <w:t>The first proposal amends Part 370 of the FDIC's Rules and Regulations for "Recordkeeping for Timely Deposit Insurance Determination" to address issues raised as the FDIC worked with banks to implement the rule since it was originally approved in November 2016. The proposal also provides an optional one-year extension of the rule's original compliance deadline of April 1, 2020.</w:t>
      </w:r>
    </w:p>
    <w:p w14:paraId="35B065F9" w14:textId="1C97376F" w:rsidR="000E12D2" w:rsidRPr="000E12D2" w:rsidRDefault="000E12D2" w:rsidP="000E12D2">
      <w:pPr>
        <w:spacing w:before="120" w:after="120" w:line="259" w:lineRule="auto"/>
        <w:rPr>
          <w:rFonts w:eastAsia="Calibri" w:cstheme="minorHAnsi"/>
          <w:bCs/>
          <w:color w:val="000000" w:themeColor="text1"/>
          <w:sz w:val="24"/>
          <w:szCs w:val="24"/>
        </w:rPr>
      </w:pPr>
      <w:r w:rsidRPr="000E12D2">
        <w:rPr>
          <w:rFonts w:eastAsia="Calibri" w:cstheme="minorHAnsi"/>
          <w:bCs/>
          <w:color w:val="000000" w:themeColor="text1"/>
          <w:sz w:val="24"/>
          <w:szCs w:val="24"/>
        </w:rPr>
        <w:t>Part 370 is currently applicable to the 36 FDIC-insured institutions that have more than two million deposit accounts and establishes recordkeeping requirements to facilitate rapid payment of insured deposits to customers if one of those institutions were to fail. The FDIC will continue working closely with institutions as they develop the capabilities required by Part 370.</w:t>
      </w:r>
    </w:p>
    <w:p w14:paraId="2A6D11FE" w14:textId="7F9EA24B" w:rsidR="000E12D2" w:rsidRPr="000E12D2" w:rsidRDefault="000E12D2" w:rsidP="000E12D2">
      <w:pPr>
        <w:spacing w:before="120" w:after="120" w:line="259" w:lineRule="auto"/>
        <w:rPr>
          <w:rFonts w:eastAsia="Calibri" w:cstheme="minorHAnsi"/>
          <w:bCs/>
          <w:color w:val="000000" w:themeColor="text1"/>
          <w:sz w:val="24"/>
          <w:szCs w:val="24"/>
        </w:rPr>
      </w:pPr>
      <w:r w:rsidRPr="000E12D2">
        <w:rPr>
          <w:rFonts w:eastAsia="Calibri" w:cstheme="minorHAnsi"/>
          <w:bCs/>
          <w:color w:val="000000" w:themeColor="text1"/>
          <w:sz w:val="24"/>
          <w:szCs w:val="24"/>
        </w:rPr>
        <w:lastRenderedPageBreak/>
        <w:t>The second proposal amends Part 330 of the FDIC's Rules and Regulations, which applies to all FDIC-insured institutions, regardless of size. Currently, in order for deposits in a joint account to be insured separately from deposits individually owned by the account's co-owners upon the failure of an insured institution, each co-owner of the joint account must have signed a signature card.</w:t>
      </w:r>
    </w:p>
    <w:p w14:paraId="0BE3AE98" w14:textId="03C504DF" w:rsidR="000E12D2" w:rsidRPr="000E12D2" w:rsidRDefault="000E12D2" w:rsidP="000E12D2">
      <w:pPr>
        <w:spacing w:before="120" w:after="120" w:line="259" w:lineRule="auto"/>
        <w:rPr>
          <w:rFonts w:eastAsia="Calibri" w:cstheme="minorHAnsi"/>
          <w:bCs/>
          <w:color w:val="000000" w:themeColor="text1"/>
          <w:sz w:val="24"/>
          <w:szCs w:val="24"/>
        </w:rPr>
      </w:pPr>
      <w:r w:rsidRPr="000E12D2">
        <w:rPr>
          <w:rFonts w:eastAsia="Calibri" w:cstheme="minorHAnsi"/>
          <w:bCs/>
          <w:color w:val="000000" w:themeColor="text1"/>
          <w:sz w:val="24"/>
          <w:szCs w:val="24"/>
        </w:rPr>
        <w:t>The proposal is narrowly focused on providing an alternative method to satisfy this requirement. Institutions could continue to maintain signature cards, but the proposal also would allow the signature card requirement to be satisfied by other information contained in an institution's deposit account records establishing co-ownership of a joint account. The proposal would not expand or contract deposit insurance coverage for joint accounts and would not impose any new requirements on depositors or FDIC-insured institutions.</w:t>
      </w:r>
    </w:p>
    <w:p w14:paraId="59AEAA2D" w14:textId="6BA0FD14" w:rsidR="00FB21B8" w:rsidRPr="006E7F3B" w:rsidRDefault="000E12D2" w:rsidP="000E12D2">
      <w:pPr>
        <w:spacing w:before="120" w:after="120" w:line="259" w:lineRule="auto"/>
        <w:rPr>
          <w:rFonts w:eastAsia="Calibri" w:cstheme="minorHAnsi"/>
          <w:bCs/>
          <w:color w:val="000000" w:themeColor="text1"/>
          <w:sz w:val="24"/>
          <w:szCs w:val="24"/>
        </w:rPr>
      </w:pPr>
      <w:r w:rsidRPr="000E12D2">
        <w:rPr>
          <w:rFonts w:eastAsia="Calibri" w:cstheme="minorHAnsi"/>
          <w:bCs/>
          <w:color w:val="000000" w:themeColor="text1"/>
          <w:sz w:val="24"/>
          <w:szCs w:val="24"/>
        </w:rPr>
        <w:t xml:space="preserve">Comments will be accepted on both rules for 30 days after publication in the </w:t>
      </w:r>
      <w:hyperlink r:id="rId36" w:history="1">
        <w:r w:rsidRPr="00C72461">
          <w:rPr>
            <w:rStyle w:val="Hyperlink"/>
            <w:rFonts w:eastAsia="Calibri" w:cstheme="minorHAnsi"/>
            <w:bCs/>
            <w:sz w:val="24"/>
            <w:szCs w:val="24"/>
          </w:rPr>
          <w:t>Federal Register</w:t>
        </w:r>
      </w:hyperlink>
      <w:r w:rsidRPr="000E12D2">
        <w:rPr>
          <w:rFonts w:eastAsia="Calibri" w:cstheme="minorHAnsi"/>
          <w:bCs/>
          <w:color w:val="000000" w:themeColor="text1"/>
          <w:sz w:val="24"/>
          <w:szCs w:val="24"/>
        </w:rPr>
        <w:t>.</w:t>
      </w:r>
    </w:p>
    <w:p w14:paraId="1CC363DB" w14:textId="14012820" w:rsidR="00FB21B8" w:rsidRPr="0077105F" w:rsidRDefault="00FB21B8" w:rsidP="00FB21B8">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7" w:history="1">
        <w:r w:rsidRPr="00C72461">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EDA846E" w14:textId="3FE2871A" w:rsidR="00FB21B8" w:rsidRPr="003562B2" w:rsidRDefault="00FB21B8" w:rsidP="00FB21B8">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C72461">
        <w:rPr>
          <w:rFonts w:eastAsia="Calibri" w:cstheme="minorHAnsi"/>
          <w:b/>
          <w:bCs/>
          <w:i/>
          <w:color w:val="002060"/>
          <w:sz w:val="24"/>
          <w:szCs w:val="24"/>
        </w:rPr>
        <w:t>Comments close May 13, 2019.</w:t>
      </w:r>
      <w:r w:rsidR="003562B2">
        <w:rPr>
          <w:rFonts w:eastAsia="Calibri" w:cstheme="minorHAnsi"/>
          <w:b/>
          <w:bCs/>
          <w:i/>
          <w:color w:val="002060"/>
          <w:sz w:val="24"/>
          <w:szCs w:val="24"/>
        </w:rPr>
        <w:t xml:space="preserve"> Remember these proposals will </w:t>
      </w:r>
      <w:r w:rsidR="003562B2">
        <w:rPr>
          <w:rFonts w:eastAsia="Calibri" w:cstheme="minorHAnsi"/>
          <w:b/>
          <w:bCs/>
          <w:i/>
          <w:color w:val="002060"/>
          <w:sz w:val="24"/>
          <w:szCs w:val="24"/>
          <w:u w:val="single"/>
        </w:rPr>
        <w:t>not</w:t>
      </w:r>
      <w:r w:rsidR="003562B2">
        <w:rPr>
          <w:rFonts w:eastAsia="Calibri" w:cstheme="minorHAnsi"/>
          <w:b/>
          <w:bCs/>
          <w:i/>
          <w:color w:val="002060"/>
          <w:sz w:val="24"/>
          <w:szCs w:val="24"/>
        </w:rPr>
        <w:t xml:space="preserve"> change state law, which may require signatures for certain account types!</w:t>
      </w:r>
    </w:p>
    <w:p w14:paraId="0503120B" w14:textId="2EB99638" w:rsidR="006C3604" w:rsidRDefault="006C3604" w:rsidP="00FB21B8">
      <w:pPr>
        <w:spacing w:before="120" w:after="120" w:line="259" w:lineRule="auto"/>
        <w:rPr>
          <w:rFonts w:eastAsia="Calibri" w:cstheme="minorHAnsi"/>
          <w:b/>
          <w:bCs/>
          <w:i/>
          <w:color w:val="002060"/>
          <w:sz w:val="24"/>
          <w:szCs w:val="24"/>
        </w:rPr>
      </w:pPr>
    </w:p>
    <w:p w14:paraId="3362F4B9" w14:textId="291B7B05" w:rsidR="006C3604" w:rsidRPr="0077105F" w:rsidRDefault="006C3604" w:rsidP="006C3604">
      <w:pPr>
        <w:spacing w:before="120" w:after="120" w:line="259" w:lineRule="auto"/>
        <w:rPr>
          <w:rFonts w:eastAsia="Calibri" w:cstheme="minorHAnsi"/>
          <w:b/>
          <w:bCs/>
          <w:i/>
          <w:color w:val="000000" w:themeColor="text1"/>
          <w:sz w:val="24"/>
          <w:szCs w:val="24"/>
        </w:rPr>
      </w:pPr>
      <w:r w:rsidRPr="006C3604">
        <w:rPr>
          <w:rFonts w:eastAsia="Calibri" w:cstheme="minorHAnsi"/>
          <w:b/>
          <w:bCs/>
          <w:i/>
          <w:color w:val="000000" w:themeColor="text1"/>
          <w:sz w:val="24"/>
          <w:szCs w:val="24"/>
        </w:rPr>
        <w:t xml:space="preserve">FDIC Announces New Members for the Advisory Committee on Community Banking </w:t>
      </w:r>
      <w:r>
        <w:rPr>
          <w:rFonts w:eastAsia="Calibri" w:cstheme="minorHAnsi"/>
          <w:b/>
          <w:bCs/>
          <w:i/>
          <w:color w:val="000000" w:themeColor="text1"/>
          <w:sz w:val="24"/>
          <w:szCs w:val="24"/>
        </w:rPr>
        <w:t>(03.28.2019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56F584FE" w14:textId="77777777" w:rsidR="006C3604" w:rsidRPr="006C3604" w:rsidRDefault="006C3604" w:rsidP="006C3604">
      <w:pPr>
        <w:spacing w:before="120" w:after="120" w:line="259" w:lineRule="auto"/>
        <w:rPr>
          <w:rFonts w:eastAsia="Calibri" w:cstheme="minorHAnsi"/>
          <w:bCs/>
          <w:color w:val="000000" w:themeColor="text1"/>
          <w:sz w:val="24"/>
          <w:szCs w:val="24"/>
        </w:rPr>
      </w:pPr>
      <w:r w:rsidRPr="006C3604">
        <w:rPr>
          <w:rFonts w:eastAsia="Calibri" w:cstheme="minorHAnsi"/>
          <w:bCs/>
          <w:color w:val="000000" w:themeColor="text1"/>
          <w:sz w:val="24"/>
          <w:szCs w:val="24"/>
        </w:rPr>
        <w:t>The Federal Deposit Insurance Corporation (FDIC) has announced the selection of six new members to its Advisory Committee on Community Banking, which has been providing advice and recommendations to the FDIC on a broad range of community bank policy and regulatory matters since it was established in 2009. The Advisory Committee members represent a cross-section of community bankers from around the country.</w:t>
      </w:r>
    </w:p>
    <w:p w14:paraId="10F4EB2B" w14:textId="77777777" w:rsidR="006C3604" w:rsidRPr="006C3604" w:rsidRDefault="006C3604" w:rsidP="006C3604">
      <w:pPr>
        <w:spacing w:before="120" w:after="120" w:line="259" w:lineRule="auto"/>
        <w:rPr>
          <w:rFonts w:eastAsia="Calibri" w:cstheme="minorHAnsi"/>
          <w:bCs/>
          <w:color w:val="000000" w:themeColor="text1"/>
          <w:sz w:val="24"/>
          <w:szCs w:val="24"/>
        </w:rPr>
      </w:pPr>
      <w:r w:rsidRPr="006C3604">
        <w:rPr>
          <w:rFonts w:eastAsia="Calibri" w:cstheme="minorHAnsi"/>
          <w:bCs/>
          <w:color w:val="000000" w:themeColor="text1"/>
          <w:sz w:val="24"/>
          <w:szCs w:val="24"/>
        </w:rPr>
        <w:t>"The Advisory Committee provides key information and input to the FDIC on issues facing community banks," said FDIC Chairman Jelena McWilliams. "We are fortunate to have such talented and highly respected professionals as a resource. I look forward to working with the Advisory Committee members."</w:t>
      </w:r>
    </w:p>
    <w:p w14:paraId="3E267213" w14:textId="77777777" w:rsidR="006C3604" w:rsidRPr="006C3604" w:rsidRDefault="006C3604" w:rsidP="006C3604">
      <w:pPr>
        <w:spacing w:before="120" w:after="120" w:line="259" w:lineRule="auto"/>
        <w:rPr>
          <w:rFonts w:eastAsia="Calibri" w:cstheme="minorHAnsi"/>
          <w:bCs/>
          <w:color w:val="000000" w:themeColor="text1"/>
          <w:sz w:val="24"/>
          <w:szCs w:val="24"/>
        </w:rPr>
      </w:pPr>
      <w:r w:rsidRPr="006C3604">
        <w:rPr>
          <w:rFonts w:eastAsia="Calibri" w:cstheme="minorHAnsi"/>
          <w:bCs/>
          <w:color w:val="000000" w:themeColor="text1"/>
          <w:sz w:val="24"/>
          <w:szCs w:val="24"/>
        </w:rPr>
        <w:t>The Advisory Committee on Community Banking discusses and provides input to the FDIC on a wide variety of topics, including current examination policies and procedures, credit and lending practices, deposit insurance assessments, insurance coverage and regulatory compliance.</w:t>
      </w:r>
    </w:p>
    <w:p w14:paraId="00F01335" w14:textId="77777777" w:rsidR="006C3604" w:rsidRPr="006C3604" w:rsidRDefault="006C3604" w:rsidP="006C3604">
      <w:pPr>
        <w:spacing w:before="120" w:after="120" w:line="259" w:lineRule="auto"/>
        <w:rPr>
          <w:rFonts w:eastAsia="Calibri" w:cstheme="minorHAnsi"/>
          <w:bCs/>
          <w:color w:val="000000" w:themeColor="text1"/>
          <w:sz w:val="24"/>
          <w:szCs w:val="24"/>
        </w:rPr>
      </w:pPr>
      <w:r w:rsidRPr="006C3604">
        <w:rPr>
          <w:rFonts w:eastAsia="Calibri" w:cstheme="minorHAnsi"/>
          <w:bCs/>
          <w:color w:val="000000" w:themeColor="text1"/>
          <w:sz w:val="24"/>
          <w:szCs w:val="24"/>
        </w:rPr>
        <w:t>The new members of the Advisory Committee are:</w:t>
      </w:r>
    </w:p>
    <w:p w14:paraId="2A07B0CA" w14:textId="77777777" w:rsidR="006C3604" w:rsidRPr="00D65FC8" w:rsidRDefault="006C3604" w:rsidP="003562B2">
      <w:pPr>
        <w:pStyle w:val="ListParagraph"/>
        <w:numPr>
          <w:ilvl w:val="0"/>
          <w:numId w:val="18"/>
        </w:numPr>
        <w:spacing w:before="120" w:after="120" w:line="259" w:lineRule="auto"/>
        <w:rPr>
          <w:rFonts w:asciiTheme="minorHAnsi" w:eastAsia="Calibri" w:hAnsiTheme="minorHAnsi" w:cstheme="minorHAnsi"/>
          <w:bCs/>
          <w:color w:val="000000" w:themeColor="text1"/>
        </w:rPr>
      </w:pPr>
      <w:r w:rsidRPr="00D65FC8">
        <w:rPr>
          <w:rFonts w:asciiTheme="minorHAnsi" w:eastAsia="Calibri" w:hAnsiTheme="minorHAnsi" w:cstheme="minorHAnsi"/>
          <w:bCs/>
          <w:color w:val="000000" w:themeColor="text1"/>
        </w:rPr>
        <w:t xml:space="preserve">Dick </w:t>
      </w:r>
      <w:proofErr w:type="spellStart"/>
      <w:r w:rsidRPr="00D65FC8">
        <w:rPr>
          <w:rFonts w:asciiTheme="minorHAnsi" w:eastAsia="Calibri" w:hAnsiTheme="minorHAnsi" w:cstheme="minorHAnsi"/>
          <w:bCs/>
          <w:color w:val="000000" w:themeColor="text1"/>
        </w:rPr>
        <w:t>Beshear</w:t>
      </w:r>
      <w:proofErr w:type="spellEnd"/>
      <w:r w:rsidRPr="00D65FC8">
        <w:rPr>
          <w:rFonts w:asciiTheme="minorHAnsi" w:eastAsia="Calibri" w:hAnsiTheme="minorHAnsi" w:cstheme="minorHAnsi"/>
          <w:bCs/>
          <w:color w:val="000000" w:themeColor="text1"/>
        </w:rPr>
        <w:t>, Chairman, President &amp; CEO, First Security Bank and Trust Company, Oklahoma City, Oklahoma</w:t>
      </w:r>
    </w:p>
    <w:p w14:paraId="0415FA49" w14:textId="77777777" w:rsidR="006C3604" w:rsidRPr="00D65FC8" w:rsidRDefault="006C3604" w:rsidP="003562B2">
      <w:pPr>
        <w:pStyle w:val="ListParagraph"/>
        <w:numPr>
          <w:ilvl w:val="0"/>
          <w:numId w:val="18"/>
        </w:numPr>
        <w:spacing w:before="120" w:after="120" w:line="259" w:lineRule="auto"/>
        <w:rPr>
          <w:rFonts w:asciiTheme="minorHAnsi" w:eastAsia="Calibri" w:hAnsiTheme="minorHAnsi" w:cstheme="minorHAnsi"/>
          <w:bCs/>
          <w:color w:val="000000" w:themeColor="text1"/>
        </w:rPr>
      </w:pPr>
      <w:r w:rsidRPr="00D65FC8">
        <w:rPr>
          <w:rFonts w:asciiTheme="minorHAnsi" w:eastAsia="Calibri" w:hAnsiTheme="minorHAnsi" w:cstheme="minorHAnsi"/>
          <w:bCs/>
          <w:color w:val="000000" w:themeColor="text1"/>
        </w:rPr>
        <w:t>Keith Epstein, EVP &amp; CEO, Roxboro Savings Bank, Roxboro, North Carolina</w:t>
      </w:r>
    </w:p>
    <w:p w14:paraId="5A2F6386" w14:textId="77777777" w:rsidR="006C3604" w:rsidRPr="00D65FC8" w:rsidRDefault="006C3604" w:rsidP="003562B2">
      <w:pPr>
        <w:pStyle w:val="ListParagraph"/>
        <w:numPr>
          <w:ilvl w:val="0"/>
          <w:numId w:val="18"/>
        </w:numPr>
        <w:spacing w:before="120" w:after="120" w:line="259" w:lineRule="auto"/>
        <w:rPr>
          <w:rFonts w:asciiTheme="minorHAnsi" w:eastAsia="Calibri" w:hAnsiTheme="minorHAnsi" w:cstheme="minorHAnsi"/>
          <w:bCs/>
          <w:color w:val="000000" w:themeColor="text1"/>
        </w:rPr>
      </w:pPr>
      <w:r w:rsidRPr="00D65FC8">
        <w:rPr>
          <w:rFonts w:asciiTheme="minorHAnsi" w:eastAsia="Calibri" w:hAnsiTheme="minorHAnsi" w:cstheme="minorHAnsi"/>
          <w:bCs/>
          <w:color w:val="000000" w:themeColor="text1"/>
        </w:rPr>
        <w:t>Bruce Kimbell, President &amp; CEO, First Community Bank of the Heartland, Clinton, Kentucky</w:t>
      </w:r>
    </w:p>
    <w:p w14:paraId="6709F92F" w14:textId="77777777" w:rsidR="006C3604" w:rsidRPr="00D65FC8" w:rsidRDefault="006C3604" w:rsidP="003562B2">
      <w:pPr>
        <w:pStyle w:val="ListParagraph"/>
        <w:numPr>
          <w:ilvl w:val="0"/>
          <w:numId w:val="18"/>
        </w:numPr>
        <w:spacing w:before="120" w:after="120" w:line="259" w:lineRule="auto"/>
        <w:rPr>
          <w:rFonts w:asciiTheme="minorHAnsi" w:eastAsia="Calibri" w:hAnsiTheme="minorHAnsi" w:cstheme="minorHAnsi"/>
          <w:bCs/>
          <w:color w:val="000000" w:themeColor="text1"/>
        </w:rPr>
      </w:pPr>
      <w:r w:rsidRPr="00D65FC8">
        <w:rPr>
          <w:rFonts w:asciiTheme="minorHAnsi" w:eastAsia="Calibri" w:hAnsiTheme="minorHAnsi" w:cstheme="minorHAnsi"/>
          <w:bCs/>
          <w:color w:val="000000" w:themeColor="text1"/>
        </w:rPr>
        <w:t>Thomas Leavitt, President &amp; CEO, Northfield Savings Bank, Northfield, Vermont</w:t>
      </w:r>
    </w:p>
    <w:p w14:paraId="04A97F02" w14:textId="77777777" w:rsidR="006C3604" w:rsidRPr="00D65FC8" w:rsidRDefault="006C3604" w:rsidP="003562B2">
      <w:pPr>
        <w:pStyle w:val="ListParagraph"/>
        <w:numPr>
          <w:ilvl w:val="0"/>
          <w:numId w:val="18"/>
        </w:numPr>
        <w:spacing w:before="120" w:after="120" w:line="259" w:lineRule="auto"/>
        <w:rPr>
          <w:rFonts w:asciiTheme="minorHAnsi" w:eastAsia="Calibri" w:hAnsiTheme="minorHAnsi" w:cstheme="minorHAnsi"/>
          <w:bCs/>
          <w:color w:val="000000" w:themeColor="text1"/>
        </w:rPr>
      </w:pPr>
      <w:r w:rsidRPr="00D65FC8">
        <w:rPr>
          <w:rFonts w:asciiTheme="minorHAnsi" w:eastAsia="Calibri" w:hAnsiTheme="minorHAnsi" w:cstheme="minorHAnsi"/>
          <w:bCs/>
          <w:color w:val="000000" w:themeColor="text1"/>
        </w:rPr>
        <w:t xml:space="preserve">Lori </w:t>
      </w:r>
      <w:proofErr w:type="spellStart"/>
      <w:r w:rsidRPr="00D65FC8">
        <w:rPr>
          <w:rFonts w:asciiTheme="minorHAnsi" w:eastAsia="Calibri" w:hAnsiTheme="minorHAnsi" w:cstheme="minorHAnsi"/>
          <w:bCs/>
          <w:color w:val="000000" w:themeColor="text1"/>
        </w:rPr>
        <w:t>Maley</w:t>
      </w:r>
      <w:proofErr w:type="spellEnd"/>
      <w:r w:rsidRPr="00D65FC8">
        <w:rPr>
          <w:rFonts w:asciiTheme="minorHAnsi" w:eastAsia="Calibri" w:hAnsiTheme="minorHAnsi" w:cstheme="minorHAnsi"/>
          <w:bCs/>
          <w:color w:val="000000" w:themeColor="text1"/>
        </w:rPr>
        <w:t>, President &amp; CEO, Bank of Bird-in-Hand, Bird-in-Hand, Pennsylvania</w:t>
      </w:r>
    </w:p>
    <w:p w14:paraId="757A17A9" w14:textId="77777777" w:rsidR="006C3604" w:rsidRPr="00D65FC8" w:rsidRDefault="006C3604" w:rsidP="003562B2">
      <w:pPr>
        <w:pStyle w:val="ListParagraph"/>
        <w:numPr>
          <w:ilvl w:val="0"/>
          <w:numId w:val="18"/>
        </w:numPr>
        <w:spacing w:before="120" w:after="120" w:line="259" w:lineRule="auto"/>
        <w:rPr>
          <w:rFonts w:asciiTheme="minorHAnsi" w:eastAsia="Calibri" w:hAnsiTheme="minorHAnsi" w:cstheme="minorHAnsi"/>
          <w:bCs/>
          <w:color w:val="000000" w:themeColor="text1"/>
        </w:rPr>
      </w:pPr>
      <w:r w:rsidRPr="00D65FC8">
        <w:rPr>
          <w:rFonts w:asciiTheme="minorHAnsi" w:eastAsia="Calibri" w:hAnsiTheme="minorHAnsi" w:cstheme="minorHAnsi"/>
          <w:bCs/>
          <w:color w:val="000000" w:themeColor="text1"/>
        </w:rPr>
        <w:t xml:space="preserve">Cathy </w:t>
      </w:r>
      <w:proofErr w:type="spellStart"/>
      <w:r w:rsidRPr="00D65FC8">
        <w:rPr>
          <w:rFonts w:asciiTheme="minorHAnsi" w:eastAsia="Calibri" w:hAnsiTheme="minorHAnsi" w:cstheme="minorHAnsi"/>
          <w:bCs/>
          <w:color w:val="000000" w:themeColor="text1"/>
        </w:rPr>
        <w:t>Stuchlik</w:t>
      </w:r>
      <w:proofErr w:type="spellEnd"/>
      <w:r w:rsidRPr="00D65FC8">
        <w:rPr>
          <w:rFonts w:asciiTheme="minorHAnsi" w:eastAsia="Calibri" w:hAnsiTheme="minorHAnsi" w:cstheme="minorHAnsi"/>
          <w:bCs/>
          <w:color w:val="000000" w:themeColor="text1"/>
        </w:rPr>
        <w:t>, Chairwoman &amp; President, Clackamas County Bank, Sandy, Oregon</w:t>
      </w:r>
    </w:p>
    <w:p w14:paraId="3027E18B" w14:textId="77777777" w:rsidR="006C3604" w:rsidRPr="00D65FC8" w:rsidRDefault="006C3604" w:rsidP="003562B2">
      <w:pPr>
        <w:pStyle w:val="ListParagraph"/>
        <w:numPr>
          <w:ilvl w:val="0"/>
          <w:numId w:val="18"/>
        </w:numPr>
        <w:spacing w:before="120" w:after="120" w:line="259" w:lineRule="auto"/>
        <w:rPr>
          <w:rFonts w:asciiTheme="minorHAnsi" w:eastAsia="Calibri" w:hAnsiTheme="minorHAnsi" w:cstheme="minorHAnsi"/>
          <w:bCs/>
          <w:color w:val="000000" w:themeColor="text1"/>
        </w:rPr>
      </w:pPr>
      <w:r w:rsidRPr="00D65FC8">
        <w:rPr>
          <w:rFonts w:asciiTheme="minorHAnsi" w:eastAsia="Calibri" w:hAnsiTheme="minorHAnsi" w:cstheme="minorHAnsi"/>
          <w:bCs/>
          <w:color w:val="000000" w:themeColor="text1"/>
        </w:rPr>
        <w:t>The new members will join the following individuals already serving on the committee:</w:t>
      </w:r>
    </w:p>
    <w:p w14:paraId="10F36954" w14:textId="77777777" w:rsidR="006C3604" w:rsidRPr="00D65FC8" w:rsidRDefault="006C3604" w:rsidP="003562B2">
      <w:pPr>
        <w:pStyle w:val="ListParagraph"/>
        <w:numPr>
          <w:ilvl w:val="0"/>
          <w:numId w:val="18"/>
        </w:numPr>
        <w:spacing w:before="120" w:after="120" w:line="259" w:lineRule="auto"/>
        <w:rPr>
          <w:rFonts w:asciiTheme="minorHAnsi" w:eastAsia="Calibri" w:hAnsiTheme="minorHAnsi" w:cstheme="minorHAnsi"/>
          <w:bCs/>
          <w:color w:val="000000" w:themeColor="text1"/>
        </w:rPr>
      </w:pPr>
      <w:r w:rsidRPr="00D65FC8">
        <w:rPr>
          <w:rFonts w:asciiTheme="minorHAnsi" w:eastAsia="Calibri" w:hAnsiTheme="minorHAnsi" w:cstheme="minorHAnsi"/>
          <w:bCs/>
          <w:color w:val="000000" w:themeColor="text1"/>
        </w:rPr>
        <w:t xml:space="preserve">Fred </w:t>
      </w:r>
      <w:proofErr w:type="spellStart"/>
      <w:r w:rsidRPr="00D65FC8">
        <w:rPr>
          <w:rFonts w:asciiTheme="minorHAnsi" w:eastAsia="Calibri" w:hAnsiTheme="minorHAnsi" w:cstheme="minorHAnsi"/>
          <w:bCs/>
          <w:color w:val="000000" w:themeColor="text1"/>
        </w:rPr>
        <w:t>DeBiasi</w:t>
      </w:r>
      <w:proofErr w:type="spellEnd"/>
      <w:r w:rsidRPr="00D65FC8">
        <w:rPr>
          <w:rFonts w:asciiTheme="minorHAnsi" w:eastAsia="Calibri" w:hAnsiTheme="minorHAnsi" w:cstheme="minorHAnsi"/>
          <w:bCs/>
          <w:color w:val="000000" w:themeColor="text1"/>
        </w:rPr>
        <w:t>, President &amp; CEO, American Savings Bank, Middletown, Ohio</w:t>
      </w:r>
    </w:p>
    <w:p w14:paraId="651C7C8D" w14:textId="77777777" w:rsidR="006C3604" w:rsidRPr="00D65FC8" w:rsidRDefault="006C3604" w:rsidP="003562B2">
      <w:pPr>
        <w:pStyle w:val="ListParagraph"/>
        <w:numPr>
          <w:ilvl w:val="0"/>
          <w:numId w:val="18"/>
        </w:numPr>
        <w:spacing w:before="120" w:after="120" w:line="259" w:lineRule="auto"/>
        <w:rPr>
          <w:rFonts w:asciiTheme="minorHAnsi" w:eastAsia="Calibri" w:hAnsiTheme="minorHAnsi" w:cstheme="minorHAnsi"/>
          <w:bCs/>
          <w:color w:val="000000" w:themeColor="text1"/>
        </w:rPr>
      </w:pPr>
      <w:r w:rsidRPr="00D65FC8">
        <w:rPr>
          <w:rFonts w:asciiTheme="minorHAnsi" w:eastAsia="Calibri" w:hAnsiTheme="minorHAnsi" w:cstheme="minorHAnsi"/>
          <w:bCs/>
          <w:color w:val="000000" w:themeColor="text1"/>
        </w:rPr>
        <w:t>Christopher Donnelly, President &amp; CEO, Bank of the Prairie, Olathe, Kansas</w:t>
      </w:r>
    </w:p>
    <w:p w14:paraId="10E3208A" w14:textId="77777777" w:rsidR="006C3604" w:rsidRPr="005D51E8" w:rsidRDefault="006C3604" w:rsidP="003562B2">
      <w:pPr>
        <w:pStyle w:val="ListParagraph"/>
        <w:numPr>
          <w:ilvl w:val="0"/>
          <w:numId w:val="18"/>
        </w:numPr>
        <w:spacing w:before="120" w:after="120" w:line="259" w:lineRule="auto"/>
        <w:rPr>
          <w:rFonts w:asciiTheme="minorHAnsi" w:eastAsia="Calibri" w:hAnsiTheme="minorHAnsi" w:cstheme="minorHAnsi"/>
          <w:bCs/>
          <w:color w:val="000000" w:themeColor="text1"/>
        </w:rPr>
      </w:pPr>
      <w:r w:rsidRPr="005D51E8">
        <w:rPr>
          <w:rFonts w:asciiTheme="minorHAnsi" w:eastAsia="Calibri" w:hAnsiTheme="minorHAnsi" w:cstheme="minorHAnsi"/>
          <w:bCs/>
          <w:color w:val="000000" w:themeColor="text1"/>
        </w:rPr>
        <w:t xml:space="preserve">Asif </w:t>
      </w:r>
      <w:proofErr w:type="spellStart"/>
      <w:r w:rsidRPr="005D51E8">
        <w:rPr>
          <w:rFonts w:asciiTheme="minorHAnsi" w:eastAsia="Calibri" w:hAnsiTheme="minorHAnsi" w:cstheme="minorHAnsi"/>
          <w:bCs/>
          <w:color w:val="000000" w:themeColor="text1"/>
        </w:rPr>
        <w:t>Dakri</w:t>
      </w:r>
      <w:proofErr w:type="spellEnd"/>
      <w:r w:rsidRPr="005D51E8">
        <w:rPr>
          <w:rFonts w:asciiTheme="minorHAnsi" w:eastAsia="Calibri" w:hAnsiTheme="minorHAnsi" w:cstheme="minorHAnsi"/>
          <w:bCs/>
          <w:color w:val="000000" w:themeColor="text1"/>
        </w:rPr>
        <w:t>, Vice Chairman &amp; CEO, Wallis Bank, Houston, Texas</w:t>
      </w:r>
    </w:p>
    <w:p w14:paraId="74641683" w14:textId="77777777" w:rsidR="006C3604" w:rsidRPr="00D65FC8" w:rsidRDefault="006C3604" w:rsidP="003562B2">
      <w:pPr>
        <w:pStyle w:val="ListParagraph"/>
        <w:numPr>
          <w:ilvl w:val="0"/>
          <w:numId w:val="18"/>
        </w:numPr>
        <w:spacing w:before="120" w:after="120" w:line="259" w:lineRule="auto"/>
        <w:rPr>
          <w:rFonts w:asciiTheme="minorHAnsi" w:eastAsia="Calibri" w:hAnsiTheme="minorHAnsi" w:cstheme="minorHAnsi"/>
          <w:bCs/>
          <w:color w:val="000000" w:themeColor="text1"/>
        </w:rPr>
      </w:pPr>
      <w:r w:rsidRPr="00D65FC8">
        <w:rPr>
          <w:rFonts w:asciiTheme="minorHAnsi" w:eastAsia="Calibri" w:hAnsiTheme="minorHAnsi" w:cstheme="minorHAnsi"/>
          <w:bCs/>
          <w:color w:val="000000" w:themeColor="text1"/>
        </w:rPr>
        <w:t>James J. Edwards, Jr., CEO, United Bank, Zebulon, Georgia</w:t>
      </w:r>
    </w:p>
    <w:p w14:paraId="3EC08B43" w14:textId="77777777" w:rsidR="006C3604" w:rsidRPr="00D65FC8" w:rsidRDefault="006C3604" w:rsidP="003562B2">
      <w:pPr>
        <w:pStyle w:val="ListParagraph"/>
        <w:numPr>
          <w:ilvl w:val="0"/>
          <w:numId w:val="18"/>
        </w:numPr>
        <w:spacing w:before="120" w:after="120" w:line="259" w:lineRule="auto"/>
        <w:rPr>
          <w:rFonts w:asciiTheme="minorHAnsi" w:eastAsia="Calibri" w:hAnsiTheme="minorHAnsi" w:cstheme="minorHAnsi"/>
          <w:bCs/>
          <w:color w:val="000000" w:themeColor="text1"/>
        </w:rPr>
      </w:pPr>
      <w:r w:rsidRPr="00D65FC8">
        <w:rPr>
          <w:rFonts w:asciiTheme="minorHAnsi" w:eastAsia="Calibri" w:hAnsiTheme="minorHAnsi" w:cstheme="minorHAnsi"/>
          <w:bCs/>
          <w:color w:val="000000" w:themeColor="text1"/>
        </w:rPr>
        <w:t>David J. Hanrahan, Sr., former President &amp; CEO, Capital Bank of New Jersey, Vineland, New Jersey</w:t>
      </w:r>
    </w:p>
    <w:p w14:paraId="7BAB63ED" w14:textId="77777777" w:rsidR="006C3604" w:rsidRPr="00D65FC8" w:rsidRDefault="006C3604" w:rsidP="003562B2">
      <w:pPr>
        <w:pStyle w:val="ListParagraph"/>
        <w:numPr>
          <w:ilvl w:val="0"/>
          <w:numId w:val="18"/>
        </w:numPr>
        <w:spacing w:before="120" w:after="120" w:line="259" w:lineRule="auto"/>
        <w:rPr>
          <w:rFonts w:asciiTheme="minorHAnsi" w:eastAsia="Calibri" w:hAnsiTheme="minorHAnsi" w:cstheme="minorHAnsi"/>
          <w:bCs/>
          <w:color w:val="000000" w:themeColor="text1"/>
        </w:rPr>
      </w:pPr>
      <w:r w:rsidRPr="00D65FC8">
        <w:rPr>
          <w:rFonts w:asciiTheme="minorHAnsi" w:eastAsia="Calibri" w:hAnsiTheme="minorHAnsi" w:cstheme="minorHAnsi"/>
          <w:bCs/>
          <w:color w:val="000000" w:themeColor="text1"/>
        </w:rPr>
        <w:t>Danny J. Kelly, President &amp; CEO, The Hometown Bank of Alabama, Oneonta, Alabama</w:t>
      </w:r>
    </w:p>
    <w:p w14:paraId="79256C16" w14:textId="77777777" w:rsidR="006C3604" w:rsidRPr="00D65FC8" w:rsidRDefault="006C3604" w:rsidP="003562B2">
      <w:pPr>
        <w:pStyle w:val="ListParagraph"/>
        <w:numPr>
          <w:ilvl w:val="0"/>
          <w:numId w:val="18"/>
        </w:numPr>
        <w:spacing w:before="120" w:after="120" w:line="259" w:lineRule="auto"/>
        <w:rPr>
          <w:rFonts w:asciiTheme="minorHAnsi" w:eastAsia="Calibri" w:hAnsiTheme="minorHAnsi" w:cstheme="minorHAnsi"/>
          <w:bCs/>
          <w:color w:val="000000" w:themeColor="text1"/>
        </w:rPr>
      </w:pPr>
      <w:r w:rsidRPr="00D65FC8">
        <w:rPr>
          <w:rFonts w:asciiTheme="minorHAnsi" w:eastAsia="Calibri" w:hAnsiTheme="minorHAnsi" w:cstheme="minorHAnsi"/>
          <w:bCs/>
          <w:color w:val="000000" w:themeColor="text1"/>
        </w:rPr>
        <w:lastRenderedPageBreak/>
        <w:t>Kenneth Kelly, Chairman &amp; CEO, First Independence Bank, Detroit, Michigan</w:t>
      </w:r>
    </w:p>
    <w:p w14:paraId="2BB084E6" w14:textId="77777777" w:rsidR="006C3604" w:rsidRPr="00D65FC8" w:rsidRDefault="006C3604" w:rsidP="003562B2">
      <w:pPr>
        <w:pStyle w:val="ListParagraph"/>
        <w:numPr>
          <w:ilvl w:val="0"/>
          <w:numId w:val="18"/>
        </w:numPr>
        <w:spacing w:before="120" w:after="120" w:line="259" w:lineRule="auto"/>
        <w:rPr>
          <w:rFonts w:asciiTheme="minorHAnsi" w:eastAsia="Calibri" w:hAnsiTheme="minorHAnsi" w:cstheme="minorHAnsi"/>
          <w:bCs/>
          <w:color w:val="000000" w:themeColor="text1"/>
        </w:rPr>
      </w:pPr>
      <w:r w:rsidRPr="00D65FC8">
        <w:rPr>
          <w:rFonts w:asciiTheme="minorHAnsi" w:eastAsia="Calibri" w:hAnsiTheme="minorHAnsi" w:cstheme="minorHAnsi"/>
          <w:bCs/>
          <w:color w:val="000000" w:themeColor="text1"/>
        </w:rPr>
        <w:t>Tiffany Baer Paine, President &amp; CEO, Security Bank USA, Bemidji, Minnesota</w:t>
      </w:r>
    </w:p>
    <w:p w14:paraId="2DE73D9A" w14:textId="77777777" w:rsidR="006C3604" w:rsidRPr="00D65FC8" w:rsidRDefault="006C3604" w:rsidP="003562B2">
      <w:pPr>
        <w:pStyle w:val="ListParagraph"/>
        <w:numPr>
          <w:ilvl w:val="0"/>
          <w:numId w:val="18"/>
        </w:numPr>
        <w:spacing w:before="120" w:after="120" w:line="259" w:lineRule="auto"/>
        <w:rPr>
          <w:rFonts w:asciiTheme="minorHAnsi" w:eastAsia="Calibri" w:hAnsiTheme="minorHAnsi" w:cstheme="minorHAnsi"/>
          <w:bCs/>
          <w:color w:val="000000" w:themeColor="text1"/>
        </w:rPr>
      </w:pPr>
      <w:r w:rsidRPr="00D65FC8">
        <w:rPr>
          <w:rFonts w:asciiTheme="minorHAnsi" w:eastAsia="Calibri" w:hAnsiTheme="minorHAnsi" w:cstheme="minorHAnsi"/>
          <w:bCs/>
          <w:color w:val="000000" w:themeColor="text1"/>
        </w:rPr>
        <w:t xml:space="preserve">Alan </w:t>
      </w:r>
      <w:proofErr w:type="spellStart"/>
      <w:r w:rsidRPr="00D65FC8">
        <w:rPr>
          <w:rFonts w:asciiTheme="minorHAnsi" w:eastAsia="Calibri" w:hAnsiTheme="minorHAnsi" w:cstheme="minorHAnsi"/>
          <w:bCs/>
          <w:color w:val="000000" w:themeColor="text1"/>
        </w:rPr>
        <w:t>Shettlesworth</w:t>
      </w:r>
      <w:proofErr w:type="spellEnd"/>
      <w:r w:rsidRPr="00D65FC8">
        <w:rPr>
          <w:rFonts w:asciiTheme="minorHAnsi" w:eastAsia="Calibri" w:hAnsiTheme="minorHAnsi" w:cstheme="minorHAnsi"/>
          <w:bCs/>
          <w:color w:val="000000" w:themeColor="text1"/>
        </w:rPr>
        <w:t>, President &amp; COO, Main Bank, Albuquerque, New Mexico</w:t>
      </w:r>
    </w:p>
    <w:p w14:paraId="1B3312D1" w14:textId="77777777" w:rsidR="006C3604" w:rsidRPr="00D65FC8" w:rsidRDefault="006C3604" w:rsidP="003562B2">
      <w:pPr>
        <w:pStyle w:val="ListParagraph"/>
        <w:numPr>
          <w:ilvl w:val="0"/>
          <w:numId w:val="18"/>
        </w:numPr>
        <w:spacing w:before="120" w:after="120" w:line="259" w:lineRule="auto"/>
        <w:rPr>
          <w:rFonts w:asciiTheme="minorHAnsi" w:eastAsia="Calibri" w:hAnsiTheme="minorHAnsi" w:cstheme="minorHAnsi"/>
          <w:bCs/>
          <w:color w:val="000000" w:themeColor="text1"/>
        </w:rPr>
      </w:pPr>
      <w:r w:rsidRPr="00D65FC8">
        <w:rPr>
          <w:rFonts w:asciiTheme="minorHAnsi" w:eastAsia="Calibri" w:hAnsiTheme="minorHAnsi" w:cstheme="minorHAnsi"/>
          <w:bCs/>
          <w:color w:val="000000" w:themeColor="text1"/>
        </w:rPr>
        <w:t>Joseph W. Turner, President &amp; CEO, Great Southern Bank, Springfield, Missouri</w:t>
      </w:r>
    </w:p>
    <w:p w14:paraId="1165958C" w14:textId="77777777" w:rsidR="006C3604" w:rsidRPr="00D65FC8" w:rsidRDefault="006C3604" w:rsidP="003562B2">
      <w:pPr>
        <w:pStyle w:val="ListParagraph"/>
        <w:numPr>
          <w:ilvl w:val="0"/>
          <w:numId w:val="18"/>
        </w:numPr>
        <w:spacing w:before="120" w:after="120" w:line="259" w:lineRule="auto"/>
        <w:rPr>
          <w:rFonts w:asciiTheme="minorHAnsi" w:eastAsia="Calibri" w:hAnsiTheme="minorHAnsi" w:cstheme="minorHAnsi"/>
          <w:bCs/>
          <w:color w:val="000000" w:themeColor="text1"/>
        </w:rPr>
      </w:pPr>
      <w:r w:rsidRPr="00D65FC8">
        <w:rPr>
          <w:rFonts w:asciiTheme="minorHAnsi" w:eastAsia="Calibri" w:hAnsiTheme="minorHAnsi" w:cstheme="minorHAnsi"/>
          <w:bCs/>
          <w:color w:val="000000" w:themeColor="text1"/>
        </w:rPr>
        <w:t>Louise Walker, President &amp; CEO, First Northern Bank, Dixon, California</w:t>
      </w:r>
    </w:p>
    <w:p w14:paraId="4CD81AC7" w14:textId="18D5DA83" w:rsidR="006C3604" w:rsidRPr="00D65FC8" w:rsidRDefault="006C3604" w:rsidP="003562B2">
      <w:pPr>
        <w:pStyle w:val="ListParagraph"/>
        <w:numPr>
          <w:ilvl w:val="0"/>
          <w:numId w:val="18"/>
        </w:numPr>
        <w:spacing w:before="120" w:after="120" w:line="259" w:lineRule="auto"/>
        <w:rPr>
          <w:rFonts w:asciiTheme="minorHAnsi" w:eastAsia="Calibri" w:hAnsiTheme="minorHAnsi" w:cstheme="minorHAnsi"/>
          <w:bCs/>
          <w:color w:val="000000" w:themeColor="text1"/>
        </w:rPr>
      </w:pPr>
      <w:r w:rsidRPr="00D65FC8">
        <w:rPr>
          <w:rFonts w:asciiTheme="minorHAnsi" w:eastAsia="Calibri" w:hAnsiTheme="minorHAnsi" w:cstheme="minorHAnsi"/>
          <w:bCs/>
          <w:color w:val="000000" w:themeColor="text1"/>
        </w:rPr>
        <w:t>Len E. Williams, President &amp; CEO, People's Utah Bancorp &amp; CEO, People's Intermountain Bank, American Fork, Utah</w:t>
      </w:r>
    </w:p>
    <w:p w14:paraId="4C7F8F3E" w14:textId="7C6A187E" w:rsidR="006C3604" w:rsidRDefault="006C3604" w:rsidP="006C3604">
      <w:pPr>
        <w:spacing w:before="120" w:after="120" w:line="259" w:lineRule="auto"/>
        <w:rPr>
          <w:rFonts w:eastAsia="Calibri" w:cstheme="minorHAnsi"/>
          <w:bCs/>
          <w:color w:val="000000" w:themeColor="text1"/>
          <w:sz w:val="24"/>
          <w:szCs w:val="24"/>
        </w:rPr>
      </w:pPr>
      <w:r w:rsidRPr="006C3604">
        <w:rPr>
          <w:rFonts w:eastAsia="Calibri" w:cstheme="minorHAnsi"/>
          <w:bCs/>
          <w:color w:val="000000" w:themeColor="text1"/>
          <w:sz w:val="24"/>
          <w:szCs w:val="24"/>
        </w:rPr>
        <w:t xml:space="preserve">For more information, please visit the Advisory Committee on Community Banking webpage at </w:t>
      </w:r>
      <w:hyperlink r:id="rId38" w:history="1">
        <w:r w:rsidRPr="00A62799">
          <w:rPr>
            <w:rStyle w:val="Hyperlink"/>
            <w:rFonts w:eastAsia="Calibri" w:cstheme="minorHAnsi"/>
            <w:bCs/>
            <w:sz w:val="24"/>
            <w:szCs w:val="24"/>
          </w:rPr>
          <w:t>http://www.fdic.gov/communitybanking/</w:t>
        </w:r>
      </w:hyperlink>
      <w:r w:rsidRPr="006C3604">
        <w:rPr>
          <w:rFonts w:eastAsia="Calibri" w:cstheme="minorHAnsi"/>
          <w:bCs/>
          <w:color w:val="000000" w:themeColor="text1"/>
          <w:sz w:val="24"/>
          <w:szCs w:val="24"/>
        </w:rPr>
        <w:t>.</w:t>
      </w:r>
    </w:p>
    <w:p w14:paraId="6E5A3CB9" w14:textId="5F2C95E6" w:rsidR="006C3604" w:rsidRPr="0077105F" w:rsidRDefault="006C3604" w:rsidP="006C360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9" w:history="1">
        <w:r w:rsidRPr="006C3604">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6D877A0" w14:textId="4C616E4A" w:rsidR="006C3604" w:rsidRDefault="006C3604" w:rsidP="006C3604">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3562B2">
        <w:rPr>
          <w:rFonts w:eastAsia="Calibri" w:cstheme="minorHAnsi"/>
          <w:b/>
          <w:bCs/>
          <w:i/>
          <w:color w:val="002060"/>
          <w:sz w:val="24"/>
          <w:szCs w:val="24"/>
        </w:rPr>
        <w:t>We are pleased to note the presence of a strong community bank</w:t>
      </w:r>
      <w:r w:rsidR="005D51E8">
        <w:rPr>
          <w:rFonts w:eastAsia="Calibri" w:cstheme="minorHAnsi"/>
          <w:b/>
          <w:bCs/>
          <w:i/>
          <w:color w:val="002060"/>
          <w:sz w:val="24"/>
          <w:szCs w:val="24"/>
        </w:rPr>
        <w:t>ers</w:t>
      </w:r>
      <w:r w:rsidR="003562B2">
        <w:rPr>
          <w:rFonts w:eastAsia="Calibri" w:cstheme="minorHAnsi"/>
          <w:b/>
          <w:bCs/>
          <w:i/>
          <w:color w:val="002060"/>
          <w:sz w:val="24"/>
          <w:szCs w:val="24"/>
        </w:rPr>
        <w:t xml:space="preserve"> in this committee!</w:t>
      </w:r>
    </w:p>
    <w:p w14:paraId="6B98D5B5" w14:textId="79BC06A7" w:rsidR="00530665" w:rsidRDefault="00530665" w:rsidP="006C3604">
      <w:pPr>
        <w:spacing w:before="120" w:after="120" w:line="259" w:lineRule="auto"/>
        <w:rPr>
          <w:rFonts w:eastAsia="Calibri" w:cstheme="minorHAnsi"/>
          <w:b/>
          <w:bCs/>
          <w:i/>
          <w:color w:val="002060"/>
          <w:sz w:val="24"/>
          <w:szCs w:val="24"/>
        </w:rPr>
      </w:pPr>
    </w:p>
    <w:p w14:paraId="381150C7" w14:textId="35BBF061" w:rsidR="008C3C25" w:rsidRPr="0077105F" w:rsidRDefault="008C3C25" w:rsidP="008C3C25">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 xml:space="preserve">FDIC </w:t>
      </w:r>
      <w:r w:rsidRPr="008C3C25">
        <w:rPr>
          <w:rFonts w:eastAsia="Calibri" w:cstheme="minorHAnsi"/>
          <w:b/>
          <w:bCs/>
          <w:i/>
          <w:color w:val="000000" w:themeColor="text1"/>
          <w:sz w:val="24"/>
          <w:szCs w:val="24"/>
        </w:rPr>
        <w:t>Supervisory Insights Journal</w:t>
      </w:r>
      <w:r w:rsidRPr="008C3C25">
        <w:t xml:space="preserve"> </w:t>
      </w:r>
      <w:r>
        <w:t xml:space="preserve">- </w:t>
      </w:r>
      <w:r w:rsidRPr="008C3C25">
        <w:rPr>
          <w:rFonts w:eastAsia="Calibri" w:cstheme="minorHAnsi"/>
          <w:b/>
          <w:bCs/>
          <w:i/>
          <w:color w:val="000000" w:themeColor="text1"/>
          <w:sz w:val="24"/>
          <w:szCs w:val="24"/>
        </w:rPr>
        <w:t xml:space="preserve">Winter 2018 Issue Now Available </w:t>
      </w:r>
      <w:r>
        <w:rPr>
          <w:rFonts w:eastAsia="Calibri" w:cstheme="minorHAnsi"/>
          <w:b/>
          <w:bCs/>
          <w:i/>
          <w:color w:val="000000" w:themeColor="text1"/>
          <w:sz w:val="24"/>
          <w:szCs w:val="24"/>
        </w:rPr>
        <w:t>(03.20.2019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574D218D" w14:textId="3A756EDE" w:rsidR="008C3C25" w:rsidRDefault="008C3C25" w:rsidP="008C3C25">
      <w:pPr>
        <w:spacing w:before="120" w:after="120" w:line="259" w:lineRule="auto"/>
        <w:rPr>
          <w:rFonts w:eastAsia="Calibri" w:cstheme="minorHAnsi"/>
          <w:bCs/>
          <w:color w:val="000000" w:themeColor="text1"/>
          <w:sz w:val="24"/>
          <w:szCs w:val="24"/>
        </w:rPr>
      </w:pPr>
      <w:r w:rsidRPr="008C3C25">
        <w:rPr>
          <w:rFonts w:eastAsia="Calibri" w:cstheme="minorHAnsi"/>
          <w:bCs/>
          <w:color w:val="000000" w:themeColor="text1"/>
          <w:sz w:val="24"/>
          <w:szCs w:val="24"/>
        </w:rPr>
        <w:t xml:space="preserve">The Winter 2018 issue of Supervisory Insights features an article of interest to examiners, bankers and supervisors.  “Transitions in Financial Instrument Reference Rates” examines the future of, and alternatives to, the London Inter-bank Offered Rate (LIBOR).  Supervisory Insights – Winter 2018 issue is available at </w:t>
      </w:r>
      <w:hyperlink r:id="rId40" w:history="1">
        <w:r w:rsidRPr="0058784F">
          <w:rPr>
            <w:rStyle w:val="Hyperlink"/>
            <w:rFonts w:eastAsia="Calibri" w:cstheme="minorHAnsi"/>
            <w:bCs/>
            <w:sz w:val="24"/>
            <w:szCs w:val="24"/>
          </w:rPr>
          <w:t>www.fdic.gov/supervisoryinsights</w:t>
        </w:r>
      </w:hyperlink>
      <w:r>
        <w:rPr>
          <w:rFonts w:eastAsia="Calibri" w:cstheme="minorHAnsi"/>
          <w:bCs/>
          <w:color w:val="000000" w:themeColor="text1"/>
          <w:sz w:val="24"/>
          <w:szCs w:val="24"/>
        </w:rPr>
        <w:t xml:space="preserve">. </w:t>
      </w:r>
    </w:p>
    <w:p w14:paraId="4F7A3F4A" w14:textId="2D9B08D6" w:rsidR="008C3C25" w:rsidRPr="0077105F" w:rsidRDefault="008C3C25" w:rsidP="008C3C25">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1" w:history="1">
        <w:r w:rsidRPr="00530665">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FDAEB54" w14:textId="09743CD2" w:rsidR="008C3C25" w:rsidRDefault="008C3C25" w:rsidP="008C3C25">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F5172B">
        <w:rPr>
          <w:rFonts w:eastAsia="Calibri" w:cstheme="minorHAnsi"/>
          <w:b/>
          <w:bCs/>
          <w:i/>
          <w:color w:val="002060"/>
          <w:sz w:val="24"/>
          <w:szCs w:val="24"/>
        </w:rPr>
        <w:t xml:space="preserve">As </w:t>
      </w:r>
      <w:r w:rsidR="001D6918" w:rsidRPr="001D6918">
        <w:rPr>
          <w:rFonts w:eastAsia="Calibri" w:cstheme="minorHAnsi"/>
          <w:b/>
          <w:bCs/>
          <w:i/>
          <w:color w:val="002060"/>
          <w:sz w:val="24"/>
          <w:szCs w:val="24"/>
        </w:rPr>
        <w:t xml:space="preserve">the article notes, </w:t>
      </w:r>
      <w:r w:rsidR="00F5172B">
        <w:rPr>
          <w:rFonts w:eastAsia="Calibri" w:cstheme="minorHAnsi"/>
          <w:b/>
          <w:bCs/>
          <w:i/>
          <w:color w:val="002060"/>
          <w:sz w:val="24"/>
          <w:szCs w:val="24"/>
        </w:rPr>
        <w:t xml:space="preserve">the FDIC </w:t>
      </w:r>
      <w:r w:rsidR="001D6918" w:rsidRPr="001D6918">
        <w:rPr>
          <w:rFonts w:eastAsia="Calibri" w:cstheme="minorHAnsi"/>
          <w:b/>
          <w:bCs/>
          <w:i/>
          <w:color w:val="002060"/>
          <w:sz w:val="24"/>
          <w:szCs w:val="24"/>
        </w:rPr>
        <w:t xml:space="preserve">does not endorse or require the use of any </w:t>
      </w:r>
      <w:proofErr w:type="gramStart"/>
      <w:r w:rsidR="001D6918" w:rsidRPr="001D6918">
        <w:rPr>
          <w:rFonts w:eastAsia="Calibri" w:cstheme="minorHAnsi"/>
          <w:b/>
          <w:bCs/>
          <w:i/>
          <w:color w:val="002060"/>
          <w:sz w:val="24"/>
          <w:szCs w:val="24"/>
        </w:rPr>
        <w:t>particular reference</w:t>
      </w:r>
      <w:proofErr w:type="gramEnd"/>
      <w:r w:rsidR="001D6918" w:rsidRPr="001D6918">
        <w:rPr>
          <w:rFonts w:eastAsia="Calibri" w:cstheme="minorHAnsi"/>
          <w:b/>
          <w:bCs/>
          <w:i/>
          <w:color w:val="002060"/>
          <w:sz w:val="24"/>
          <w:szCs w:val="24"/>
        </w:rPr>
        <w:t xml:space="preserve"> rate.</w:t>
      </w:r>
    </w:p>
    <w:p w14:paraId="5B251130" w14:textId="77777777" w:rsidR="008C3C25" w:rsidRDefault="008C3C25" w:rsidP="00530665">
      <w:pPr>
        <w:spacing w:before="120" w:after="120" w:line="259" w:lineRule="auto"/>
        <w:rPr>
          <w:rFonts w:eastAsia="Calibri" w:cstheme="minorHAnsi"/>
          <w:b/>
          <w:bCs/>
          <w:i/>
          <w:color w:val="000000" w:themeColor="text1"/>
          <w:sz w:val="24"/>
          <w:szCs w:val="24"/>
        </w:rPr>
      </w:pPr>
    </w:p>
    <w:p w14:paraId="77449FBA" w14:textId="229C2430" w:rsidR="00530665" w:rsidRPr="0077105F" w:rsidRDefault="00530665" w:rsidP="00530665">
      <w:pPr>
        <w:spacing w:before="120" w:after="120" w:line="259" w:lineRule="auto"/>
        <w:rPr>
          <w:rFonts w:eastAsia="Calibri" w:cstheme="minorHAnsi"/>
          <w:b/>
          <w:bCs/>
          <w:i/>
          <w:color w:val="000000" w:themeColor="text1"/>
          <w:sz w:val="24"/>
          <w:szCs w:val="24"/>
        </w:rPr>
      </w:pPr>
      <w:r w:rsidRPr="00530665">
        <w:rPr>
          <w:rFonts w:eastAsia="Calibri" w:cstheme="minorHAnsi"/>
          <w:b/>
          <w:bCs/>
          <w:i/>
          <w:color w:val="000000" w:themeColor="text1"/>
          <w:sz w:val="24"/>
          <w:szCs w:val="24"/>
        </w:rPr>
        <w:t xml:space="preserve">FDIC Consumer News: Rewards Cards - Minimize the Pitfalls, Maximize the Benefits </w:t>
      </w:r>
      <w:r>
        <w:rPr>
          <w:rFonts w:eastAsia="Calibri" w:cstheme="minorHAnsi"/>
          <w:b/>
          <w:bCs/>
          <w:i/>
          <w:color w:val="000000" w:themeColor="text1"/>
          <w:sz w:val="24"/>
          <w:szCs w:val="24"/>
        </w:rPr>
        <w:t>(03.2019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18512FD3" w14:textId="796CAC95" w:rsidR="003562B2" w:rsidRDefault="003562B2" w:rsidP="00530665">
      <w:pPr>
        <w:spacing w:before="120" w:after="120" w:line="259" w:lineRule="auto"/>
        <w:rPr>
          <w:rFonts w:eastAsia="Calibri" w:cstheme="minorHAnsi"/>
          <w:bCs/>
          <w:color w:val="000000" w:themeColor="text1"/>
          <w:sz w:val="24"/>
          <w:szCs w:val="24"/>
        </w:rPr>
      </w:pPr>
      <w:r>
        <w:rPr>
          <w:rFonts w:eastAsia="Calibri" w:cstheme="minorHAnsi"/>
          <w:bCs/>
          <w:color w:val="000000" w:themeColor="text1"/>
          <w:sz w:val="24"/>
          <w:szCs w:val="24"/>
        </w:rPr>
        <w:t>This newsletter includes the following articles:</w:t>
      </w:r>
    </w:p>
    <w:p w14:paraId="7D1CFBEC" w14:textId="5F9CAACC" w:rsidR="00530665" w:rsidRPr="00D65FC8" w:rsidRDefault="00530665" w:rsidP="003562B2">
      <w:pPr>
        <w:pStyle w:val="ListParagraph"/>
        <w:numPr>
          <w:ilvl w:val="0"/>
          <w:numId w:val="19"/>
        </w:numPr>
        <w:spacing w:before="120" w:after="120" w:line="259" w:lineRule="auto"/>
        <w:rPr>
          <w:rFonts w:ascii="Calibri" w:eastAsia="Calibri" w:hAnsi="Calibri" w:cstheme="minorHAnsi"/>
          <w:bCs/>
          <w:color w:val="000000" w:themeColor="text1"/>
        </w:rPr>
      </w:pPr>
      <w:r w:rsidRPr="00D65FC8">
        <w:rPr>
          <w:rFonts w:ascii="Calibri" w:eastAsia="Calibri" w:hAnsi="Calibri" w:cstheme="minorHAnsi"/>
          <w:bCs/>
          <w:color w:val="000000" w:themeColor="text1"/>
        </w:rPr>
        <w:t>Knowledge of card programs provides the best rewards</w:t>
      </w:r>
    </w:p>
    <w:p w14:paraId="7AC40EB1" w14:textId="77777777" w:rsidR="00530665" w:rsidRPr="00D65FC8" w:rsidRDefault="00530665" w:rsidP="003562B2">
      <w:pPr>
        <w:pStyle w:val="ListParagraph"/>
        <w:numPr>
          <w:ilvl w:val="0"/>
          <w:numId w:val="19"/>
        </w:numPr>
        <w:spacing w:before="120" w:after="120" w:line="259" w:lineRule="auto"/>
        <w:rPr>
          <w:rFonts w:ascii="Calibri" w:eastAsia="Calibri" w:hAnsi="Calibri" w:cstheme="minorHAnsi"/>
          <w:bCs/>
          <w:color w:val="000000" w:themeColor="text1"/>
        </w:rPr>
      </w:pPr>
      <w:r w:rsidRPr="00D65FC8">
        <w:rPr>
          <w:rFonts w:ascii="Calibri" w:eastAsia="Calibri" w:hAnsi="Calibri" w:cstheme="minorHAnsi"/>
          <w:bCs/>
          <w:color w:val="000000" w:themeColor="text1"/>
        </w:rPr>
        <w:t>Wondering how to get cash back or free airline tickets by using a debit or credit card? With the variety of card rewards programs on the market and the restrictions that may accompany them, it’s important to know the details and choose the card that’s right for you.</w:t>
      </w:r>
    </w:p>
    <w:p w14:paraId="79CBB2D0" w14:textId="2FC9B2D4" w:rsidR="00530665" w:rsidRPr="0077105F" w:rsidRDefault="00530665" w:rsidP="00530665">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2" w:history="1">
        <w:r w:rsidRPr="00530665">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697D64B" w14:textId="181DED47" w:rsidR="00530665" w:rsidRDefault="00530665" w:rsidP="00530665">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3562B2">
        <w:rPr>
          <w:rFonts w:eastAsia="Calibri" w:cstheme="minorHAnsi"/>
          <w:b/>
          <w:bCs/>
          <w:i/>
          <w:color w:val="002060"/>
          <w:sz w:val="24"/>
          <w:szCs w:val="24"/>
        </w:rPr>
        <w:t>Consider using this newsletter as part of your consumer financial literacy/outreach!</w:t>
      </w:r>
    </w:p>
    <w:p w14:paraId="0F801762" w14:textId="77777777" w:rsidR="00777C05" w:rsidRPr="00BD147A" w:rsidRDefault="00063F3D" w:rsidP="00BD147A">
      <w:pPr>
        <w:pStyle w:val="CCTOCHeading"/>
        <w:spacing w:line="259" w:lineRule="auto"/>
        <w:rPr>
          <w:rFonts w:asciiTheme="minorHAnsi" w:hAnsiTheme="minorHAnsi" w:cstheme="minorHAnsi"/>
        </w:rPr>
      </w:pPr>
      <w:bookmarkStart w:id="27" w:name="_Toc409519095"/>
      <w:bookmarkStart w:id="28" w:name="_Toc504138795"/>
      <w:bookmarkStart w:id="29" w:name="_Hlk514920391"/>
      <w:bookmarkStart w:id="30" w:name="_Toc7075891"/>
      <w:bookmarkEnd w:id="18"/>
      <w:bookmarkEnd w:id="19"/>
      <w:bookmarkEnd w:id="20"/>
      <w:bookmarkEnd w:id="21"/>
      <w:bookmarkEnd w:id="22"/>
      <w:bookmarkEnd w:id="23"/>
      <w:bookmarkEnd w:id="25"/>
      <w:r w:rsidRPr="00436AD8">
        <w:rPr>
          <w:rFonts w:asciiTheme="minorHAnsi" w:hAnsiTheme="minorHAnsi" w:cstheme="minorHAnsi"/>
        </w:rPr>
        <w:t>OCC actions</w:t>
      </w:r>
      <w:bookmarkStart w:id="31" w:name="_Hlk484674731"/>
      <w:bookmarkStart w:id="32" w:name="_Toc409519096"/>
      <w:bookmarkEnd w:id="27"/>
      <w:bookmarkEnd w:id="28"/>
      <w:r w:rsidRPr="006E7501">
        <w:rPr>
          <w:rFonts w:asciiTheme="minorHAnsi" w:eastAsiaTheme="minorHAnsi" w:hAnsiTheme="minorHAnsi" w:cstheme="minorHAnsi"/>
          <w:b w:val="0"/>
          <w:color w:val="auto"/>
          <w:sz w:val="22"/>
          <w:szCs w:val="22"/>
        </w:rPr>
        <w:t xml:space="preserve"> </w:t>
      </w:r>
      <w:r w:rsidRPr="006E7501">
        <w:rPr>
          <w:rFonts w:asciiTheme="minorHAnsi" w:hAnsiTheme="minorHAnsi" w:cstheme="minorHAnsi"/>
        </w:rPr>
        <w:t>and news</w:t>
      </w:r>
      <w:bookmarkStart w:id="33" w:name="_Hlk514920401"/>
      <w:bookmarkStart w:id="34" w:name="_Toc409519097"/>
      <w:bookmarkStart w:id="35" w:name="_Toc504138796"/>
      <w:bookmarkStart w:id="36" w:name="_Hlk495582916"/>
      <w:bookmarkEnd w:id="29"/>
      <w:bookmarkEnd w:id="31"/>
      <w:bookmarkEnd w:id="32"/>
      <w:bookmarkEnd w:id="30"/>
    </w:p>
    <w:p w14:paraId="16D81D21" w14:textId="129B6980" w:rsidR="00FB21B8" w:rsidRPr="0077105F" w:rsidRDefault="00400667" w:rsidP="00FB21B8">
      <w:pPr>
        <w:spacing w:before="120" w:after="120" w:line="259" w:lineRule="auto"/>
        <w:rPr>
          <w:rFonts w:eastAsia="Calibri" w:cstheme="minorHAnsi"/>
          <w:b/>
          <w:bCs/>
          <w:i/>
          <w:color w:val="000000" w:themeColor="text1"/>
          <w:sz w:val="24"/>
          <w:szCs w:val="24"/>
        </w:rPr>
      </w:pPr>
      <w:r w:rsidRPr="00400667">
        <w:rPr>
          <w:rFonts w:eastAsia="Calibri" w:cstheme="minorHAnsi"/>
          <w:b/>
          <w:bCs/>
          <w:i/>
          <w:color w:val="000000" w:themeColor="text1"/>
          <w:sz w:val="24"/>
          <w:szCs w:val="24"/>
        </w:rPr>
        <w:t xml:space="preserve">OCC Hosts Risk Governance and Credit Risk Workshops in Pittsburgh </w:t>
      </w:r>
      <w:r w:rsidR="00FB21B8">
        <w:rPr>
          <w:rFonts w:eastAsia="Calibri" w:cstheme="minorHAnsi"/>
          <w:b/>
          <w:bCs/>
          <w:i/>
          <w:color w:val="000000" w:themeColor="text1"/>
          <w:sz w:val="24"/>
          <w:szCs w:val="24"/>
        </w:rPr>
        <w:t>(04.</w:t>
      </w:r>
      <w:r>
        <w:rPr>
          <w:rFonts w:eastAsia="Calibri" w:cstheme="minorHAnsi"/>
          <w:b/>
          <w:bCs/>
          <w:i/>
          <w:color w:val="000000" w:themeColor="text1"/>
          <w:sz w:val="24"/>
          <w:szCs w:val="24"/>
        </w:rPr>
        <w:t>11</w:t>
      </w:r>
      <w:r w:rsidR="00FB21B8">
        <w:rPr>
          <w:rFonts w:eastAsia="Calibri" w:cstheme="minorHAnsi"/>
          <w:b/>
          <w:bCs/>
          <w:i/>
          <w:color w:val="000000" w:themeColor="text1"/>
          <w:sz w:val="24"/>
          <w:szCs w:val="24"/>
        </w:rPr>
        <w:t>.2019</w:t>
      </w:r>
      <w:r w:rsidR="00FB21B8" w:rsidRPr="0077105F">
        <w:rPr>
          <w:rFonts w:eastAsia="Calibri" w:cstheme="minorHAnsi"/>
          <w:b/>
          <w:bCs/>
          <w:i/>
          <w:color w:val="000000" w:themeColor="text1"/>
          <w:sz w:val="24"/>
          <w:szCs w:val="24"/>
        </w:rPr>
        <w:t>)</w:t>
      </w:r>
      <w:r w:rsidR="00FB21B8">
        <w:rPr>
          <w:rFonts w:eastAsia="Calibri" w:cstheme="minorHAnsi"/>
          <w:b/>
          <w:bCs/>
          <w:i/>
          <w:color w:val="000000" w:themeColor="text1"/>
          <w:sz w:val="24"/>
          <w:szCs w:val="24"/>
        </w:rPr>
        <w:t xml:space="preserve"> </w:t>
      </w:r>
      <w:r w:rsidR="00D65FC8">
        <w:rPr>
          <w:rFonts w:eastAsia="Calibri" w:cstheme="minorHAnsi"/>
          <w:b/>
          <w:bCs/>
          <w:i/>
          <w:noProof/>
          <w:color w:val="000000" w:themeColor="text1"/>
          <w:sz w:val="24"/>
          <w:szCs w:val="24"/>
        </w:rPr>
        <w:drawing>
          <wp:inline distT="0" distB="0" distL="0" distR="0" wp14:anchorId="64778D9D" wp14:editId="785FE9DB">
            <wp:extent cx="274320" cy="2197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15B6BF0A" w14:textId="77777777" w:rsidR="00400667" w:rsidRPr="00400667" w:rsidRDefault="00400667" w:rsidP="00400667">
      <w:pPr>
        <w:spacing w:before="120" w:after="120" w:line="259" w:lineRule="auto"/>
        <w:rPr>
          <w:rFonts w:eastAsia="Calibri" w:cstheme="minorHAnsi"/>
          <w:bCs/>
          <w:color w:val="000000" w:themeColor="text1"/>
          <w:sz w:val="24"/>
          <w:szCs w:val="24"/>
        </w:rPr>
      </w:pPr>
      <w:r w:rsidRPr="00400667">
        <w:rPr>
          <w:rFonts w:eastAsia="Calibri" w:cstheme="minorHAnsi"/>
          <w:bCs/>
          <w:color w:val="000000" w:themeColor="text1"/>
          <w:sz w:val="24"/>
          <w:szCs w:val="24"/>
        </w:rPr>
        <w:t>WASHINGTON — The Office of the Comptroller of the Currency (OCC) will host two workshops at the Hotel Indigo Pittsburgh East Liberty in Pittsburgh, May 21-22, for directors of national community banks and federal savings associations supervised by the OCC.</w:t>
      </w:r>
    </w:p>
    <w:p w14:paraId="04F3EEB5" w14:textId="77777777" w:rsidR="00400667" w:rsidRPr="00400667" w:rsidRDefault="00400667" w:rsidP="00400667">
      <w:pPr>
        <w:spacing w:before="120" w:after="120" w:line="259" w:lineRule="auto"/>
        <w:rPr>
          <w:rFonts w:eastAsia="Calibri" w:cstheme="minorHAnsi"/>
          <w:bCs/>
          <w:color w:val="000000" w:themeColor="text1"/>
          <w:sz w:val="24"/>
          <w:szCs w:val="24"/>
        </w:rPr>
      </w:pPr>
      <w:r w:rsidRPr="00400667">
        <w:rPr>
          <w:rFonts w:eastAsia="Calibri" w:cstheme="minorHAnsi"/>
          <w:bCs/>
          <w:color w:val="000000" w:themeColor="text1"/>
          <w:sz w:val="24"/>
          <w:szCs w:val="24"/>
        </w:rPr>
        <w:t xml:space="preserve">The </w:t>
      </w:r>
      <w:r w:rsidRPr="003562B2">
        <w:rPr>
          <w:rFonts w:eastAsia="Calibri" w:cstheme="minorHAnsi"/>
          <w:bCs/>
          <w:color w:val="000000" w:themeColor="text1"/>
          <w:sz w:val="24"/>
          <w:szCs w:val="24"/>
          <w:u w:val="single"/>
        </w:rPr>
        <w:t>Risk Governance: Improving Director Effectiveness</w:t>
      </w:r>
      <w:r w:rsidRPr="00400667">
        <w:rPr>
          <w:rFonts w:eastAsia="Calibri" w:cstheme="minorHAnsi"/>
          <w:bCs/>
          <w:color w:val="000000" w:themeColor="text1"/>
          <w:sz w:val="24"/>
          <w:szCs w:val="24"/>
        </w:rPr>
        <w:t xml:space="preserve"> workshop on May 21 combines lectures, discussion, and exercises to provide practical information for directors to effectively measure and manage risks. The </w:t>
      </w:r>
      <w:r w:rsidRPr="00400667">
        <w:rPr>
          <w:rFonts w:eastAsia="Calibri" w:cstheme="minorHAnsi"/>
          <w:bCs/>
          <w:color w:val="000000" w:themeColor="text1"/>
          <w:sz w:val="24"/>
          <w:szCs w:val="24"/>
        </w:rPr>
        <w:lastRenderedPageBreak/>
        <w:t>workshop also focuses on the OCC’s approach to risk-based supervision and major risks in the financial industry.</w:t>
      </w:r>
    </w:p>
    <w:p w14:paraId="6E9F6827" w14:textId="77777777" w:rsidR="00400667" w:rsidRPr="00400667" w:rsidRDefault="00400667" w:rsidP="00400667">
      <w:pPr>
        <w:spacing w:before="120" w:after="120" w:line="259" w:lineRule="auto"/>
        <w:rPr>
          <w:rFonts w:eastAsia="Calibri" w:cstheme="minorHAnsi"/>
          <w:bCs/>
          <w:color w:val="000000" w:themeColor="text1"/>
          <w:sz w:val="24"/>
          <w:szCs w:val="24"/>
        </w:rPr>
      </w:pPr>
      <w:r w:rsidRPr="00400667">
        <w:rPr>
          <w:rFonts w:eastAsia="Calibri" w:cstheme="minorHAnsi"/>
          <w:bCs/>
          <w:color w:val="000000" w:themeColor="text1"/>
          <w:sz w:val="24"/>
          <w:szCs w:val="24"/>
        </w:rPr>
        <w:t xml:space="preserve">The </w:t>
      </w:r>
      <w:r w:rsidRPr="003562B2">
        <w:rPr>
          <w:rFonts w:eastAsia="Calibri" w:cstheme="minorHAnsi"/>
          <w:bCs/>
          <w:color w:val="000000" w:themeColor="text1"/>
          <w:sz w:val="24"/>
          <w:szCs w:val="24"/>
          <w:u w:val="single"/>
        </w:rPr>
        <w:t>Credit Risk: Directors Can Make a Difference</w:t>
      </w:r>
      <w:r w:rsidRPr="00400667">
        <w:rPr>
          <w:rFonts w:eastAsia="Calibri" w:cstheme="minorHAnsi"/>
          <w:bCs/>
          <w:color w:val="000000" w:themeColor="text1"/>
          <w:sz w:val="24"/>
          <w:szCs w:val="24"/>
        </w:rPr>
        <w:t xml:space="preserve"> workshop on May 22 focuses on credit risk within the loan portfolio, such as identifying trends and recognizing problems. The workshop also covers the roles of the board and management, how to stay informed of changes in credit risk, and how to effect change.</w:t>
      </w:r>
    </w:p>
    <w:p w14:paraId="60392B27" w14:textId="77777777" w:rsidR="00400667" w:rsidRPr="00400667" w:rsidRDefault="00400667" w:rsidP="00400667">
      <w:pPr>
        <w:spacing w:before="120" w:after="120" w:line="259" w:lineRule="auto"/>
        <w:rPr>
          <w:rFonts w:eastAsia="Calibri" w:cstheme="minorHAnsi"/>
          <w:bCs/>
          <w:color w:val="000000" w:themeColor="text1"/>
          <w:sz w:val="24"/>
          <w:szCs w:val="24"/>
        </w:rPr>
      </w:pPr>
      <w:r w:rsidRPr="00400667">
        <w:rPr>
          <w:rFonts w:eastAsia="Calibri" w:cstheme="minorHAnsi"/>
          <w:bCs/>
          <w:color w:val="000000" w:themeColor="text1"/>
          <w:sz w:val="24"/>
          <w:szCs w:val="24"/>
        </w:rPr>
        <w:t>The workshop fee is $99 and open to directors of national community banks and federal savings associations supervised by the OCC. Participants receive course materials, assorted supervisory publications, and lunch. The workshop is limited to the first 35 registrants.</w:t>
      </w:r>
    </w:p>
    <w:p w14:paraId="7BE2373A" w14:textId="72C40D2C" w:rsidR="00FB21B8" w:rsidRPr="006E7F3B" w:rsidRDefault="00400667" w:rsidP="00400667">
      <w:pPr>
        <w:spacing w:before="120" w:after="120" w:line="259" w:lineRule="auto"/>
        <w:rPr>
          <w:rFonts w:eastAsia="Calibri" w:cstheme="minorHAnsi"/>
          <w:bCs/>
          <w:color w:val="000000" w:themeColor="text1"/>
          <w:sz w:val="24"/>
          <w:szCs w:val="24"/>
        </w:rPr>
      </w:pPr>
      <w:r w:rsidRPr="00400667">
        <w:rPr>
          <w:rFonts w:eastAsia="Calibri" w:cstheme="minorHAnsi"/>
          <w:bCs/>
          <w:color w:val="000000" w:themeColor="text1"/>
          <w:sz w:val="24"/>
          <w:szCs w:val="24"/>
        </w:rPr>
        <w:t xml:space="preserve">The workshops are taught by experienced OCC staff and are two of the 24 offered nationwide to enhance and expand the skills of national community bank and federal savings association directors. To register for this workshop, visit </w:t>
      </w:r>
      <w:hyperlink r:id="rId43" w:history="1">
        <w:r w:rsidRPr="009D677E">
          <w:rPr>
            <w:rStyle w:val="Hyperlink"/>
            <w:rFonts w:eastAsia="Calibri" w:cstheme="minorHAnsi"/>
            <w:bCs/>
            <w:sz w:val="24"/>
            <w:szCs w:val="24"/>
          </w:rPr>
          <w:t>www.occ.gov/occworkshops</w:t>
        </w:r>
      </w:hyperlink>
      <w:r>
        <w:rPr>
          <w:rFonts w:eastAsia="Calibri" w:cstheme="minorHAnsi"/>
          <w:bCs/>
          <w:color w:val="000000" w:themeColor="text1"/>
          <w:sz w:val="24"/>
          <w:szCs w:val="24"/>
        </w:rPr>
        <w:t xml:space="preserve">. </w:t>
      </w:r>
    </w:p>
    <w:p w14:paraId="306DADC6" w14:textId="71CCE32D" w:rsidR="00FB21B8" w:rsidRPr="0077105F" w:rsidRDefault="00FB21B8" w:rsidP="00FB21B8">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4" w:history="1">
        <w:r w:rsidRPr="00400667">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7DDA385" w14:textId="77777777" w:rsidR="00FB21B8" w:rsidRDefault="00FB21B8" w:rsidP="00FB21B8">
      <w:pPr>
        <w:spacing w:before="120" w:after="120" w:line="259" w:lineRule="auto"/>
        <w:rPr>
          <w:rFonts w:eastAsia="Calibri" w:cstheme="minorHAnsi"/>
          <w:b/>
          <w:bCs/>
          <w:i/>
          <w:color w:val="002060"/>
          <w:sz w:val="24"/>
          <w:szCs w:val="24"/>
        </w:rPr>
      </w:pPr>
    </w:p>
    <w:p w14:paraId="6CD6F710" w14:textId="3714120F" w:rsidR="00FB21B8" w:rsidRPr="0077105F" w:rsidRDefault="009D66A6" w:rsidP="00FB21B8">
      <w:pPr>
        <w:spacing w:before="120" w:after="120" w:line="259" w:lineRule="auto"/>
        <w:rPr>
          <w:rFonts w:eastAsia="Calibri" w:cstheme="minorHAnsi"/>
          <w:b/>
          <w:bCs/>
          <w:i/>
          <w:color w:val="000000" w:themeColor="text1"/>
          <w:sz w:val="24"/>
          <w:szCs w:val="24"/>
        </w:rPr>
      </w:pPr>
      <w:r w:rsidRPr="009D66A6">
        <w:rPr>
          <w:rFonts w:eastAsia="Calibri" w:cstheme="minorHAnsi"/>
          <w:b/>
          <w:bCs/>
          <w:i/>
          <w:color w:val="000000" w:themeColor="text1"/>
          <w:sz w:val="24"/>
          <w:szCs w:val="24"/>
        </w:rPr>
        <w:t xml:space="preserve">OCC Hosts Compliance and Operational Risk Workshops in Kansas </w:t>
      </w:r>
      <w:r w:rsidR="00FB21B8">
        <w:rPr>
          <w:rFonts w:eastAsia="Calibri" w:cstheme="minorHAnsi"/>
          <w:b/>
          <w:bCs/>
          <w:i/>
          <w:color w:val="000000" w:themeColor="text1"/>
          <w:sz w:val="24"/>
          <w:szCs w:val="24"/>
        </w:rPr>
        <w:t>(0</w:t>
      </w:r>
      <w:r>
        <w:rPr>
          <w:rFonts w:eastAsia="Calibri" w:cstheme="minorHAnsi"/>
          <w:b/>
          <w:bCs/>
          <w:i/>
          <w:color w:val="000000" w:themeColor="text1"/>
          <w:sz w:val="24"/>
          <w:szCs w:val="24"/>
        </w:rPr>
        <w:t>3</w:t>
      </w:r>
      <w:r w:rsidR="00FB21B8">
        <w:rPr>
          <w:rFonts w:eastAsia="Calibri" w:cstheme="minorHAnsi"/>
          <w:b/>
          <w:bCs/>
          <w:i/>
          <w:color w:val="000000" w:themeColor="text1"/>
          <w:sz w:val="24"/>
          <w:szCs w:val="24"/>
        </w:rPr>
        <w:t>.</w:t>
      </w:r>
      <w:r>
        <w:rPr>
          <w:rFonts w:eastAsia="Calibri" w:cstheme="minorHAnsi"/>
          <w:b/>
          <w:bCs/>
          <w:i/>
          <w:color w:val="000000" w:themeColor="text1"/>
          <w:sz w:val="24"/>
          <w:szCs w:val="24"/>
        </w:rPr>
        <w:t>27</w:t>
      </w:r>
      <w:r w:rsidR="00FB21B8">
        <w:rPr>
          <w:rFonts w:eastAsia="Calibri" w:cstheme="minorHAnsi"/>
          <w:b/>
          <w:bCs/>
          <w:i/>
          <w:color w:val="000000" w:themeColor="text1"/>
          <w:sz w:val="24"/>
          <w:szCs w:val="24"/>
        </w:rPr>
        <w:t>.2019</w:t>
      </w:r>
      <w:r w:rsidR="00FB21B8" w:rsidRPr="0077105F">
        <w:rPr>
          <w:rFonts w:eastAsia="Calibri" w:cstheme="minorHAnsi"/>
          <w:b/>
          <w:bCs/>
          <w:i/>
          <w:color w:val="000000" w:themeColor="text1"/>
          <w:sz w:val="24"/>
          <w:szCs w:val="24"/>
        </w:rPr>
        <w:t>)</w:t>
      </w:r>
      <w:r w:rsidR="00FB21B8">
        <w:rPr>
          <w:rFonts w:eastAsia="Calibri" w:cstheme="minorHAnsi"/>
          <w:b/>
          <w:bCs/>
          <w:i/>
          <w:color w:val="000000" w:themeColor="text1"/>
          <w:sz w:val="24"/>
          <w:szCs w:val="24"/>
        </w:rPr>
        <w:t xml:space="preserve"> </w:t>
      </w:r>
      <w:r w:rsidR="00D65FC8">
        <w:rPr>
          <w:rFonts w:eastAsia="Calibri" w:cstheme="minorHAnsi"/>
          <w:b/>
          <w:bCs/>
          <w:i/>
          <w:noProof/>
          <w:color w:val="000000" w:themeColor="text1"/>
          <w:sz w:val="24"/>
          <w:szCs w:val="24"/>
        </w:rPr>
        <w:drawing>
          <wp:inline distT="0" distB="0" distL="0" distR="0" wp14:anchorId="64664C12" wp14:editId="5F075350">
            <wp:extent cx="274320" cy="2197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147C742E" w14:textId="77777777" w:rsidR="009D66A6" w:rsidRPr="009D66A6" w:rsidRDefault="009D66A6" w:rsidP="009D66A6">
      <w:pPr>
        <w:spacing w:before="120" w:after="120" w:line="259" w:lineRule="auto"/>
        <w:rPr>
          <w:rFonts w:eastAsia="Calibri" w:cstheme="minorHAnsi"/>
          <w:bCs/>
          <w:color w:val="000000" w:themeColor="text1"/>
          <w:sz w:val="24"/>
          <w:szCs w:val="24"/>
        </w:rPr>
      </w:pPr>
      <w:r w:rsidRPr="009D66A6">
        <w:rPr>
          <w:rFonts w:eastAsia="Calibri" w:cstheme="minorHAnsi"/>
          <w:bCs/>
          <w:color w:val="000000" w:themeColor="text1"/>
          <w:sz w:val="24"/>
          <w:szCs w:val="24"/>
        </w:rPr>
        <w:t>WASHINGTON — The Office of the Comptroller of the Currency (OCC) will host two workshops in Manhattan, Kansas, at the Four Points by Sheraton Manhattan, May 7 and 8, for directors of national community banks and federal savings associations supervised by the OCC.</w:t>
      </w:r>
    </w:p>
    <w:p w14:paraId="5BB5FF46" w14:textId="77777777" w:rsidR="009D66A6" w:rsidRPr="009D66A6" w:rsidRDefault="009D66A6" w:rsidP="009D66A6">
      <w:pPr>
        <w:spacing w:before="120" w:after="120" w:line="259" w:lineRule="auto"/>
        <w:rPr>
          <w:rFonts w:eastAsia="Calibri" w:cstheme="minorHAnsi"/>
          <w:bCs/>
          <w:color w:val="000000" w:themeColor="text1"/>
          <w:sz w:val="24"/>
          <w:szCs w:val="24"/>
        </w:rPr>
      </w:pPr>
      <w:r w:rsidRPr="009D66A6">
        <w:rPr>
          <w:rFonts w:eastAsia="Calibri" w:cstheme="minorHAnsi"/>
          <w:bCs/>
          <w:color w:val="000000" w:themeColor="text1"/>
          <w:sz w:val="24"/>
          <w:szCs w:val="24"/>
        </w:rPr>
        <w:t xml:space="preserve">The </w:t>
      </w:r>
      <w:r w:rsidRPr="003562B2">
        <w:rPr>
          <w:rFonts w:eastAsia="Calibri" w:cstheme="minorHAnsi"/>
          <w:bCs/>
          <w:color w:val="000000" w:themeColor="text1"/>
          <w:sz w:val="24"/>
          <w:szCs w:val="24"/>
          <w:u w:val="single"/>
        </w:rPr>
        <w:t>Compliance Risk</w:t>
      </w:r>
      <w:r w:rsidRPr="009D66A6">
        <w:rPr>
          <w:rFonts w:eastAsia="Calibri" w:cstheme="minorHAnsi"/>
          <w:bCs/>
          <w:color w:val="000000" w:themeColor="text1"/>
          <w:sz w:val="24"/>
          <w:szCs w:val="24"/>
        </w:rPr>
        <w:t xml:space="preserve"> workshop on May 7 combines lectures, discussion, and exercises on the critical elements of an effective compliance risk management program. The workshop also focuses on major compliance risks and critical regulations. Topics of discussion include the Bank Secrecy Act, Flood Disaster Protection Act, Fair Lending, Home Mortgage Disclosure Act, Community Reinvestment Act, and other compliance hot topics.</w:t>
      </w:r>
    </w:p>
    <w:p w14:paraId="0C083F32" w14:textId="77777777" w:rsidR="009D66A6" w:rsidRPr="009D66A6" w:rsidRDefault="009D66A6" w:rsidP="009D66A6">
      <w:pPr>
        <w:spacing w:before="120" w:after="120" w:line="259" w:lineRule="auto"/>
        <w:rPr>
          <w:rFonts w:eastAsia="Calibri" w:cstheme="minorHAnsi"/>
          <w:bCs/>
          <w:color w:val="000000" w:themeColor="text1"/>
          <w:sz w:val="24"/>
          <w:szCs w:val="24"/>
        </w:rPr>
      </w:pPr>
      <w:r w:rsidRPr="009D66A6">
        <w:rPr>
          <w:rFonts w:eastAsia="Calibri" w:cstheme="minorHAnsi"/>
          <w:bCs/>
          <w:color w:val="000000" w:themeColor="text1"/>
          <w:sz w:val="24"/>
          <w:szCs w:val="24"/>
        </w:rPr>
        <w:t xml:space="preserve">The </w:t>
      </w:r>
      <w:r w:rsidRPr="003562B2">
        <w:rPr>
          <w:rFonts w:eastAsia="Calibri" w:cstheme="minorHAnsi"/>
          <w:bCs/>
          <w:color w:val="000000" w:themeColor="text1"/>
          <w:sz w:val="24"/>
          <w:szCs w:val="24"/>
          <w:u w:val="single"/>
        </w:rPr>
        <w:t>Operational Risk</w:t>
      </w:r>
      <w:r w:rsidRPr="009D66A6">
        <w:rPr>
          <w:rFonts w:eastAsia="Calibri" w:cstheme="minorHAnsi"/>
          <w:bCs/>
          <w:color w:val="000000" w:themeColor="text1"/>
          <w:sz w:val="24"/>
          <w:szCs w:val="24"/>
        </w:rPr>
        <w:t xml:space="preserve"> workshop on May 8 focuses on the key components of operational risk—people, processes, and systems. The workshop also covers governance, third-party risk, vendor management, internal fraud, and cybersecurity.</w:t>
      </w:r>
    </w:p>
    <w:p w14:paraId="7B5EA201" w14:textId="77777777" w:rsidR="009D66A6" w:rsidRPr="009D66A6" w:rsidRDefault="009D66A6" w:rsidP="009D66A6">
      <w:pPr>
        <w:spacing w:before="120" w:after="120" w:line="259" w:lineRule="auto"/>
        <w:rPr>
          <w:rFonts w:eastAsia="Calibri" w:cstheme="minorHAnsi"/>
          <w:bCs/>
          <w:color w:val="000000" w:themeColor="text1"/>
          <w:sz w:val="24"/>
          <w:szCs w:val="24"/>
        </w:rPr>
      </w:pPr>
      <w:r w:rsidRPr="009D66A6">
        <w:rPr>
          <w:rFonts w:eastAsia="Calibri" w:cstheme="minorHAnsi"/>
          <w:bCs/>
          <w:color w:val="000000" w:themeColor="text1"/>
          <w:sz w:val="24"/>
          <w:szCs w:val="24"/>
        </w:rPr>
        <w:t>The workshop fee is $99 and open to directors of national community banks and federal savings associations supervised by the OCC. Participants receive course materials, assorted supervisory publications, and lunch. The workshop is limited to the first 35 registrants.</w:t>
      </w:r>
    </w:p>
    <w:p w14:paraId="1702F1BD" w14:textId="77777777" w:rsidR="009D66A6" w:rsidRDefault="009D66A6" w:rsidP="00FB21B8">
      <w:pPr>
        <w:spacing w:before="120" w:after="120" w:line="259" w:lineRule="auto"/>
        <w:rPr>
          <w:rFonts w:eastAsia="Calibri" w:cstheme="minorHAnsi"/>
          <w:bCs/>
          <w:color w:val="000000" w:themeColor="text1"/>
          <w:sz w:val="24"/>
          <w:szCs w:val="24"/>
        </w:rPr>
      </w:pPr>
      <w:r w:rsidRPr="009D66A6">
        <w:rPr>
          <w:rFonts w:eastAsia="Calibri" w:cstheme="minorHAnsi"/>
          <w:bCs/>
          <w:color w:val="000000" w:themeColor="text1"/>
          <w:sz w:val="24"/>
          <w:szCs w:val="24"/>
        </w:rPr>
        <w:t xml:space="preserve">The workshops are taught by experienced OCC staff and are two of the 24 offered nationwide to enhance and expand the skills of national community bank and federal savings association directors. To register for this workshop, visit </w:t>
      </w:r>
      <w:hyperlink r:id="rId45" w:history="1">
        <w:r w:rsidRPr="009D677E">
          <w:rPr>
            <w:rStyle w:val="Hyperlink"/>
            <w:rFonts w:eastAsia="Calibri" w:cstheme="minorHAnsi"/>
            <w:bCs/>
            <w:sz w:val="24"/>
            <w:szCs w:val="24"/>
          </w:rPr>
          <w:t>www.occ.gov/occworkshops</w:t>
        </w:r>
      </w:hyperlink>
      <w:r>
        <w:rPr>
          <w:rFonts w:eastAsia="Calibri" w:cstheme="minorHAnsi"/>
          <w:bCs/>
          <w:color w:val="000000" w:themeColor="text1"/>
          <w:sz w:val="24"/>
          <w:szCs w:val="24"/>
        </w:rPr>
        <w:t>.</w:t>
      </w:r>
    </w:p>
    <w:p w14:paraId="2626BF3D" w14:textId="67B4EC46" w:rsidR="00FB21B8" w:rsidRPr="009D66A6" w:rsidRDefault="00FB21B8" w:rsidP="00FB21B8">
      <w:pPr>
        <w:spacing w:before="120" w:after="120" w:line="259" w:lineRule="auto"/>
        <w:rPr>
          <w:rFonts w:eastAsia="Calibri" w:cstheme="minorHAnsi"/>
          <w:bCs/>
          <w:color w:val="000000" w:themeColor="text1"/>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6" w:history="1">
        <w:r w:rsidRPr="009D66A6">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635AE49" w14:textId="77777777" w:rsidR="00FB21B8" w:rsidRDefault="00FB21B8" w:rsidP="00FB21B8">
      <w:pPr>
        <w:spacing w:before="120" w:after="120" w:line="259" w:lineRule="auto"/>
        <w:rPr>
          <w:rFonts w:eastAsia="Calibri" w:cstheme="minorHAnsi"/>
          <w:b/>
          <w:bCs/>
          <w:i/>
          <w:color w:val="000000" w:themeColor="text1"/>
          <w:sz w:val="24"/>
          <w:szCs w:val="24"/>
        </w:rPr>
      </w:pPr>
    </w:p>
    <w:p w14:paraId="146BF38C" w14:textId="3B7F0B6A" w:rsidR="00FB21B8" w:rsidRPr="0077105F" w:rsidRDefault="00452D7E" w:rsidP="00FB21B8">
      <w:pPr>
        <w:spacing w:before="120" w:after="120" w:line="259" w:lineRule="auto"/>
        <w:rPr>
          <w:rFonts w:eastAsia="Calibri" w:cstheme="minorHAnsi"/>
          <w:b/>
          <w:bCs/>
          <w:i/>
          <w:color w:val="000000" w:themeColor="text1"/>
          <w:sz w:val="24"/>
          <w:szCs w:val="24"/>
        </w:rPr>
      </w:pPr>
      <w:bookmarkStart w:id="37" w:name="_Hlk6490187"/>
      <w:r w:rsidRPr="00452D7E">
        <w:rPr>
          <w:rFonts w:eastAsia="Calibri" w:cstheme="minorHAnsi"/>
          <w:b/>
          <w:bCs/>
          <w:i/>
          <w:color w:val="000000" w:themeColor="text1"/>
          <w:sz w:val="24"/>
          <w:szCs w:val="24"/>
        </w:rPr>
        <w:t xml:space="preserve">OCC Reports Mortgage Performance Improves in Fourth Quarter of 2018 </w:t>
      </w:r>
      <w:r w:rsidR="00FB21B8">
        <w:rPr>
          <w:rFonts w:eastAsia="Calibri" w:cstheme="minorHAnsi"/>
          <w:b/>
          <w:bCs/>
          <w:i/>
          <w:color w:val="000000" w:themeColor="text1"/>
          <w:sz w:val="24"/>
          <w:szCs w:val="24"/>
        </w:rPr>
        <w:t>(0</w:t>
      </w:r>
      <w:r>
        <w:rPr>
          <w:rFonts w:eastAsia="Calibri" w:cstheme="minorHAnsi"/>
          <w:b/>
          <w:bCs/>
          <w:i/>
          <w:color w:val="000000" w:themeColor="text1"/>
          <w:sz w:val="24"/>
          <w:szCs w:val="24"/>
        </w:rPr>
        <w:t>3</w:t>
      </w:r>
      <w:r w:rsidR="00FB21B8">
        <w:rPr>
          <w:rFonts w:eastAsia="Calibri" w:cstheme="minorHAnsi"/>
          <w:b/>
          <w:bCs/>
          <w:i/>
          <w:color w:val="000000" w:themeColor="text1"/>
          <w:sz w:val="24"/>
          <w:szCs w:val="24"/>
        </w:rPr>
        <w:t>.</w:t>
      </w:r>
      <w:r>
        <w:rPr>
          <w:rFonts w:eastAsia="Calibri" w:cstheme="minorHAnsi"/>
          <w:b/>
          <w:bCs/>
          <w:i/>
          <w:color w:val="000000" w:themeColor="text1"/>
          <w:sz w:val="24"/>
          <w:szCs w:val="24"/>
        </w:rPr>
        <w:t>22</w:t>
      </w:r>
      <w:r w:rsidR="00FB21B8">
        <w:rPr>
          <w:rFonts w:eastAsia="Calibri" w:cstheme="minorHAnsi"/>
          <w:b/>
          <w:bCs/>
          <w:i/>
          <w:color w:val="000000" w:themeColor="text1"/>
          <w:sz w:val="24"/>
          <w:szCs w:val="24"/>
        </w:rPr>
        <w:t>.2019</w:t>
      </w:r>
      <w:r w:rsidR="00FB21B8" w:rsidRPr="0077105F">
        <w:rPr>
          <w:rFonts w:eastAsia="Calibri" w:cstheme="minorHAnsi"/>
          <w:b/>
          <w:bCs/>
          <w:i/>
          <w:color w:val="000000" w:themeColor="text1"/>
          <w:sz w:val="24"/>
          <w:szCs w:val="24"/>
        </w:rPr>
        <w:t>)</w:t>
      </w:r>
      <w:r w:rsidR="00FB21B8">
        <w:rPr>
          <w:rFonts w:eastAsia="Calibri" w:cstheme="minorHAnsi"/>
          <w:b/>
          <w:bCs/>
          <w:i/>
          <w:color w:val="000000" w:themeColor="text1"/>
          <w:sz w:val="24"/>
          <w:szCs w:val="24"/>
        </w:rPr>
        <w:t xml:space="preserve"> </w:t>
      </w:r>
    </w:p>
    <w:p w14:paraId="1A459D7A" w14:textId="77777777" w:rsidR="00452D7E" w:rsidRPr="00452D7E" w:rsidRDefault="00452D7E" w:rsidP="00452D7E">
      <w:pPr>
        <w:spacing w:before="120" w:after="120" w:line="259" w:lineRule="auto"/>
        <w:rPr>
          <w:rFonts w:eastAsia="Calibri" w:cstheme="minorHAnsi"/>
          <w:bCs/>
          <w:color w:val="000000" w:themeColor="text1"/>
          <w:sz w:val="24"/>
          <w:szCs w:val="24"/>
        </w:rPr>
      </w:pPr>
      <w:r w:rsidRPr="00452D7E">
        <w:rPr>
          <w:rFonts w:eastAsia="Calibri" w:cstheme="minorHAnsi"/>
          <w:bCs/>
          <w:color w:val="000000" w:themeColor="text1"/>
          <w:sz w:val="24"/>
          <w:szCs w:val="24"/>
        </w:rPr>
        <w:t>WASHINGTON—The Office of the Comptroller of the Currency (OCC) reported a slight improvement in the performance of first-lien mortgages in the federal banking system during the fourth quarter of 2018.</w:t>
      </w:r>
    </w:p>
    <w:p w14:paraId="38E0A508" w14:textId="77777777" w:rsidR="00452D7E" w:rsidRPr="00452D7E" w:rsidRDefault="00452D7E" w:rsidP="00452D7E">
      <w:pPr>
        <w:spacing w:before="120" w:after="120" w:line="259" w:lineRule="auto"/>
        <w:rPr>
          <w:rFonts w:eastAsia="Calibri" w:cstheme="minorHAnsi"/>
          <w:bCs/>
          <w:color w:val="000000" w:themeColor="text1"/>
          <w:sz w:val="24"/>
          <w:szCs w:val="24"/>
        </w:rPr>
      </w:pPr>
      <w:r w:rsidRPr="00452D7E">
        <w:rPr>
          <w:rFonts w:eastAsia="Calibri" w:cstheme="minorHAnsi"/>
          <w:bCs/>
          <w:color w:val="000000" w:themeColor="text1"/>
          <w:sz w:val="24"/>
          <w:szCs w:val="24"/>
        </w:rPr>
        <w:t>The OCC Mortgage Metrics Report, Fourth Quarter 2018, showed 95.8 percent of mortgages included in the report were current and performing at the end of the quarter, compared to 94.5 percent a year earlier.</w:t>
      </w:r>
    </w:p>
    <w:p w14:paraId="1EE000DC" w14:textId="77777777" w:rsidR="00452D7E" w:rsidRPr="00452D7E" w:rsidRDefault="00452D7E" w:rsidP="00452D7E">
      <w:pPr>
        <w:spacing w:before="120" w:after="120" w:line="259" w:lineRule="auto"/>
        <w:rPr>
          <w:rFonts w:eastAsia="Calibri" w:cstheme="minorHAnsi"/>
          <w:bCs/>
          <w:color w:val="000000" w:themeColor="text1"/>
          <w:sz w:val="24"/>
          <w:szCs w:val="24"/>
        </w:rPr>
      </w:pPr>
      <w:r w:rsidRPr="00452D7E">
        <w:rPr>
          <w:rFonts w:eastAsia="Calibri" w:cstheme="minorHAnsi"/>
          <w:bCs/>
          <w:color w:val="000000" w:themeColor="text1"/>
          <w:sz w:val="24"/>
          <w:szCs w:val="24"/>
        </w:rPr>
        <w:lastRenderedPageBreak/>
        <w:t>The report also showed that servicers initiated 29,515 new foreclosures during the fourth quarter of 2018­, a 3.5 percent increase from the previous quarter and a 14.5 percent decrease from a year ago. Servicers completed 20,256 mortgage modifications in the fourth quarter of 2018, and 73.2 percent of the modifications reduced borrowers’ monthly payments.</w:t>
      </w:r>
    </w:p>
    <w:p w14:paraId="58B5BAE5" w14:textId="4D765067" w:rsidR="00452D7E" w:rsidRDefault="00452D7E" w:rsidP="00452D7E">
      <w:pPr>
        <w:spacing w:before="120" w:after="120" w:line="259" w:lineRule="auto"/>
        <w:rPr>
          <w:rFonts w:eastAsia="Calibri" w:cstheme="minorHAnsi"/>
          <w:bCs/>
          <w:color w:val="000000" w:themeColor="text1"/>
          <w:sz w:val="24"/>
          <w:szCs w:val="24"/>
        </w:rPr>
      </w:pPr>
      <w:r w:rsidRPr="00452D7E">
        <w:rPr>
          <w:rFonts w:eastAsia="Calibri" w:cstheme="minorHAnsi"/>
          <w:bCs/>
          <w:color w:val="000000" w:themeColor="text1"/>
          <w:sz w:val="24"/>
          <w:szCs w:val="24"/>
        </w:rPr>
        <w:t xml:space="preserve">The first-lien mortgages included in the OCC’s quarterly report comprise 31 percent of all residential mortgages outstanding in the United States or approximately 16.9 million loans totaling $3.22 trillion in principal balances. This report provides information on mortgage performance through December 31, 2018, and it can be downloaded from the OCC’s website, </w:t>
      </w:r>
      <w:hyperlink r:id="rId47" w:history="1">
        <w:r w:rsidRPr="00CF15A7">
          <w:rPr>
            <w:rStyle w:val="Hyperlink"/>
            <w:rFonts w:eastAsia="Calibri" w:cstheme="minorHAnsi"/>
            <w:bCs/>
            <w:sz w:val="24"/>
            <w:szCs w:val="24"/>
          </w:rPr>
          <w:t>www.occ.gov</w:t>
        </w:r>
      </w:hyperlink>
      <w:r w:rsidRPr="00452D7E">
        <w:rPr>
          <w:rFonts w:eastAsia="Calibri" w:cstheme="minorHAnsi"/>
          <w:bCs/>
          <w:color w:val="000000" w:themeColor="text1"/>
          <w:sz w:val="24"/>
          <w:szCs w:val="24"/>
        </w:rPr>
        <w:t>.</w:t>
      </w:r>
    </w:p>
    <w:p w14:paraId="028005CF" w14:textId="47986CC2" w:rsidR="00FB21B8" w:rsidRPr="0077105F" w:rsidRDefault="00FB21B8" w:rsidP="00452D7E">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8" w:history="1">
        <w:r w:rsidRPr="00452D7E">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2870D9B" w14:textId="5B84B0B7" w:rsidR="004B5502" w:rsidRPr="00115E2B" w:rsidRDefault="00063F3D" w:rsidP="00115E2B">
      <w:pPr>
        <w:pStyle w:val="CCTOCHeading"/>
        <w:spacing w:line="259" w:lineRule="auto"/>
        <w:rPr>
          <w:rFonts w:cstheme="minorHAnsi"/>
        </w:rPr>
      </w:pPr>
      <w:bookmarkStart w:id="38" w:name="_Toc7075892"/>
      <w:bookmarkEnd w:id="37"/>
      <w:r>
        <w:rPr>
          <w:rFonts w:cstheme="minorHAnsi"/>
        </w:rPr>
        <w:t>Federal Reserve actions</w:t>
      </w:r>
      <w:r w:rsidRPr="000C7C83">
        <w:rPr>
          <w:rFonts w:cstheme="minorHAnsi"/>
        </w:rPr>
        <w:t xml:space="preserve"> </w:t>
      </w:r>
      <w:bookmarkStart w:id="39" w:name="_Hlk509301082"/>
      <w:r w:rsidRPr="000C7C83">
        <w:rPr>
          <w:rFonts w:cstheme="minorHAnsi"/>
        </w:rPr>
        <w:t>and news</w:t>
      </w:r>
      <w:bookmarkStart w:id="40" w:name="_Hlk514920407"/>
      <w:bookmarkEnd w:id="33"/>
      <w:bookmarkEnd w:id="39"/>
      <w:bookmarkEnd w:id="38"/>
    </w:p>
    <w:p w14:paraId="074C177A" w14:textId="11E6E90B" w:rsidR="00FB21B8" w:rsidRPr="0077105F" w:rsidRDefault="008E2C24" w:rsidP="00FB21B8">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 xml:space="preserve">Beige Book - </w:t>
      </w:r>
      <w:r w:rsidRPr="008E2C24">
        <w:rPr>
          <w:rFonts w:eastAsia="Calibri" w:cstheme="minorHAnsi"/>
          <w:b/>
          <w:bCs/>
          <w:i/>
          <w:color w:val="000000" w:themeColor="text1"/>
          <w:sz w:val="24"/>
          <w:szCs w:val="24"/>
        </w:rPr>
        <w:t xml:space="preserve">Summary of Commentary on Current Economic Conditions by Federal Reserve District </w:t>
      </w:r>
      <w:r w:rsidR="00FB21B8">
        <w:rPr>
          <w:rFonts w:eastAsia="Calibri" w:cstheme="minorHAnsi"/>
          <w:b/>
          <w:bCs/>
          <w:i/>
          <w:color w:val="000000" w:themeColor="text1"/>
          <w:sz w:val="24"/>
          <w:szCs w:val="24"/>
        </w:rPr>
        <w:t>(04.</w:t>
      </w:r>
      <w:r>
        <w:rPr>
          <w:rFonts w:eastAsia="Calibri" w:cstheme="minorHAnsi"/>
          <w:b/>
          <w:bCs/>
          <w:i/>
          <w:color w:val="000000" w:themeColor="text1"/>
          <w:sz w:val="24"/>
          <w:szCs w:val="24"/>
        </w:rPr>
        <w:t>17</w:t>
      </w:r>
      <w:r w:rsidR="00FB21B8">
        <w:rPr>
          <w:rFonts w:eastAsia="Calibri" w:cstheme="minorHAnsi"/>
          <w:b/>
          <w:bCs/>
          <w:i/>
          <w:color w:val="000000" w:themeColor="text1"/>
          <w:sz w:val="24"/>
          <w:szCs w:val="24"/>
        </w:rPr>
        <w:t>.2019</w:t>
      </w:r>
      <w:r w:rsidR="00FB21B8" w:rsidRPr="0077105F">
        <w:rPr>
          <w:rFonts w:eastAsia="Calibri" w:cstheme="minorHAnsi"/>
          <w:b/>
          <w:bCs/>
          <w:i/>
          <w:color w:val="000000" w:themeColor="text1"/>
          <w:sz w:val="24"/>
          <w:szCs w:val="24"/>
        </w:rPr>
        <w:t>)</w:t>
      </w:r>
      <w:r w:rsidR="00FB21B8">
        <w:rPr>
          <w:rFonts w:eastAsia="Calibri" w:cstheme="minorHAnsi"/>
          <w:b/>
          <w:bCs/>
          <w:i/>
          <w:color w:val="000000" w:themeColor="text1"/>
          <w:sz w:val="24"/>
          <w:szCs w:val="24"/>
        </w:rPr>
        <w:t xml:space="preserve"> </w:t>
      </w:r>
    </w:p>
    <w:p w14:paraId="387D48ED" w14:textId="77777777" w:rsidR="008E2C24" w:rsidRDefault="008E2C24" w:rsidP="00FB21B8">
      <w:pPr>
        <w:spacing w:before="120" w:after="120" w:line="259" w:lineRule="auto"/>
        <w:rPr>
          <w:rFonts w:eastAsia="Calibri" w:cstheme="minorHAnsi"/>
          <w:bCs/>
          <w:color w:val="000000" w:themeColor="text1"/>
          <w:sz w:val="24"/>
          <w:szCs w:val="24"/>
        </w:rPr>
      </w:pPr>
      <w:r w:rsidRPr="008E2C24">
        <w:rPr>
          <w:rFonts w:eastAsia="Calibri" w:cstheme="minorHAnsi"/>
          <w:bCs/>
          <w:color w:val="000000" w:themeColor="text1"/>
          <w:sz w:val="24"/>
          <w:szCs w:val="24"/>
        </w:rPr>
        <w:t>Commonly known as the Beige Book, this report is published eight times per year. Each Federal Reserve Bank gathers anecdotal information on current economic conditions in its District through reports from Bank and Branch directors and interviews with key business contacts, economists, market experts, and other sources. The Beige Book summarizes this information by District and sector. An overall summary of the twelve district reports is prepared by a designated Federal Reserve Bank on a rotating basis.</w:t>
      </w:r>
    </w:p>
    <w:p w14:paraId="1F2864A1" w14:textId="37AE0705" w:rsidR="00FB21B8" w:rsidRPr="0077105F" w:rsidRDefault="00FB21B8" w:rsidP="00FB21B8">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9" w:history="1">
        <w:r w:rsidRPr="008E2C24">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BA93573" w14:textId="2D1E9059" w:rsidR="00FB21B8" w:rsidRDefault="00FB21B8" w:rsidP="00FB21B8">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0234F4">
        <w:rPr>
          <w:rFonts w:eastAsia="Calibri" w:cstheme="minorHAnsi"/>
          <w:b/>
          <w:bCs/>
          <w:i/>
          <w:color w:val="002060"/>
          <w:sz w:val="24"/>
          <w:szCs w:val="24"/>
        </w:rPr>
        <w:t>Don’t overlook this valuable, free economic tool!</w:t>
      </w:r>
      <w:r w:rsidR="00A73E5A">
        <w:rPr>
          <w:rFonts w:eastAsia="Calibri" w:cstheme="minorHAnsi"/>
          <w:b/>
          <w:bCs/>
          <w:i/>
          <w:color w:val="002060"/>
          <w:sz w:val="24"/>
          <w:szCs w:val="24"/>
        </w:rPr>
        <w:t xml:space="preserve"> From the Eleventh District</w:t>
      </w:r>
      <w:r w:rsidR="00D65FC8">
        <w:rPr>
          <w:rFonts w:eastAsia="Calibri" w:cstheme="minorHAnsi"/>
          <w:b/>
          <w:bCs/>
          <w:i/>
          <w:color w:val="002060"/>
          <w:sz w:val="24"/>
          <w:szCs w:val="24"/>
        </w:rPr>
        <w:t xml:space="preserve">: </w:t>
      </w:r>
      <w:r w:rsidR="00A73E5A" w:rsidRPr="00A73E5A">
        <w:rPr>
          <w:rFonts w:eastAsia="Calibri" w:cstheme="minorHAnsi"/>
          <w:b/>
          <w:bCs/>
          <w:i/>
          <w:color w:val="002060"/>
          <w:sz w:val="24"/>
          <w:szCs w:val="24"/>
        </w:rPr>
        <w:t xml:space="preserve">Moderate expansion continued in the Eleventh District economy. Manufacturing output increased. Retail sales were flat, and growth in the nonfinancial services sector softened. Loan volumes expanded led by growth in commercial real estate lending, and home sales rose, further boosting optimism in outlooks. Soil moisture was mostly adequate, though rains delayed crop planting in some areas. Activity in the energy sector expanded. Employment rose moderately, despite a tight labor market. Wage growth remained elevated, while price growth was mixed. Outlooks stayed positive or improved in most sectors </w:t>
      </w:r>
      <w:proofErr w:type="gramStart"/>
      <w:r w:rsidR="00A73E5A" w:rsidRPr="00A73E5A">
        <w:rPr>
          <w:rFonts w:eastAsia="Calibri" w:cstheme="minorHAnsi"/>
          <w:b/>
          <w:bCs/>
          <w:i/>
          <w:color w:val="002060"/>
          <w:sz w:val="24"/>
          <w:szCs w:val="24"/>
        </w:rPr>
        <w:t>with the exception of</w:t>
      </w:r>
      <w:proofErr w:type="gramEnd"/>
      <w:r w:rsidR="00A73E5A" w:rsidRPr="00A73E5A">
        <w:rPr>
          <w:rFonts w:eastAsia="Calibri" w:cstheme="minorHAnsi"/>
          <w:b/>
          <w:bCs/>
          <w:i/>
          <w:color w:val="002060"/>
          <w:sz w:val="24"/>
          <w:szCs w:val="24"/>
        </w:rPr>
        <w:t xml:space="preserve"> nonfinancial services.</w:t>
      </w:r>
    </w:p>
    <w:p w14:paraId="5574691F" w14:textId="77777777" w:rsidR="00FB21B8" w:rsidRDefault="00FB21B8" w:rsidP="00FB21B8">
      <w:pPr>
        <w:spacing w:before="120" w:after="120" w:line="259" w:lineRule="auto"/>
        <w:rPr>
          <w:rFonts w:eastAsia="Calibri" w:cstheme="minorHAnsi"/>
          <w:b/>
          <w:bCs/>
          <w:i/>
          <w:color w:val="002060"/>
          <w:sz w:val="24"/>
          <w:szCs w:val="24"/>
        </w:rPr>
      </w:pPr>
    </w:p>
    <w:p w14:paraId="6DF1BD46" w14:textId="6F274035" w:rsidR="00FB21B8" w:rsidRPr="0077105F" w:rsidRDefault="00D86F07" w:rsidP="00FB21B8">
      <w:pPr>
        <w:spacing w:before="120" w:after="120" w:line="259" w:lineRule="auto"/>
        <w:rPr>
          <w:rFonts w:eastAsia="Calibri" w:cstheme="minorHAnsi"/>
          <w:b/>
          <w:bCs/>
          <w:i/>
          <w:color w:val="000000" w:themeColor="text1"/>
          <w:sz w:val="24"/>
          <w:szCs w:val="24"/>
        </w:rPr>
      </w:pPr>
      <w:r w:rsidRPr="00D86F07">
        <w:rPr>
          <w:rFonts w:eastAsia="Calibri" w:cstheme="minorHAnsi"/>
          <w:b/>
          <w:bCs/>
          <w:i/>
          <w:color w:val="000000" w:themeColor="text1"/>
          <w:sz w:val="24"/>
          <w:szCs w:val="24"/>
        </w:rPr>
        <w:t xml:space="preserve">Federal Reserve Board Accepting Applications </w:t>
      </w:r>
      <w:r w:rsidR="00777F42">
        <w:rPr>
          <w:rFonts w:eastAsia="Calibri" w:cstheme="minorHAnsi"/>
          <w:b/>
          <w:bCs/>
          <w:i/>
          <w:color w:val="000000" w:themeColor="text1"/>
          <w:sz w:val="24"/>
          <w:szCs w:val="24"/>
        </w:rPr>
        <w:t>f</w:t>
      </w:r>
      <w:r w:rsidRPr="00D86F07">
        <w:rPr>
          <w:rFonts w:eastAsia="Calibri" w:cstheme="minorHAnsi"/>
          <w:b/>
          <w:bCs/>
          <w:i/>
          <w:color w:val="000000" w:themeColor="text1"/>
          <w:sz w:val="24"/>
          <w:szCs w:val="24"/>
        </w:rPr>
        <w:t xml:space="preserve">or </w:t>
      </w:r>
      <w:r w:rsidR="00777F42">
        <w:rPr>
          <w:rFonts w:eastAsia="Calibri" w:cstheme="minorHAnsi"/>
          <w:b/>
          <w:bCs/>
          <w:i/>
          <w:color w:val="000000" w:themeColor="text1"/>
          <w:sz w:val="24"/>
          <w:szCs w:val="24"/>
        </w:rPr>
        <w:t>i</w:t>
      </w:r>
      <w:r w:rsidRPr="00D86F07">
        <w:rPr>
          <w:rFonts w:eastAsia="Calibri" w:cstheme="minorHAnsi"/>
          <w:b/>
          <w:bCs/>
          <w:i/>
          <w:color w:val="000000" w:themeColor="text1"/>
          <w:sz w:val="24"/>
          <w:szCs w:val="24"/>
        </w:rPr>
        <w:t xml:space="preserve">ts Community Advisory Council </w:t>
      </w:r>
      <w:r w:rsidR="00FB21B8">
        <w:rPr>
          <w:rFonts w:eastAsia="Calibri" w:cstheme="minorHAnsi"/>
          <w:b/>
          <w:bCs/>
          <w:i/>
          <w:color w:val="000000" w:themeColor="text1"/>
          <w:sz w:val="24"/>
          <w:szCs w:val="24"/>
        </w:rPr>
        <w:t>(04.0</w:t>
      </w:r>
      <w:r>
        <w:rPr>
          <w:rFonts w:eastAsia="Calibri" w:cstheme="minorHAnsi"/>
          <w:b/>
          <w:bCs/>
          <w:i/>
          <w:color w:val="000000" w:themeColor="text1"/>
          <w:sz w:val="24"/>
          <w:szCs w:val="24"/>
        </w:rPr>
        <w:t>8</w:t>
      </w:r>
      <w:r w:rsidR="00FB21B8">
        <w:rPr>
          <w:rFonts w:eastAsia="Calibri" w:cstheme="minorHAnsi"/>
          <w:b/>
          <w:bCs/>
          <w:i/>
          <w:color w:val="000000" w:themeColor="text1"/>
          <w:sz w:val="24"/>
          <w:szCs w:val="24"/>
        </w:rPr>
        <w:t>.2019</w:t>
      </w:r>
      <w:r w:rsidR="00FB21B8" w:rsidRPr="0077105F">
        <w:rPr>
          <w:rFonts w:eastAsia="Calibri" w:cstheme="minorHAnsi"/>
          <w:b/>
          <w:bCs/>
          <w:i/>
          <w:color w:val="000000" w:themeColor="text1"/>
          <w:sz w:val="24"/>
          <w:szCs w:val="24"/>
        </w:rPr>
        <w:t>)</w:t>
      </w:r>
      <w:r w:rsidR="00FB21B8">
        <w:rPr>
          <w:rFonts w:eastAsia="Calibri" w:cstheme="minorHAnsi"/>
          <w:b/>
          <w:bCs/>
          <w:i/>
          <w:color w:val="000000" w:themeColor="text1"/>
          <w:sz w:val="24"/>
          <w:szCs w:val="24"/>
        </w:rPr>
        <w:t xml:space="preserve"> </w:t>
      </w:r>
      <w:r w:rsidR="00D65FC8">
        <w:rPr>
          <w:rFonts w:eastAsia="Calibri" w:cstheme="minorHAnsi"/>
          <w:b/>
          <w:bCs/>
          <w:i/>
          <w:noProof/>
          <w:color w:val="000000" w:themeColor="text1"/>
          <w:sz w:val="24"/>
          <w:szCs w:val="24"/>
        </w:rPr>
        <w:drawing>
          <wp:inline distT="0" distB="0" distL="0" distR="0" wp14:anchorId="2950B6D6" wp14:editId="4AB3CF5F">
            <wp:extent cx="274320" cy="21971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36E8497E" w14:textId="2366B6AB" w:rsidR="00D86F07" w:rsidRPr="00D86F07" w:rsidRDefault="00D86F07" w:rsidP="00D86F07">
      <w:pPr>
        <w:spacing w:before="120" w:after="120" w:line="259" w:lineRule="auto"/>
        <w:rPr>
          <w:rFonts w:eastAsia="Calibri" w:cstheme="minorHAnsi"/>
          <w:bCs/>
          <w:color w:val="000000" w:themeColor="text1"/>
          <w:sz w:val="24"/>
          <w:szCs w:val="24"/>
        </w:rPr>
      </w:pPr>
      <w:r w:rsidRPr="00D86F07">
        <w:rPr>
          <w:rFonts w:eastAsia="Calibri" w:cstheme="minorHAnsi"/>
          <w:bCs/>
          <w:color w:val="000000" w:themeColor="text1"/>
          <w:sz w:val="24"/>
          <w:szCs w:val="24"/>
        </w:rPr>
        <w:t>The Federal Reserve Board announced that it is accepting applications from individuals who wish to be considered for membership on the Community Advisory Council (CAC). The CAC was formed in 2015. It advises the Board on issues affecting consumers and communities and complements two of the Board's other advisory councils whose members represent depository institutions--the Federal Advisory Council and the Community Depository Institutions Advisory Council.</w:t>
      </w:r>
    </w:p>
    <w:p w14:paraId="0139E6BB" w14:textId="25555067" w:rsidR="00777F42" w:rsidRPr="00D86F07" w:rsidRDefault="00D86F07" w:rsidP="00D86F07">
      <w:pPr>
        <w:spacing w:before="120" w:after="120" w:line="259" w:lineRule="auto"/>
        <w:rPr>
          <w:rFonts w:eastAsia="Calibri" w:cstheme="minorHAnsi"/>
          <w:bCs/>
          <w:color w:val="000000" w:themeColor="text1"/>
          <w:sz w:val="24"/>
          <w:szCs w:val="24"/>
        </w:rPr>
      </w:pPr>
      <w:r w:rsidRPr="00D86F07">
        <w:rPr>
          <w:rFonts w:eastAsia="Calibri" w:cstheme="minorHAnsi"/>
          <w:bCs/>
          <w:color w:val="000000" w:themeColor="text1"/>
          <w:sz w:val="24"/>
          <w:szCs w:val="24"/>
        </w:rPr>
        <w:t xml:space="preserve">The CAC is made up of a diverse group of experts and representatives of consumer and community development organizations and interests, including affordable housing, community and workforce development, small business, and asset and wealth building. CAC members meet semiannually with members of the Board of Governors in Washington to provide a range of perspectives on the economic circumstances </w:t>
      </w:r>
      <w:r w:rsidRPr="00D86F07">
        <w:rPr>
          <w:rFonts w:eastAsia="Calibri" w:cstheme="minorHAnsi"/>
          <w:bCs/>
          <w:color w:val="000000" w:themeColor="text1"/>
          <w:sz w:val="24"/>
          <w:szCs w:val="24"/>
        </w:rPr>
        <w:lastRenderedPageBreak/>
        <w:t>and financial services needs of consumers and communities, with a particular focus on the concerns of low- and moderate-income consumers and communities.</w:t>
      </w:r>
    </w:p>
    <w:p w14:paraId="6DF71FA9" w14:textId="3A9F1984" w:rsidR="00FB21B8" w:rsidRPr="006E7F3B" w:rsidRDefault="00D86F07" w:rsidP="00D86F07">
      <w:pPr>
        <w:spacing w:before="120" w:after="120" w:line="259" w:lineRule="auto"/>
        <w:rPr>
          <w:rFonts w:eastAsia="Calibri" w:cstheme="minorHAnsi"/>
          <w:bCs/>
          <w:color w:val="000000" w:themeColor="text1"/>
          <w:sz w:val="24"/>
          <w:szCs w:val="24"/>
        </w:rPr>
      </w:pPr>
      <w:r w:rsidRPr="00D86F07">
        <w:rPr>
          <w:rFonts w:eastAsia="Calibri" w:cstheme="minorHAnsi"/>
          <w:bCs/>
          <w:color w:val="000000" w:themeColor="text1"/>
          <w:sz w:val="24"/>
          <w:szCs w:val="24"/>
        </w:rPr>
        <w:t xml:space="preserve">The Board expects to announce the appointment of CAC members in the fall of 2019. Applicants from previous years are encouraged to re-apply in 2019. Additional information about the selection process, including instructions for submitting an application, can be found in the </w:t>
      </w:r>
      <w:hyperlink r:id="rId50" w:history="1">
        <w:r w:rsidRPr="00777F42">
          <w:rPr>
            <w:rStyle w:val="Hyperlink"/>
            <w:rFonts w:eastAsia="Calibri" w:cstheme="minorHAnsi"/>
            <w:bCs/>
            <w:sz w:val="24"/>
            <w:szCs w:val="24"/>
          </w:rPr>
          <w:t>Federal Register Notice</w:t>
        </w:r>
      </w:hyperlink>
      <w:r w:rsidRPr="00D86F07">
        <w:rPr>
          <w:rFonts w:eastAsia="Calibri" w:cstheme="minorHAnsi"/>
          <w:bCs/>
          <w:color w:val="000000" w:themeColor="text1"/>
          <w:sz w:val="24"/>
          <w:szCs w:val="24"/>
        </w:rPr>
        <w:t>.</w:t>
      </w:r>
    </w:p>
    <w:p w14:paraId="3C8692B3" w14:textId="3F5ECF6A" w:rsidR="00FB21B8" w:rsidRPr="0077105F" w:rsidRDefault="00FB21B8" w:rsidP="00FB21B8">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1" w:history="1">
        <w:r w:rsidRPr="00777F42">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B8C1D8F" w14:textId="77777777" w:rsidR="00FB21B8" w:rsidRDefault="00FB21B8" w:rsidP="00FB21B8">
      <w:pPr>
        <w:spacing w:before="120" w:after="120" w:line="259" w:lineRule="auto"/>
        <w:rPr>
          <w:rFonts w:eastAsia="Calibri" w:cstheme="minorHAnsi"/>
          <w:b/>
          <w:bCs/>
          <w:i/>
          <w:color w:val="000000" w:themeColor="text1"/>
          <w:sz w:val="24"/>
          <w:szCs w:val="24"/>
        </w:rPr>
      </w:pPr>
    </w:p>
    <w:p w14:paraId="3956D3F0" w14:textId="71BF2F9D" w:rsidR="00FB21B8" w:rsidRPr="0077105F" w:rsidRDefault="00207280" w:rsidP="00FB21B8">
      <w:pPr>
        <w:spacing w:before="120" w:after="120" w:line="259" w:lineRule="auto"/>
        <w:rPr>
          <w:rFonts w:eastAsia="Calibri" w:cstheme="minorHAnsi"/>
          <w:b/>
          <w:bCs/>
          <w:i/>
          <w:color w:val="000000" w:themeColor="text1"/>
          <w:sz w:val="24"/>
          <w:szCs w:val="24"/>
        </w:rPr>
      </w:pPr>
      <w:r w:rsidRPr="00207280">
        <w:rPr>
          <w:rFonts w:eastAsia="Calibri" w:cstheme="minorHAnsi"/>
          <w:b/>
          <w:bCs/>
          <w:i/>
          <w:color w:val="000000" w:themeColor="text1"/>
          <w:sz w:val="24"/>
          <w:szCs w:val="24"/>
        </w:rPr>
        <w:t xml:space="preserve">Federal Reserve Board Announces Changes </w:t>
      </w:r>
      <w:r>
        <w:rPr>
          <w:rFonts w:eastAsia="Calibri" w:cstheme="minorHAnsi"/>
          <w:b/>
          <w:bCs/>
          <w:i/>
          <w:color w:val="000000" w:themeColor="text1"/>
          <w:sz w:val="24"/>
          <w:szCs w:val="24"/>
        </w:rPr>
        <w:t>t</w:t>
      </w:r>
      <w:r w:rsidRPr="00207280">
        <w:rPr>
          <w:rFonts w:eastAsia="Calibri" w:cstheme="minorHAnsi"/>
          <w:b/>
          <w:bCs/>
          <w:i/>
          <w:color w:val="000000" w:themeColor="text1"/>
          <w:sz w:val="24"/>
          <w:szCs w:val="24"/>
        </w:rPr>
        <w:t>o</w:t>
      </w:r>
      <w:r>
        <w:rPr>
          <w:rFonts w:eastAsia="Calibri" w:cstheme="minorHAnsi"/>
          <w:b/>
          <w:bCs/>
          <w:i/>
          <w:color w:val="000000" w:themeColor="text1"/>
          <w:sz w:val="24"/>
          <w:szCs w:val="24"/>
        </w:rPr>
        <w:t xml:space="preserve"> i</w:t>
      </w:r>
      <w:r w:rsidRPr="00207280">
        <w:rPr>
          <w:rFonts w:eastAsia="Calibri" w:cstheme="minorHAnsi"/>
          <w:b/>
          <w:bCs/>
          <w:i/>
          <w:color w:val="000000" w:themeColor="text1"/>
          <w:sz w:val="24"/>
          <w:szCs w:val="24"/>
        </w:rPr>
        <w:t xml:space="preserve">ts Payment System Risk Policy Regarding Intraday Credit </w:t>
      </w:r>
      <w:r>
        <w:rPr>
          <w:rFonts w:eastAsia="Calibri" w:cstheme="minorHAnsi"/>
          <w:b/>
          <w:bCs/>
          <w:i/>
          <w:color w:val="000000" w:themeColor="text1"/>
          <w:sz w:val="24"/>
          <w:szCs w:val="24"/>
        </w:rPr>
        <w:t>t</w:t>
      </w:r>
      <w:r w:rsidRPr="00207280">
        <w:rPr>
          <w:rFonts w:eastAsia="Calibri" w:cstheme="minorHAnsi"/>
          <w:b/>
          <w:bCs/>
          <w:i/>
          <w:color w:val="000000" w:themeColor="text1"/>
          <w:sz w:val="24"/>
          <w:szCs w:val="24"/>
        </w:rPr>
        <w:t xml:space="preserve">o U.S. Branches </w:t>
      </w:r>
      <w:r>
        <w:rPr>
          <w:rFonts w:eastAsia="Calibri" w:cstheme="minorHAnsi"/>
          <w:b/>
          <w:bCs/>
          <w:i/>
          <w:color w:val="000000" w:themeColor="text1"/>
          <w:sz w:val="24"/>
          <w:szCs w:val="24"/>
        </w:rPr>
        <w:t>a</w:t>
      </w:r>
      <w:r w:rsidRPr="00207280">
        <w:rPr>
          <w:rFonts w:eastAsia="Calibri" w:cstheme="minorHAnsi"/>
          <w:b/>
          <w:bCs/>
          <w:i/>
          <w:color w:val="000000" w:themeColor="text1"/>
          <w:sz w:val="24"/>
          <w:szCs w:val="24"/>
        </w:rPr>
        <w:t xml:space="preserve">nd Agencies </w:t>
      </w:r>
      <w:r>
        <w:rPr>
          <w:rFonts w:eastAsia="Calibri" w:cstheme="minorHAnsi"/>
          <w:b/>
          <w:bCs/>
          <w:i/>
          <w:color w:val="000000" w:themeColor="text1"/>
          <w:sz w:val="24"/>
          <w:szCs w:val="24"/>
        </w:rPr>
        <w:t>o</w:t>
      </w:r>
      <w:r w:rsidRPr="00207280">
        <w:rPr>
          <w:rFonts w:eastAsia="Calibri" w:cstheme="minorHAnsi"/>
          <w:b/>
          <w:bCs/>
          <w:i/>
          <w:color w:val="000000" w:themeColor="text1"/>
          <w:sz w:val="24"/>
          <w:szCs w:val="24"/>
        </w:rPr>
        <w:t>f Foreign Banking Organizations</w:t>
      </w:r>
      <w:r w:rsidRPr="001041D3">
        <w:rPr>
          <w:rFonts w:eastAsia="Calibri" w:cstheme="minorHAnsi"/>
          <w:b/>
          <w:bCs/>
          <w:i/>
          <w:color w:val="000000" w:themeColor="text1"/>
          <w:sz w:val="24"/>
          <w:szCs w:val="24"/>
        </w:rPr>
        <w:t xml:space="preserve"> </w:t>
      </w:r>
      <w:r w:rsidR="00FB21B8">
        <w:rPr>
          <w:rFonts w:eastAsia="Calibri" w:cstheme="minorHAnsi"/>
          <w:b/>
          <w:bCs/>
          <w:i/>
          <w:color w:val="000000" w:themeColor="text1"/>
          <w:sz w:val="24"/>
          <w:szCs w:val="24"/>
        </w:rPr>
        <w:t>(04.0</w:t>
      </w:r>
      <w:r>
        <w:rPr>
          <w:rFonts w:eastAsia="Calibri" w:cstheme="minorHAnsi"/>
          <w:b/>
          <w:bCs/>
          <w:i/>
          <w:color w:val="000000" w:themeColor="text1"/>
          <w:sz w:val="24"/>
          <w:szCs w:val="24"/>
        </w:rPr>
        <w:t>3</w:t>
      </w:r>
      <w:r w:rsidR="00FB21B8">
        <w:rPr>
          <w:rFonts w:eastAsia="Calibri" w:cstheme="minorHAnsi"/>
          <w:b/>
          <w:bCs/>
          <w:i/>
          <w:color w:val="000000" w:themeColor="text1"/>
          <w:sz w:val="24"/>
          <w:szCs w:val="24"/>
        </w:rPr>
        <w:t>.2019</w:t>
      </w:r>
      <w:r w:rsidR="00FB21B8" w:rsidRPr="0077105F">
        <w:rPr>
          <w:rFonts w:eastAsia="Calibri" w:cstheme="minorHAnsi"/>
          <w:b/>
          <w:bCs/>
          <w:i/>
          <w:color w:val="000000" w:themeColor="text1"/>
          <w:sz w:val="24"/>
          <w:szCs w:val="24"/>
        </w:rPr>
        <w:t>)</w:t>
      </w:r>
      <w:r w:rsidR="00FB21B8">
        <w:rPr>
          <w:rFonts w:eastAsia="Calibri" w:cstheme="minorHAnsi"/>
          <w:b/>
          <w:bCs/>
          <w:i/>
          <w:color w:val="000000" w:themeColor="text1"/>
          <w:sz w:val="24"/>
          <w:szCs w:val="24"/>
        </w:rPr>
        <w:t xml:space="preserve"> </w:t>
      </w:r>
      <w:r w:rsidR="00D65FC8">
        <w:rPr>
          <w:rFonts w:eastAsia="Calibri" w:cstheme="minorHAnsi"/>
          <w:b/>
          <w:bCs/>
          <w:i/>
          <w:noProof/>
          <w:color w:val="000000" w:themeColor="text1"/>
          <w:sz w:val="24"/>
          <w:szCs w:val="24"/>
        </w:rPr>
        <w:drawing>
          <wp:inline distT="0" distB="0" distL="0" distR="0" wp14:anchorId="0B6C1FE1" wp14:editId="6658A502">
            <wp:extent cx="274320" cy="2197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13011C1D" w14:textId="367A9470" w:rsidR="00207280" w:rsidRPr="00207280" w:rsidRDefault="00207280" w:rsidP="00207280">
      <w:pPr>
        <w:spacing w:before="120" w:after="120" w:line="259" w:lineRule="auto"/>
        <w:rPr>
          <w:rFonts w:eastAsia="Calibri" w:cstheme="minorHAnsi"/>
          <w:bCs/>
          <w:color w:val="000000" w:themeColor="text1"/>
          <w:sz w:val="24"/>
          <w:szCs w:val="24"/>
        </w:rPr>
      </w:pPr>
      <w:r w:rsidRPr="00207280">
        <w:rPr>
          <w:rFonts w:eastAsia="Calibri" w:cstheme="minorHAnsi"/>
          <w:bCs/>
          <w:color w:val="000000" w:themeColor="text1"/>
          <w:sz w:val="24"/>
          <w:szCs w:val="24"/>
        </w:rPr>
        <w:t>The Federal Reserve Board published a final rule implementing policy changes to procedures governing the provision of intraday credit to U.S. branches and agencies of foreign banking organizations (FBOs). The changes are intended to refine the methods for determining the level of intraday credit that these branches and agencies can receive from the Federal Reserve Banks.</w:t>
      </w:r>
    </w:p>
    <w:p w14:paraId="1932C108" w14:textId="4E6850DF" w:rsidR="00207280" w:rsidRPr="00207280" w:rsidRDefault="00207280" w:rsidP="00207280">
      <w:pPr>
        <w:spacing w:before="120" w:after="120" w:line="259" w:lineRule="auto"/>
        <w:rPr>
          <w:rFonts w:eastAsia="Calibri" w:cstheme="minorHAnsi"/>
          <w:bCs/>
          <w:color w:val="000000" w:themeColor="text1"/>
          <w:sz w:val="24"/>
          <w:szCs w:val="24"/>
        </w:rPr>
      </w:pPr>
      <w:r w:rsidRPr="00207280">
        <w:rPr>
          <w:rFonts w:eastAsia="Calibri" w:cstheme="minorHAnsi"/>
          <w:bCs/>
          <w:color w:val="000000" w:themeColor="text1"/>
          <w:sz w:val="24"/>
          <w:szCs w:val="24"/>
        </w:rPr>
        <w:t>Part II of the Board's Payment System Risk Policy (PSR policy) governs the provision of intraday credit (or daylight overdrafts) in accounts at the Reserve Banks. The PSR policy recognizes that the Federal Reserve has an important role in providing intraday balances and credit to foster the smooth functioning of the overall payment system and also seeks to control the risks assumed by the Reserve Banks in providing this intraday credit, which is made available to meet temporary needs at healthy depository institutions.</w:t>
      </w:r>
    </w:p>
    <w:p w14:paraId="42B354F8" w14:textId="43DB480F" w:rsidR="00207280" w:rsidRPr="00207280" w:rsidRDefault="00207280" w:rsidP="00207280">
      <w:pPr>
        <w:spacing w:before="120" w:after="120" w:line="259" w:lineRule="auto"/>
        <w:rPr>
          <w:rFonts w:eastAsia="Calibri" w:cstheme="minorHAnsi"/>
          <w:bCs/>
          <w:color w:val="000000" w:themeColor="text1"/>
          <w:sz w:val="24"/>
          <w:szCs w:val="24"/>
        </w:rPr>
      </w:pPr>
      <w:r w:rsidRPr="00207280">
        <w:rPr>
          <w:rFonts w:eastAsia="Calibri" w:cstheme="minorHAnsi"/>
          <w:bCs/>
          <w:color w:val="000000" w:themeColor="text1"/>
          <w:sz w:val="24"/>
          <w:szCs w:val="24"/>
        </w:rPr>
        <w:t>Although the PSR policy's intraday credit provisions generally apply similarly to FBOs and U.S. institutions, certain procedures for determining the level of intraday credit that FBOs can receive from the Federal Reserve Banks differ. Where the procedures are different for FBOs, the PSR policy relies on an FBO's strength of support assessment (SOSA) ranking and its status as a financial holding company (FHC) to determine the level of intraday credit that U.S. branches and agencies of the FBO can receive from the Federal Reserve Banks. The Board has announced that the SOSA ranking will be eliminated; additionally, the Board believes that an FBO's status as an FHC should not affect the FBO's access to intraday credit.</w:t>
      </w:r>
    </w:p>
    <w:p w14:paraId="56AD63DE" w14:textId="1F4F7B3C" w:rsidR="00207280" w:rsidRPr="00207280" w:rsidRDefault="00207280" w:rsidP="00207280">
      <w:pPr>
        <w:spacing w:before="120" w:after="120" w:line="259" w:lineRule="auto"/>
        <w:rPr>
          <w:rFonts w:eastAsia="Calibri" w:cstheme="minorHAnsi"/>
          <w:bCs/>
          <w:color w:val="000000" w:themeColor="text1"/>
          <w:sz w:val="24"/>
          <w:szCs w:val="24"/>
        </w:rPr>
      </w:pPr>
      <w:r w:rsidRPr="00207280">
        <w:rPr>
          <w:rFonts w:eastAsia="Calibri" w:cstheme="minorHAnsi"/>
          <w:bCs/>
          <w:color w:val="000000" w:themeColor="text1"/>
          <w:sz w:val="24"/>
          <w:szCs w:val="24"/>
        </w:rPr>
        <w:t>With this rulemaking, the Board is removing references to SOSA and an FBO's FHC status while adopting alternative methods for determining FBOs' eligibility for positive net debit cap, the size of the net debit cap, and its eligibility to request a streamlined procedure to obtain maximum daylight overdraft capacity. The Board believes that FBOs' resulting net debit caps will be better tailored to FBOs' use of intraday credit and will not constrain FBOs' U.S. operations.</w:t>
      </w:r>
    </w:p>
    <w:p w14:paraId="530D619F" w14:textId="3B50BEAB" w:rsidR="00FB21B8" w:rsidRPr="006E7F3B" w:rsidRDefault="00207280" w:rsidP="00207280">
      <w:pPr>
        <w:spacing w:before="120" w:after="120" w:line="259" w:lineRule="auto"/>
        <w:rPr>
          <w:rFonts w:eastAsia="Calibri" w:cstheme="minorHAnsi"/>
          <w:bCs/>
          <w:color w:val="000000" w:themeColor="text1"/>
          <w:sz w:val="24"/>
          <w:szCs w:val="24"/>
        </w:rPr>
      </w:pPr>
      <w:r w:rsidRPr="00207280">
        <w:rPr>
          <w:rFonts w:eastAsia="Calibri" w:cstheme="minorHAnsi"/>
          <w:bCs/>
          <w:color w:val="000000" w:themeColor="text1"/>
          <w:sz w:val="24"/>
          <w:szCs w:val="24"/>
        </w:rPr>
        <w:t xml:space="preserve">The Board's Federal Register notice is </w:t>
      </w:r>
      <w:hyperlink r:id="rId52" w:history="1">
        <w:r w:rsidRPr="00207280">
          <w:rPr>
            <w:rStyle w:val="Hyperlink"/>
            <w:rFonts w:eastAsia="Calibri" w:cstheme="minorHAnsi"/>
            <w:bCs/>
            <w:sz w:val="24"/>
            <w:szCs w:val="24"/>
          </w:rPr>
          <w:t>attached</w:t>
        </w:r>
      </w:hyperlink>
      <w:r w:rsidRPr="00207280">
        <w:rPr>
          <w:rFonts w:eastAsia="Calibri" w:cstheme="minorHAnsi"/>
          <w:bCs/>
          <w:color w:val="000000" w:themeColor="text1"/>
          <w:sz w:val="24"/>
          <w:szCs w:val="24"/>
        </w:rPr>
        <w:t>.</w:t>
      </w:r>
    </w:p>
    <w:p w14:paraId="4366FCE2" w14:textId="5566347F" w:rsidR="00FB21B8" w:rsidRPr="0077105F" w:rsidRDefault="00FB21B8" w:rsidP="00FB21B8">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3" w:history="1">
        <w:r w:rsidRPr="00207280">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100480F" w14:textId="605C9A5E" w:rsidR="00FB21B8" w:rsidRDefault="00FB21B8" w:rsidP="00FB21B8">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520F40" w:rsidRPr="00520F40">
        <w:rPr>
          <w:rFonts w:eastAsia="Calibri" w:cstheme="minorHAnsi"/>
          <w:b/>
          <w:bCs/>
          <w:i/>
          <w:color w:val="002060"/>
          <w:sz w:val="24"/>
          <w:szCs w:val="24"/>
        </w:rPr>
        <w:t>The changes, which take effect April 1, 2020, include elimination of the “strength of support assessment” (SOSA) rankings, and a branch or agency’s status as a financial holding company (FHC), which have been used to gauge the levels of intraday credit that can be received.</w:t>
      </w:r>
    </w:p>
    <w:p w14:paraId="00951809" w14:textId="72C7B947" w:rsidR="009523EF" w:rsidRDefault="009523EF" w:rsidP="00FB21B8">
      <w:pPr>
        <w:spacing w:before="120" w:after="120" w:line="259" w:lineRule="auto"/>
        <w:rPr>
          <w:rFonts w:eastAsia="Calibri" w:cstheme="minorHAnsi"/>
          <w:b/>
          <w:bCs/>
          <w:i/>
          <w:color w:val="002060"/>
          <w:sz w:val="24"/>
          <w:szCs w:val="24"/>
        </w:rPr>
      </w:pPr>
    </w:p>
    <w:p w14:paraId="63790D19" w14:textId="77777777" w:rsidR="009523EF" w:rsidRPr="0077105F" w:rsidRDefault="009523EF" w:rsidP="009523EF">
      <w:pPr>
        <w:spacing w:before="120" w:after="120" w:line="259" w:lineRule="auto"/>
        <w:rPr>
          <w:rFonts w:eastAsia="Calibri" w:cstheme="minorHAnsi"/>
          <w:b/>
          <w:bCs/>
          <w:i/>
          <w:color w:val="000000" w:themeColor="text1"/>
          <w:sz w:val="24"/>
          <w:szCs w:val="24"/>
        </w:rPr>
      </w:pPr>
      <w:r w:rsidRPr="003F4809">
        <w:rPr>
          <w:rFonts w:eastAsia="Calibri" w:cstheme="minorHAnsi"/>
          <w:b/>
          <w:bCs/>
          <w:i/>
          <w:color w:val="000000" w:themeColor="text1"/>
          <w:sz w:val="24"/>
          <w:szCs w:val="24"/>
        </w:rPr>
        <w:t>Senior Credit Officer Opinion Survey on Dealer Financing Terms</w:t>
      </w:r>
      <w:r w:rsidRPr="001041D3">
        <w:rPr>
          <w:rFonts w:eastAsia="Calibri" w:cstheme="minorHAnsi"/>
          <w:b/>
          <w:bCs/>
          <w:i/>
          <w:color w:val="000000" w:themeColor="text1"/>
          <w:sz w:val="24"/>
          <w:szCs w:val="24"/>
        </w:rPr>
        <w:t xml:space="preserve"> </w:t>
      </w:r>
      <w:r>
        <w:rPr>
          <w:rFonts w:eastAsia="Calibri" w:cstheme="minorHAnsi"/>
          <w:b/>
          <w:bCs/>
          <w:i/>
          <w:color w:val="000000" w:themeColor="text1"/>
          <w:sz w:val="24"/>
          <w:szCs w:val="24"/>
        </w:rPr>
        <w:t>(03.28.2019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35F85A77" w14:textId="77777777" w:rsidR="009523EF" w:rsidRDefault="009523EF" w:rsidP="009523EF">
      <w:pPr>
        <w:spacing w:before="120" w:after="120" w:line="259" w:lineRule="auto"/>
        <w:rPr>
          <w:rFonts w:eastAsia="Calibri" w:cstheme="minorHAnsi"/>
          <w:bCs/>
          <w:color w:val="000000" w:themeColor="text1"/>
          <w:sz w:val="24"/>
          <w:szCs w:val="24"/>
        </w:rPr>
      </w:pPr>
      <w:r w:rsidRPr="003F4809">
        <w:rPr>
          <w:rFonts w:eastAsia="Calibri" w:cstheme="minorHAnsi"/>
          <w:bCs/>
          <w:color w:val="000000" w:themeColor="text1"/>
          <w:sz w:val="24"/>
          <w:szCs w:val="24"/>
        </w:rPr>
        <w:t xml:space="preserve">The Senior Credit Officer Opinion Survey on Dealer Financing Terms (SCOOS) is a quarterly survey providing information about the availability and terms of credit in securities financing and over-the counter (OTC) </w:t>
      </w:r>
      <w:r w:rsidRPr="003F4809">
        <w:rPr>
          <w:rFonts w:eastAsia="Calibri" w:cstheme="minorHAnsi"/>
          <w:bCs/>
          <w:color w:val="000000" w:themeColor="text1"/>
          <w:sz w:val="24"/>
          <w:szCs w:val="24"/>
        </w:rPr>
        <w:lastRenderedPageBreak/>
        <w:t>derivatives markets. The SCOOS is modeled after the long-established Senior Loan Officer Opinion Survey on Bank Lending Practices, which provides qualitative information about changes in supply and demand for loans to households and businesses at commercial banks. The SCOOS collects qualitative information on credit terms and conditions in securities financing and OTC derivatives markets, which are important conduits for leverage in the financial system. The survey panel for the SCOOS began by including 20 dealers and over time has been expanded. These firms account for almost all of the dealer activity in dollar-denominated securities financing and OTC derivatives markets. The survey is directed to senior credit officers responsible for maintaining a consolidated perspective on the management of credit risks. The HTML links below include the full report; the PDF links include the summary only.</w:t>
      </w:r>
    </w:p>
    <w:p w14:paraId="13B34DAB" w14:textId="77777777" w:rsidR="009523EF" w:rsidRPr="0077105F" w:rsidRDefault="009523EF" w:rsidP="009523EF">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4" w:history="1">
        <w:r w:rsidRPr="003F480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700916C" w14:textId="77777777" w:rsidR="00063F3D" w:rsidRPr="00436AD8" w:rsidRDefault="00063F3D" w:rsidP="00063F3D">
      <w:pPr>
        <w:pStyle w:val="CCTOCHeading"/>
        <w:spacing w:line="259" w:lineRule="auto"/>
        <w:rPr>
          <w:rFonts w:asciiTheme="minorHAnsi" w:hAnsiTheme="minorHAnsi" w:cstheme="minorHAnsi"/>
        </w:rPr>
      </w:pPr>
      <w:bookmarkStart w:id="41" w:name="_Toc7075893"/>
      <w:r w:rsidRPr="00436AD8">
        <w:rPr>
          <w:rFonts w:asciiTheme="minorHAnsi" w:hAnsiTheme="minorHAnsi" w:cstheme="minorHAnsi"/>
        </w:rPr>
        <w:t>Other federal action and news</w:t>
      </w:r>
      <w:bookmarkEnd w:id="34"/>
      <w:bookmarkEnd w:id="35"/>
      <w:bookmarkEnd w:id="41"/>
    </w:p>
    <w:p w14:paraId="13DB6DB3" w14:textId="3972FBD2" w:rsidR="00452D7E" w:rsidRPr="0077105F" w:rsidRDefault="00452D7E" w:rsidP="00452D7E">
      <w:pPr>
        <w:spacing w:before="120" w:after="120" w:line="259" w:lineRule="auto"/>
        <w:rPr>
          <w:rFonts w:eastAsia="Calibri" w:cstheme="minorHAnsi"/>
          <w:b/>
          <w:bCs/>
          <w:i/>
          <w:color w:val="000000" w:themeColor="text1"/>
          <w:sz w:val="24"/>
          <w:szCs w:val="24"/>
        </w:rPr>
      </w:pPr>
      <w:bookmarkStart w:id="42" w:name="_Toc504138797"/>
      <w:bookmarkStart w:id="43" w:name="_Hlk514920418"/>
      <w:bookmarkEnd w:id="36"/>
      <w:bookmarkEnd w:id="40"/>
      <w:r w:rsidRPr="00452D7E">
        <w:rPr>
          <w:rFonts w:eastAsia="Calibri" w:cstheme="minorHAnsi"/>
          <w:b/>
          <w:bCs/>
          <w:i/>
          <w:color w:val="000000" w:themeColor="text1"/>
          <w:sz w:val="24"/>
          <w:szCs w:val="24"/>
        </w:rPr>
        <w:t xml:space="preserve">Online Lending Company Agrees to Settle FTC Charges It Engaged in Deceptive and Unfair Loan Servicing Practices </w:t>
      </w:r>
      <w:r>
        <w:rPr>
          <w:rFonts w:eastAsia="Calibri" w:cstheme="minorHAnsi"/>
          <w:b/>
          <w:bCs/>
          <w:i/>
          <w:color w:val="000000" w:themeColor="text1"/>
          <w:sz w:val="24"/>
          <w:szCs w:val="24"/>
        </w:rPr>
        <w:t>(04.15.2019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6AAE2CDB" w14:textId="77777777" w:rsidR="00452D7E" w:rsidRPr="00452D7E" w:rsidRDefault="00452D7E" w:rsidP="00452D7E">
      <w:pPr>
        <w:spacing w:before="120" w:after="120" w:line="259" w:lineRule="auto"/>
        <w:rPr>
          <w:rFonts w:eastAsia="Calibri" w:cstheme="minorHAnsi"/>
          <w:bCs/>
          <w:color w:val="000000" w:themeColor="text1"/>
          <w:sz w:val="24"/>
          <w:szCs w:val="24"/>
        </w:rPr>
      </w:pPr>
      <w:r w:rsidRPr="00452D7E">
        <w:rPr>
          <w:rFonts w:eastAsia="Calibri" w:cstheme="minorHAnsi"/>
          <w:bCs/>
          <w:color w:val="000000" w:themeColor="text1"/>
          <w:sz w:val="24"/>
          <w:szCs w:val="24"/>
        </w:rPr>
        <w:t>Avant, LLC, an online lending company, has agreed to settle the Federal Trade Commission’s charges that it engaged in deceptive and unfair loan servicing practices, such as imposing unauthorized charges on consumers’ accounts and unlawfully requiring consumers to consent to automatic payments from their bank accounts.</w:t>
      </w:r>
    </w:p>
    <w:p w14:paraId="72A1BF93" w14:textId="77777777" w:rsidR="00452D7E" w:rsidRPr="00452D7E" w:rsidRDefault="00452D7E" w:rsidP="00452D7E">
      <w:pPr>
        <w:spacing w:before="120" w:after="120" w:line="259" w:lineRule="auto"/>
        <w:rPr>
          <w:rFonts w:eastAsia="Calibri" w:cstheme="minorHAnsi"/>
          <w:bCs/>
          <w:color w:val="000000" w:themeColor="text1"/>
          <w:sz w:val="24"/>
          <w:szCs w:val="24"/>
        </w:rPr>
      </w:pPr>
      <w:r w:rsidRPr="00452D7E">
        <w:rPr>
          <w:rFonts w:eastAsia="Calibri" w:cstheme="minorHAnsi"/>
          <w:bCs/>
          <w:color w:val="000000" w:themeColor="text1"/>
          <w:sz w:val="24"/>
          <w:szCs w:val="24"/>
        </w:rPr>
        <w:t>“We have alleged that Avant gave the run-around to consumers trying to repay their loans, because of systemic issues with the company’s loan servicing platform,” said Andrew Smith Director of the FTC’s Bureau of Consumer Protection. “Online lenders need to understand that loan servicing is just as important to consumers as loan marketing and origination, and we will not hesitate to hold lenders liable for unfair or deceptive servicing practices.”</w:t>
      </w:r>
    </w:p>
    <w:p w14:paraId="2E6FEFD6" w14:textId="77777777" w:rsidR="00452D7E" w:rsidRDefault="00452D7E" w:rsidP="00452D7E">
      <w:pPr>
        <w:spacing w:before="120" w:after="120" w:line="259" w:lineRule="auto"/>
        <w:rPr>
          <w:rFonts w:eastAsia="Calibri" w:cstheme="minorHAnsi"/>
          <w:bCs/>
          <w:color w:val="000000" w:themeColor="text1"/>
          <w:sz w:val="24"/>
          <w:szCs w:val="24"/>
        </w:rPr>
      </w:pPr>
      <w:r w:rsidRPr="00452D7E">
        <w:rPr>
          <w:rFonts w:eastAsia="Calibri" w:cstheme="minorHAnsi"/>
          <w:bCs/>
          <w:color w:val="000000" w:themeColor="text1"/>
          <w:sz w:val="24"/>
          <w:szCs w:val="24"/>
        </w:rPr>
        <w:t>According to the FTC’s complaint, Avant offers unsecured installment loans for consumers through its website. The FTC charged that in many cases, the company falsely advertised that it would accept payments by credit or debit cards, when in fact it rejected these forms of payments. The FTC also alleged that the company withdrew money from consumers’ accounts or charged their credit cards without authorization. In some instances, Avant charged consumers duplicate payments without authorization, improperly taking consumers’ monthly payments twice or more in one month. For example, one consumer’s monthly payment was debited from his account 11 times in a single day.</w:t>
      </w:r>
    </w:p>
    <w:p w14:paraId="40E7C09D" w14:textId="7B409421" w:rsidR="00452D7E" w:rsidRPr="0077105F" w:rsidRDefault="00452D7E" w:rsidP="00452D7E">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5" w:history="1">
        <w:r w:rsidRPr="00452D7E">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AFC15C1" w14:textId="77777777" w:rsidR="00452D7E" w:rsidRDefault="00452D7E" w:rsidP="00FB21B8">
      <w:pPr>
        <w:spacing w:before="120" w:after="120" w:line="259" w:lineRule="auto"/>
        <w:rPr>
          <w:rFonts w:eastAsia="Calibri" w:cstheme="minorHAnsi"/>
          <w:b/>
          <w:bCs/>
          <w:i/>
          <w:color w:val="000000" w:themeColor="text1"/>
          <w:sz w:val="24"/>
          <w:szCs w:val="24"/>
        </w:rPr>
      </w:pPr>
    </w:p>
    <w:p w14:paraId="38DFD647" w14:textId="6FC7B1C7" w:rsidR="00FB21B8" w:rsidRPr="0077105F" w:rsidRDefault="00EC1E23" w:rsidP="00FB21B8">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 xml:space="preserve">FTC Blog - </w:t>
      </w:r>
      <w:r w:rsidRPr="00EC1E23">
        <w:rPr>
          <w:rFonts w:eastAsia="Calibri" w:cstheme="minorHAnsi"/>
          <w:b/>
          <w:bCs/>
          <w:i/>
          <w:color w:val="000000" w:themeColor="text1"/>
          <w:sz w:val="24"/>
          <w:szCs w:val="24"/>
        </w:rPr>
        <w:t xml:space="preserve">SSA Imposters Top IRS </w:t>
      </w:r>
      <w:r>
        <w:rPr>
          <w:rFonts w:eastAsia="Calibri" w:cstheme="minorHAnsi"/>
          <w:b/>
          <w:bCs/>
          <w:i/>
          <w:color w:val="000000" w:themeColor="text1"/>
          <w:sz w:val="24"/>
          <w:szCs w:val="24"/>
        </w:rPr>
        <w:t>i</w:t>
      </w:r>
      <w:r w:rsidRPr="00EC1E23">
        <w:rPr>
          <w:rFonts w:eastAsia="Calibri" w:cstheme="minorHAnsi"/>
          <w:b/>
          <w:bCs/>
          <w:i/>
          <w:color w:val="000000" w:themeColor="text1"/>
          <w:sz w:val="24"/>
          <w:szCs w:val="24"/>
        </w:rPr>
        <w:t xml:space="preserve">n Consumer Loss Reports </w:t>
      </w:r>
      <w:r w:rsidR="00FB21B8">
        <w:rPr>
          <w:rFonts w:eastAsia="Calibri" w:cstheme="minorHAnsi"/>
          <w:b/>
          <w:bCs/>
          <w:i/>
          <w:color w:val="000000" w:themeColor="text1"/>
          <w:sz w:val="24"/>
          <w:szCs w:val="24"/>
        </w:rPr>
        <w:t>(04.</w:t>
      </w:r>
      <w:r>
        <w:rPr>
          <w:rFonts w:eastAsia="Calibri" w:cstheme="minorHAnsi"/>
          <w:b/>
          <w:bCs/>
          <w:i/>
          <w:color w:val="000000" w:themeColor="text1"/>
          <w:sz w:val="24"/>
          <w:szCs w:val="24"/>
        </w:rPr>
        <w:t>12</w:t>
      </w:r>
      <w:r w:rsidR="00FB21B8">
        <w:rPr>
          <w:rFonts w:eastAsia="Calibri" w:cstheme="minorHAnsi"/>
          <w:b/>
          <w:bCs/>
          <w:i/>
          <w:color w:val="000000" w:themeColor="text1"/>
          <w:sz w:val="24"/>
          <w:szCs w:val="24"/>
        </w:rPr>
        <w:t>.2019</w:t>
      </w:r>
      <w:r w:rsidR="00FB21B8" w:rsidRPr="0077105F">
        <w:rPr>
          <w:rFonts w:eastAsia="Calibri" w:cstheme="minorHAnsi"/>
          <w:b/>
          <w:bCs/>
          <w:i/>
          <w:color w:val="000000" w:themeColor="text1"/>
          <w:sz w:val="24"/>
          <w:szCs w:val="24"/>
        </w:rPr>
        <w:t>)</w:t>
      </w:r>
      <w:r w:rsidR="00FB21B8">
        <w:rPr>
          <w:rFonts w:eastAsia="Calibri" w:cstheme="minorHAnsi"/>
          <w:b/>
          <w:bCs/>
          <w:i/>
          <w:color w:val="000000" w:themeColor="text1"/>
          <w:sz w:val="24"/>
          <w:szCs w:val="24"/>
        </w:rPr>
        <w:t xml:space="preserve"> </w:t>
      </w:r>
    </w:p>
    <w:p w14:paraId="663EDDAA" w14:textId="4AB5B9D7" w:rsidR="00EC1E23" w:rsidRPr="00EC1E23" w:rsidRDefault="00EC1E23" w:rsidP="00EC1E23">
      <w:pPr>
        <w:spacing w:before="120" w:after="120" w:line="259" w:lineRule="auto"/>
        <w:rPr>
          <w:rFonts w:eastAsia="Calibri" w:cstheme="minorHAnsi"/>
          <w:bCs/>
          <w:color w:val="000000" w:themeColor="text1"/>
          <w:sz w:val="24"/>
          <w:szCs w:val="24"/>
        </w:rPr>
      </w:pPr>
      <w:r w:rsidRPr="00EC1E23">
        <w:rPr>
          <w:rFonts w:eastAsia="Calibri" w:cstheme="minorHAnsi"/>
          <w:bCs/>
          <w:color w:val="000000" w:themeColor="text1"/>
          <w:sz w:val="24"/>
          <w:szCs w:val="24"/>
        </w:rPr>
        <w:t xml:space="preserve">Have you gotten calls about supposed problems with your Social Security number from callers pretending they’re with the Social Security Administration (SSA)? If so, you’re not alone. </w:t>
      </w:r>
      <w:r w:rsidR="000234F4">
        <w:rPr>
          <w:rFonts w:eastAsia="Calibri" w:cstheme="minorHAnsi"/>
          <w:bCs/>
          <w:color w:val="000000" w:themeColor="text1"/>
          <w:sz w:val="24"/>
          <w:szCs w:val="24"/>
        </w:rPr>
        <w:t>The FTC’s</w:t>
      </w:r>
      <w:r w:rsidRPr="00EC1E23">
        <w:rPr>
          <w:rFonts w:eastAsia="Calibri" w:cstheme="minorHAnsi"/>
          <w:bCs/>
          <w:color w:val="000000" w:themeColor="text1"/>
          <w:sz w:val="24"/>
          <w:szCs w:val="24"/>
        </w:rPr>
        <w:t xml:space="preserve"> latest Data Spotlight finds that reports about SSA imposters are surging, while reports about IRS imposters have taken a dive.</w:t>
      </w:r>
    </w:p>
    <w:p w14:paraId="7E2C363C" w14:textId="14CAA644" w:rsidR="00FB21B8" w:rsidRPr="006E7F3B" w:rsidRDefault="00EC1E23" w:rsidP="00EC1E23">
      <w:pPr>
        <w:spacing w:before="120" w:after="120" w:line="259" w:lineRule="auto"/>
        <w:rPr>
          <w:rFonts w:eastAsia="Calibri" w:cstheme="minorHAnsi"/>
          <w:bCs/>
          <w:color w:val="000000" w:themeColor="text1"/>
          <w:sz w:val="24"/>
          <w:szCs w:val="24"/>
        </w:rPr>
      </w:pPr>
      <w:r w:rsidRPr="00EC1E23">
        <w:rPr>
          <w:rFonts w:eastAsia="Calibri" w:cstheme="minorHAnsi"/>
          <w:bCs/>
          <w:color w:val="000000" w:themeColor="text1"/>
          <w:sz w:val="24"/>
          <w:szCs w:val="24"/>
        </w:rPr>
        <w:t xml:space="preserve">As the Spotlight puts it, “In the shady world of government imposters, the SSA scam may be the new IRS scam.” While reports of SSA imposters have swelled – nearly half of the reports we’ve gotten in the last year have come in the past two months alone – reports of IRS scammers have plunged. What’s more, people told </w:t>
      </w:r>
      <w:r w:rsidRPr="00EC1E23">
        <w:rPr>
          <w:rFonts w:eastAsia="Calibri" w:cstheme="minorHAnsi"/>
          <w:bCs/>
          <w:color w:val="000000" w:themeColor="text1"/>
          <w:sz w:val="24"/>
          <w:szCs w:val="24"/>
        </w:rPr>
        <w:lastRenderedPageBreak/>
        <w:t>us they lost $19 million to SSA imposters in the past year. That overtakes the $17 million reported lost to IRS imposters in 2016, the peak year of the IRS scam.</w:t>
      </w:r>
    </w:p>
    <w:p w14:paraId="012990D7" w14:textId="721CACB5" w:rsidR="00FB21B8" w:rsidRPr="0077105F" w:rsidRDefault="00FB21B8" w:rsidP="00FB21B8">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6" w:history="1">
        <w:r w:rsidRPr="00EC1E23">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2A63118" w14:textId="0894783B" w:rsidR="00FB21B8" w:rsidRDefault="00FB21B8" w:rsidP="00FB21B8">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DD732A">
        <w:rPr>
          <w:rFonts w:eastAsia="Calibri" w:cstheme="minorHAnsi"/>
          <w:b/>
          <w:bCs/>
          <w:i/>
          <w:color w:val="002060"/>
          <w:sz w:val="24"/>
          <w:szCs w:val="24"/>
        </w:rPr>
        <w:t>Consider educating customers about this latest scam area. Remember that educating elderly customers in advance is an excellent way to limit elder financial abuse!</w:t>
      </w:r>
    </w:p>
    <w:p w14:paraId="2CB626E9" w14:textId="77777777" w:rsidR="00FB21B8" w:rsidRDefault="00FB21B8" w:rsidP="00FB21B8">
      <w:pPr>
        <w:spacing w:before="120" w:after="120" w:line="259" w:lineRule="auto"/>
        <w:rPr>
          <w:rFonts w:eastAsia="Calibri" w:cstheme="minorHAnsi"/>
          <w:b/>
          <w:bCs/>
          <w:i/>
          <w:color w:val="002060"/>
          <w:sz w:val="24"/>
          <w:szCs w:val="24"/>
        </w:rPr>
      </w:pPr>
    </w:p>
    <w:p w14:paraId="62FF78AB" w14:textId="213B93D7" w:rsidR="00FB21B8" w:rsidRPr="0077105F" w:rsidRDefault="005A227E" w:rsidP="00FB21B8">
      <w:pPr>
        <w:spacing w:before="120" w:after="120" w:line="259" w:lineRule="auto"/>
        <w:rPr>
          <w:rFonts w:eastAsia="Calibri" w:cstheme="minorHAnsi"/>
          <w:b/>
          <w:bCs/>
          <w:i/>
          <w:color w:val="000000" w:themeColor="text1"/>
          <w:sz w:val="24"/>
          <w:szCs w:val="24"/>
        </w:rPr>
      </w:pPr>
      <w:r w:rsidRPr="005A227E">
        <w:rPr>
          <w:rFonts w:eastAsia="Calibri" w:cstheme="minorHAnsi"/>
          <w:b/>
          <w:bCs/>
          <w:i/>
          <w:color w:val="000000" w:themeColor="text1"/>
          <w:sz w:val="24"/>
          <w:szCs w:val="24"/>
        </w:rPr>
        <w:t xml:space="preserve">CSBS Supports Congressional Oversight on Data Breaches </w:t>
      </w:r>
      <w:r w:rsidR="00FB21B8">
        <w:rPr>
          <w:rFonts w:eastAsia="Calibri" w:cstheme="minorHAnsi"/>
          <w:b/>
          <w:bCs/>
          <w:i/>
          <w:color w:val="000000" w:themeColor="text1"/>
          <w:sz w:val="24"/>
          <w:szCs w:val="24"/>
        </w:rPr>
        <w:t>(0</w:t>
      </w:r>
      <w:r w:rsidR="00D46E84">
        <w:rPr>
          <w:rFonts w:eastAsia="Calibri" w:cstheme="minorHAnsi"/>
          <w:b/>
          <w:bCs/>
          <w:i/>
          <w:color w:val="000000" w:themeColor="text1"/>
          <w:sz w:val="24"/>
          <w:szCs w:val="24"/>
        </w:rPr>
        <w:t>3</w:t>
      </w:r>
      <w:r w:rsidR="00FB21B8">
        <w:rPr>
          <w:rFonts w:eastAsia="Calibri" w:cstheme="minorHAnsi"/>
          <w:b/>
          <w:bCs/>
          <w:i/>
          <w:color w:val="000000" w:themeColor="text1"/>
          <w:sz w:val="24"/>
          <w:szCs w:val="24"/>
        </w:rPr>
        <w:t>.</w:t>
      </w:r>
      <w:r w:rsidR="00D46E84">
        <w:rPr>
          <w:rFonts w:eastAsia="Calibri" w:cstheme="minorHAnsi"/>
          <w:b/>
          <w:bCs/>
          <w:i/>
          <w:color w:val="000000" w:themeColor="text1"/>
          <w:sz w:val="24"/>
          <w:szCs w:val="24"/>
        </w:rPr>
        <w:t>26</w:t>
      </w:r>
      <w:r w:rsidR="00FB21B8">
        <w:rPr>
          <w:rFonts w:eastAsia="Calibri" w:cstheme="minorHAnsi"/>
          <w:b/>
          <w:bCs/>
          <w:i/>
          <w:color w:val="000000" w:themeColor="text1"/>
          <w:sz w:val="24"/>
          <w:szCs w:val="24"/>
        </w:rPr>
        <w:t>.2019</w:t>
      </w:r>
      <w:r w:rsidR="00FB21B8" w:rsidRPr="0077105F">
        <w:rPr>
          <w:rFonts w:eastAsia="Calibri" w:cstheme="minorHAnsi"/>
          <w:b/>
          <w:bCs/>
          <w:i/>
          <w:color w:val="000000" w:themeColor="text1"/>
          <w:sz w:val="24"/>
          <w:szCs w:val="24"/>
        </w:rPr>
        <w:t>)</w:t>
      </w:r>
      <w:r w:rsidR="00FB21B8">
        <w:rPr>
          <w:rFonts w:eastAsia="Calibri" w:cstheme="minorHAnsi"/>
          <w:b/>
          <w:bCs/>
          <w:i/>
          <w:color w:val="000000" w:themeColor="text1"/>
          <w:sz w:val="24"/>
          <w:szCs w:val="24"/>
        </w:rPr>
        <w:t xml:space="preserve"> </w:t>
      </w:r>
    </w:p>
    <w:p w14:paraId="5730027C" w14:textId="77777777" w:rsidR="00D46E84" w:rsidRPr="00D46E84" w:rsidRDefault="00D46E84" w:rsidP="00D46E84">
      <w:pPr>
        <w:spacing w:before="120" w:after="120" w:line="259" w:lineRule="auto"/>
        <w:rPr>
          <w:rFonts w:eastAsia="Calibri" w:cstheme="minorHAnsi"/>
          <w:bCs/>
          <w:color w:val="000000" w:themeColor="text1"/>
          <w:sz w:val="24"/>
          <w:szCs w:val="24"/>
        </w:rPr>
      </w:pPr>
      <w:r w:rsidRPr="00D46E84">
        <w:rPr>
          <w:rFonts w:eastAsia="Calibri" w:cstheme="minorHAnsi"/>
          <w:bCs/>
          <w:color w:val="000000" w:themeColor="text1"/>
          <w:sz w:val="24"/>
          <w:szCs w:val="24"/>
        </w:rPr>
        <w:t>Washington, DC -- Congress has an important role to perform in ensuring that consumer data is protected in financial transactions, says the Conference of State Bank Supervisors (CSBS).</w:t>
      </w:r>
    </w:p>
    <w:p w14:paraId="03DA20FC" w14:textId="77777777" w:rsidR="00D46E84" w:rsidRPr="00D46E84" w:rsidRDefault="00D46E84" w:rsidP="00D46E84">
      <w:pPr>
        <w:spacing w:before="120" w:after="120" w:line="259" w:lineRule="auto"/>
        <w:rPr>
          <w:rFonts w:eastAsia="Calibri" w:cstheme="minorHAnsi"/>
          <w:bCs/>
          <w:color w:val="000000" w:themeColor="text1"/>
          <w:sz w:val="24"/>
          <w:szCs w:val="24"/>
        </w:rPr>
      </w:pPr>
      <w:r w:rsidRPr="00D46E84">
        <w:rPr>
          <w:rFonts w:eastAsia="Calibri" w:cstheme="minorHAnsi"/>
          <w:bCs/>
          <w:color w:val="000000" w:themeColor="text1"/>
          <w:sz w:val="24"/>
          <w:szCs w:val="24"/>
        </w:rPr>
        <w:t xml:space="preserve">John Ryan, CSBS president and CEO: “We are pleased that Chairmen Cummings and </w:t>
      </w:r>
      <w:proofErr w:type="spellStart"/>
      <w:r w:rsidRPr="00D46E84">
        <w:rPr>
          <w:rFonts w:eastAsia="Calibri" w:cstheme="minorHAnsi"/>
          <w:bCs/>
          <w:color w:val="000000" w:themeColor="text1"/>
          <w:sz w:val="24"/>
          <w:szCs w:val="24"/>
        </w:rPr>
        <w:t>Krishnamoorthi</w:t>
      </w:r>
      <w:proofErr w:type="spellEnd"/>
      <w:r w:rsidRPr="00D46E84">
        <w:rPr>
          <w:rFonts w:eastAsia="Calibri" w:cstheme="minorHAnsi"/>
          <w:bCs/>
          <w:color w:val="000000" w:themeColor="text1"/>
          <w:sz w:val="24"/>
          <w:szCs w:val="24"/>
        </w:rPr>
        <w:t xml:space="preserve"> are holding congressional hearings on data breach protections and demonstrating their leadership in forcing action to protect consumers. State regulators already have taken up this challenge and look forward to supporting the chairmen and other Members of Congress in ensuring a safe and sound financial system for the United States.”</w:t>
      </w:r>
    </w:p>
    <w:p w14:paraId="66B4C34A" w14:textId="77777777" w:rsidR="00D46E84" w:rsidRDefault="00D46E84" w:rsidP="00D46E84">
      <w:pPr>
        <w:spacing w:before="120" w:after="120" w:line="259" w:lineRule="auto"/>
        <w:rPr>
          <w:rFonts w:eastAsia="Calibri" w:cstheme="minorHAnsi"/>
          <w:bCs/>
          <w:color w:val="000000" w:themeColor="text1"/>
          <w:sz w:val="24"/>
          <w:szCs w:val="24"/>
        </w:rPr>
      </w:pPr>
      <w:r w:rsidRPr="00D46E84">
        <w:rPr>
          <w:rFonts w:eastAsia="Calibri" w:cstheme="minorHAnsi"/>
          <w:bCs/>
          <w:color w:val="000000" w:themeColor="text1"/>
          <w:sz w:val="24"/>
          <w:szCs w:val="24"/>
        </w:rPr>
        <w:t xml:space="preserve">In a formal statement to the House Oversight Subcommittee on Economic and Consumer Policy, Ryan noted that in June 2018 eight state financial regulators entered into a consent order with Equifax, who mishandled the personal data of almost 150 million consumers. States represented: Alabama, California, Georgia, Maine, Massachusetts, New York, North Carolina and Texas. </w:t>
      </w:r>
    </w:p>
    <w:p w14:paraId="10669CDE" w14:textId="6549397B" w:rsidR="00FB21B8" w:rsidRPr="0077105F" w:rsidRDefault="00FB21B8" w:rsidP="00D46E8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7" w:history="1">
        <w:r w:rsidRPr="00A618F1">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0BAE91F" w14:textId="1C195551" w:rsidR="009A190D" w:rsidRDefault="009A190D" w:rsidP="009A190D">
      <w:pPr>
        <w:spacing w:before="120" w:after="120" w:line="259" w:lineRule="auto"/>
        <w:jc w:val="center"/>
        <w:rPr>
          <w:rFonts w:eastAsia="Calibri" w:cstheme="minorHAnsi"/>
          <w:b/>
          <w:bCs/>
          <w:i/>
          <w:color w:val="002060"/>
          <w:sz w:val="24"/>
          <w:szCs w:val="24"/>
        </w:rPr>
      </w:pPr>
      <w:bookmarkStart w:id="44" w:name="_Toc409519099"/>
      <w:bookmarkStart w:id="45" w:name="_Toc504138798"/>
      <w:bookmarkStart w:id="46" w:name="_Hlk514920426"/>
      <w:bookmarkEnd w:id="42"/>
      <w:bookmarkEnd w:id="43"/>
      <w:r w:rsidRPr="009A190D">
        <w:rPr>
          <w:rFonts w:eastAsia="Calibri" w:cstheme="minorHAnsi"/>
          <w:b/>
          <w:bCs/>
          <w:i/>
          <w:noProof/>
          <w:color w:val="002060"/>
          <w:sz w:val="24"/>
          <w:szCs w:val="24"/>
        </w:rPr>
        <w:drawing>
          <wp:inline distT="0" distB="0" distL="0" distR="0" wp14:anchorId="2E57297F" wp14:editId="4B3A714C">
            <wp:extent cx="4991100" cy="3832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991100" cy="3832860"/>
                    </a:xfrm>
                    <a:prstGeom prst="rect">
                      <a:avLst/>
                    </a:prstGeom>
                    <a:noFill/>
                    <a:ln>
                      <a:noFill/>
                    </a:ln>
                  </pic:spPr>
                </pic:pic>
              </a:graphicData>
            </a:graphic>
          </wp:inline>
        </w:drawing>
      </w:r>
    </w:p>
    <w:p w14:paraId="52949FE3" w14:textId="77777777" w:rsidR="00063F3D" w:rsidRPr="00436AD8" w:rsidRDefault="00063F3D" w:rsidP="00063F3D">
      <w:pPr>
        <w:pStyle w:val="CCTOCHeading"/>
        <w:spacing w:line="259" w:lineRule="auto"/>
        <w:rPr>
          <w:rFonts w:asciiTheme="minorHAnsi" w:hAnsiTheme="minorHAnsi" w:cstheme="minorHAnsi"/>
        </w:rPr>
      </w:pPr>
      <w:bookmarkStart w:id="47" w:name="_Toc7075895"/>
      <w:r w:rsidRPr="00436AD8">
        <w:rPr>
          <w:rFonts w:asciiTheme="minorHAnsi" w:hAnsiTheme="minorHAnsi" w:cstheme="minorHAnsi"/>
        </w:rPr>
        <w:lastRenderedPageBreak/>
        <w:t>Publications, articles, reports, studies, testimony &amp; speeches</w:t>
      </w:r>
      <w:bookmarkEnd w:id="44"/>
      <w:bookmarkEnd w:id="45"/>
      <w:bookmarkEnd w:id="47"/>
    </w:p>
    <w:p w14:paraId="19DF162B" w14:textId="652B7734" w:rsidR="008C3C25" w:rsidRPr="0077105F" w:rsidRDefault="008C3C25" w:rsidP="008C3C25">
      <w:pPr>
        <w:spacing w:before="120" w:after="120" w:line="259" w:lineRule="auto"/>
        <w:rPr>
          <w:rFonts w:eastAsia="Calibri" w:cstheme="minorHAnsi"/>
          <w:b/>
          <w:bCs/>
          <w:i/>
          <w:color w:val="000000" w:themeColor="text1"/>
          <w:sz w:val="24"/>
          <w:szCs w:val="24"/>
        </w:rPr>
      </w:pPr>
      <w:bookmarkStart w:id="48" w:name="_Toc504138799"/>
      <w:bookmarkStart w:id="49" w:name="_Hlk514920434"/>
      <w:bookmarkEnd w:id="46"/>
      <w:r w:rsidRPr="008C3C25">
        <w:rPr>
          <w:rFonts w:eastAsia="Calibri" w:cstheme="minorHAnsi"/>
          <w:b/>
          <w:bCs/>
          <w:i/>
          <w:color w:val="000000" w:themeColor="text1"/>
          <w:sz w:val="24"/>
          <w:szCs w:val="24"/>
        </w:rPr>
        <w:t>Global Perspectives: Mike Leavitt on Health Care Costs and Higher Education</w:t>
      </w:r>
      <w:r w:rsidRPr="001041D3">
        <w:rPr>
          <w:rFonts w:eastAsia="Calibri" w:cstheme="minorHAnsi"/>
          <w:b/>
          <w:bCs/>
          <w:i/>
          <w:color w:val="000000" w:themeColor="text1"/>
          <w:sz w:val="24"/>
          <w:szCs w:val="24"/>
        </w:rPr>
        <w:t xml:space="preserve"> </w:t>
      </w:r>
      <w:r>
        <w:rPr>
          <w:rFonts w:eastAsia="Calibri" w:cstheme="minorHAnsi"/>
          <w:b/>
          <w:bCs/>
          <w:i/>
          <w:color w:val="000000" w:themeColor="text1"/>
          <w:sz w:val="24"/>
          <w:szCs w:val="24"/>
        </w:rPr>
        <w:t>(04.</w:t>
      </w:r>
      <w:r w:rsidR="00DA274C">
        <w:rPr>
          <w:rFonts w:eastAsia="Calibri" w:cstheme="minorHAnsi"/>
          <w:b/>
          <w:bCs/>
          <w:i/>
          <w:color w:val="000000" w:themeColor="text1"/>
          <w:sz w:val="24"/>
          <w:szCs w:val="24"/>
        </w:rPr>
        <w:t>23</w:t>
      </w:r>
      <w:r>
        <w:rPr>
          <w:rFonts w:eastAsia="Calibri" w:cstheme="minorHAnsi"/>
          <w:b/>
          <w:bCs/>
          <w:i/>
          <w:color w:val="000000" w:themeColor="text1"/>
          <w:sz w:val="24"/>
          <w:szCs w:val="24"/>
        </w:rPr>
        <w:t>.2019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4B048892" w14:textId="77777777" w:rsidR="00DA274C" w:rsidRPr="00DA274C" w:rsidRDefault="00DA274C" w:rsidP="00DA274C">
      <w:pPr>
        <w:spacing w:before="120" w:after="120" w:line="259" w:lineRule="auto"/>
        <w:rPr>
          <w:rFonts w:eastAsia="Calibri" w:cstheme="minorHAnsi"/>
          <w:bCs/>
          <w:color w:val="000000" w:themeColor="text1"/>
          <w:sz w:val="24"/>
          <w:szCs w:val="24"/>
        </w:rPr>
      </w:pPr>
      <w:r w:rsidRPr="00DA274C">
        <w:rPr>
          <w:rFonts w:eastAsia="Calibri" w:cstheme="minorHAnsi"/>
          <w:bCs/>
          <w:color w:val="000000" w:themeColor="text1"/>
          <w:sz w:val="24"/>
          <w:szCs w:val="24"/>
        </w:rPr>
        <w:t>The U.S. health care system is uniquely innovative, but it is also arguably uniquely inefficient. Health outcomes in the U.S.—whether measured in terms of simple metrics such as life expectancy or more sophisticated ones such as quality-adjusted life years—do not seem commensurate with health care expenditures.</w:t>
      </w:r>
    </w:p>
    <w:p w14:paraId="5339DC1C" w14:textId="77777777" w:rsidR="00DA274C" w:rsidRPr="00DA274C" w:rsidRDefault="00DA274C" w:rsidP="00DA274C">
      <w:pPr>
        <w:spacing w:before="120" w:after="120" w:line="259" w:lineRule="auto"/>
        <w:rPr>
          <w:rFonts w:eastAsia="Calibri" w:cstheme="minorHAnsi"/>
          <w:bCs/>
          <w:color w:val="000000" w:themeColor="text1"/>
          <w:sz w:val="24"/>
          <w:szCs w:val="24"/>
        </w:rPr>
      </w:pPr>
      <w:r w:rsidRPr="00DA274C">
        <w:rPr>
          <w:rFonts w:eastAsia="Calibri" w:cstheme="minorHAnsi"/>
          <w:bCs/>
          <w:color w:val="000000" w:themeColor="text1"/>
          <w:sz w:val="24"/>
          <w:szCs w:val="24"/>
        </w:rPr>
        <w:t>U.S. spending on health care as a share of gross domestic product is well above the average for other developed countries, while health care outcomes are much worse than in other developed countries, and are now deteriorating for some populations, according to Organization for Economic Cooperation and Development statistics.</w:t>
      </w:r>
    </w:p>
    <w:p w14:paraId="2EC8DB45" w14:textId="77777777" w:rsidR="00DA274C" w:rsidRPr="00DA274C" w:rsidRDefault="00DA274C" w:rsidP="00DA274C">
      <w:pPr>
        <w:spacing w:before="120" w:after="120" w:line="259" w:lineRule="auto"/>
        <w:rPr>
          <w:rFonts w:eastAsia="Calibri" w:cstheme="minorHAnsi"/>
          <w:bCs/>
          <w:color w:val="000000" w:themeColor="text1"/>
          <w:sz w:val="24"/>
          <w:szCs w:val="24"/>
        </w:rPr>
      </w:pPr>
      <w:r w:rsidRPr="00DA274C">
        <w:rPr>
          <w:rFonts w:eastAsia="Calibri" w:cstheme="minorHAnsi"/>
          <w:bCs/>
          <w:color w:val="000000" w:themeColor="text1"/>
          <w:sz w:val="24"/>
          <w:szCs w:val="24"/>
        </w:rPr>
        <w:t>Devising a better system has proven to be a challenge. Health care costs will absorb a growing share of government spending worldwide and will limit the ability to address other important needs.</w:t>
      </w:r>
    </w:p>
    <w:p w14:paraId="1028C4C2" w14:textId="745F8CE8" w:rsidR="00DA274C" w:rsidRDefault="00DA274C" w:rsidP="00DA274C">
      <w:pPr>
        <w:spacing w:before="120" w:after="120" w:line="259" w:lineRule="auto"/>
        <w:rPr>
          <w:rFonts w:eastAsia="Calibri" w:cstheme="minorHAnsi"/>
          <w:bCs/>
          <w:color w:val="000000" w:themeColor="text1"/>
          <w:sz w:val="24"/>
          <w:szCs w:val="24"/>
        </w:rPr>
      </w:pPr>
      <w:r w:rsidRPr="00DA274C">
        <w:rPr>
          <w:rFonts w:eastAsia="Calibri" w:cstheme="minorHAnsi"/>
          <w:bCs/>
          <w:color w:val="000000" w:themeColor="text1"/>
          <w:sz w:val="24"/>
          <w:szCs w:val="24"/>
        </w:rPr>
        <w:t>The Federal Reserve Bank of Dallas recently hosted Mike Leavitt, founder of health care consulting firm Leavitt Partners, as part of the Bank’s Global Perspectives speaker series. He is a former Utah governor and Environmental Protection Agency administrator and Department of Health and Human Services secretary in the George W. Bush administration. The speaker series was launched at the beginning of 2016 with the objective of bringing leaders from the worlds of business, academia and policymaking to the Dallas Fed to share their insights on global, national and regional developments.</w:t>
      </w:r>
    </w:p>
    <w:p w14:paraId="10AD964C" w14:textId="45CA1913" w:rsidR="00DA274C" w:rsidRDefault="00DA274C" w:rsidP="00DA274C">
      <w:pPr>
        <w:spacing w:before="120" w:after="120" w:line="259" w:lineRule="auto"/>
        <w:rPr>
          <w:rFonts w:eastAsia="Calibri" w:cstheme="minorHAnsi"/>
          <w:bCs/>
          <w:color w:val="000000" w:themeColor="text1"/>
          <w:sz w:val="24"/>
          <w:szCs w:val="24"/>
        </w:rPr>
      </w:pPr>
      <w:r w:rsidRPr="00DA274C">
        <w:rPr>
          <w:rFonts w:eastAsia="Calibri" w:cstheme="minorHAnsi"/>
          <w:bCs/>
          <w:color w:val="000000" w:themeColor="text1"/>
          <w:sz w:val="24"/>
          <w:szCs w:val="24"/>
        </w:rPr>
        <w:t>Leavitt and Dallas Fed President Rob Kaplan discussed the need for health care reform, the role of government and new models of education.</w:t>
      </w:r>
    </w:p>
    <w:p w14:paraId="35A44ADC" w14:textId="64218105" w:rsidR="008C3C25" w:rsidRPr="0077105F" w:rsidRDefault="008C3C25" w:rsidP="00DA274C">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9" w:history="1">
        <w:r w:rsidRPr="00DA274C">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82761C7" w14:textId="77777777" w:rsidR="008C3C25" w:rsidRDefault="008C3C25" w:rsidP="004B4F03">
      <w:pPr>
        <w:spacing w:before="120" w:after="120" w:line="259" w:lineRule="auto"/>
        <w:rPr>
          <w:rFonts w:eastAsia="Calibri" w:cstheme="minorHAnsi"/>
          <w:b/>
          <w:bCs/>
          <w:i/>
          <w:color w:val="000000" w:themeColor="text1"/>
          <w:sz w:val="24"/>
          <w:szCs w:val="24"/>
        </w:rPr>
      </w:pPr>
    </w:p>
    <w:p w14:paraId="343BBE4A" w14:textId="52007F7B" w:rsidR="004B4F03" w:rsidRPr="0077105F" w:rsidRDefault="004B4F03" w:rsidP="004B4F03">
      <w:pPr>
        <w:spacing w:before="120" w:after="120" w:line="259" w:lineRule="auto"/>
        <w:rPr>
          <w:rFonts w:eastAsia="Calibri" w:cstheme="minorHAnsi"/>
          <w:b/>
          <w:bCs/>
          <w:i/>
          <w:color w:val="000000" w:themeColor="text1"/>
          <w:sz w:val="24"/>
          <w:szCs w:val="24"/>
        </w:rPr>
      </w:pPr>
      <w:r w:rsidRPr="004B4F03">
        <w:rPr>
          <w:rFonts w:eastAsia="Calibri" w:cstheme="minorHAnsi"/>
          <w:b/>
          <w:bCs/>
          <w:i/>
          <w:color w:val="000000" w:themeColor="text1"/>
          <w:sz w:val="24"/>
          <w:szCs w:val="24"/>
        </w:rPr>
        <w:t xml:space="preserve">Existing-Home Sales Slide 4.9% in March </w:t>
      </w:r>
      <w:r>
        <w:rPr>
          <w:rFonts w:eastAsia="Calibri" w:cstheme="minorHAnsi"/>
          <w:b/>
          <w:bCs/>
          <w:i/>
          <w:color w:val="000000" w:themeColor="text1"/>
          <w:sz w:val="24"/>
          <w:szCs w:val="24"/>
        </w:rPr>
        <w:t>(04.22.2019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05191B93" w14:textId="77777777" w:rsidR="004B4F03" w:rsidRPr="004B4F03" w:rsidRDefault="004B4F03" w:rsidP="004B4F03">
      <w:pPr>
        <w:spacing w:before="120" w:after="120" w:line="259" w:lineRule="auto"/>
        <w:rPr>
          <w:rFonts w:eastAsia="Calibri" w:cstheme="minorHAnsi"/>
          <w:bCs/>
          <w:color w:val="000000" w:themeColor="text1"/>
          <w:sz w:val="24"/>
          <w:szCs w:val="24"/>
        </w:rPr>
      </w:pPr>
      <w:r w:rsidRPr="004B4F03">
        <w:rPr>
          <w:rFonts w:eastAsia="Calibri" w:cstheme="minorHAnsi"/>
          <w:bCs/>
          <w:color w:val="000000" w:themeColor="text1"/>
          <w:sz w:val="24"/>
          <w:szCs w:val="24"/>
        </w:rPr>
        <w:t>WASHINGTON (April 22, 2019) – Existing-home sales retreated in March, following February’s surge of sales, according to the National Association of Realtors®. Each of the four major U.S. regions saw a drop-off in sales, with the Midwest enduring the largest decline last month.</w:t>
      </w:r>
    </w:p>
    <w:p w14:paraId="4BA5FE93" w14:textId="3E128DBD" w:rsidR="004B4F03" w:rsidRPr="004B4F03" w:rsidRDefault="004B4F03" w:rsidP="004B4F03">
      <w:pPr>
        <w:spacing w:before="120" w:after="120" w:line="259" w:lineRule="auto"/>
        <w:rPr>
          <w:rFonts w:eastAsia="Calibri" w:cstheme="minorHAnsi"/>
          <w:bCs/>
          <w:color w:val="000000" w:themeColor="text1"/>
          <w:sz w:val="24"/>
          <w:szCs w:val="24"/>
        </w:rPr>
      </w:pPr>
      <w:r w:rsidRPr="004B4F03">
        <w:rPr>
          <w:rFonts w:eastAsia="Calibri" w:cstheme="minorHAnsi"/>
          <w:bCs/>
          <w:color w:val="000000" w:themeColor="text1"/>
          <w:sz w:val="24"/>
          <w:szCs w:val="24"/>
        </w:rPr>
        <w:t xml:space="preserve">Total existing-home sales1, </w:t>
      </w:r>
      <w:hyperlink r:id="rId60" w:history="1">
        <w:r w:rsidRPr="00227E34">
          <w:rPr>
            <w:rStyle w:val="Hyperlink"/>
            <w:rFonts w:eastAsia="Calibri" w:cstheme="minorHAnsi"/>
            <w:bCs/>
            <w:sz w:val="24"/>
            <w:szCs w:val="24"/>
          </w:rPr>
          <w:t>https://www.nar.realtor/existing-home-sales</w:t>
        </w:r>
      </w:hyperlink>
      <w:r>
        <w:rPr>
          <w:rFonts w:eastAsia="Calibri" w:cstheme="minorHAnsi"/>
          <w:bCs/>
          <w:color w:val="000000" w:themeColor="text1"/>
          <w:sz w:val="24"/>
          <w:szCs w:val="24"/>
        </w:rPr>
        <w:t xml:space="preserve">, </w:t>
      </w:r>
      <w:r w:rsidRPr="004B4F03">
        <w:rPr>
          <w:rFonts w:eastAsia="Calibri" w:cstheme="minorHAnsi"/>
          <w:bCs/>
          <w:color w:val="000000" w:themeColor="text1"/>
          <w:sz w:val="24"/>
          <w:szCs w:val="24"/>
        </w:rPr>
        <w:t>completed transactions that include single-family homes, townhomes, condominiums and co-ops, fell 4.9% from February to a seasonally adjusted annual rate of 5.21 million in March. Sales as a whole are down 5.4% from a year ago (5.51 million in March 2018).</w:t>
      </w:r>
    </w:p>
    <w:p w14:paraId="38C2201A" w14:textId="77777777" w:rsidR="004B4F03" w:rsidRDefault="004B4F03" w:rsidP="004B4F03">
      <w:pPr>
        <w:spacing w:before="120" w:after="120" w:line="259" w:lineRule="auto"/>
        <w:rPr>
          <w:rFonts w:eastAsia="Calibri" w:cstheme="minorHAnsi"/>
          <w:bCs/>
          <w:color w:val="000000" w:themeColor="text1"/>
          <w:sz w:val="24"/>
          <w:szCs w:val="24"/>
        </w:rPr>
      </w:pPr>
      <w:r w:rsidRPr="004B4F03">
        <w:rPr>
          <w:rFonts w:eastAsia="Calibri" w:cstheme="minorHAnsi"/>
          <w:bCs/>
          <w:color w:val="000000" w:themeColor="text1"/>
          <w:sz w:val="24"/>
          <w:szCs w:val="24"/>
        </w:rPr>
        <w:t xml:space="preserve">Lawrence Yun, NAR’s chief economist, anticipated waning in the numbers for March. “It is not surprising to see a retreat after a powerful surge in sales in the prior month. Still, current sales activity is underperforming in relation to the strength in the </w:t>
      </w:r>
      <w:proofErr w:type="gramStart"/>
      <w:r w:rsidRPr="004B4F03">
        <w:rPr>
          <w:rFonts w:eastAsia="Calibri" w:cstheme="minorHAnsi"/>
          <w:bCs/>
          <w:color w:val="000000" w:themeColor="text1"/>
          <w:sz w:val="24"/>
          <w:szCs w:val="24"/>
        </w:rPr>
        <w:t>jobs</w:t>
      </w:r>
      <w:proofErr w:type="gramEnd"/>
      <w:r w:rsidRPr="004B4F03">
        <w:rPr>
          <w:rFonts w:eastAsia="Calibri" w:cstheme="minorHAnsi"/>
          <w:bCs/>
          <w:color w:val="000000" w:themeColor="text1"/>
          <w:sz w:val="24"/>
          <w:szCs w:val="24"/>
        </w:rPr>
        <w:t xml:space="preserve"> markets. The impact of lower mortgage rates has not yet been fully realized.”</w:t>
      </w:r>
    </w:p>
    <w:p w14:paraId="6024AED4" w14:textId="73ED5301" w:rsidR="004B4F03" w:rsidRPr="0077105F" w:rsidRDefault="004B4F03" w:rsidP="004B4F03">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1" w:history="1">
        <w:r w:rsidRPr="004B4F03">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E7D33DF" w14:textId="19E83A8B" w:rsidR="004B4F03" w:rsidRDefault="004B4F03" w:rsidP="004B41E3">
      <w:pPr>
        <w:spacing w:before="120" w:after="120" w:line="259" w:lineRule="auto"/>
        <w:rPr>
          <w:rFonts w:eastAsia="Calibri" w:cstheme="minorHAnsi"/>
          <w:b/>
          <w:bCs/>
          <w:i/>
          <w:color w:val="000000" w:themeColor="text1"/>
          <w:sz w:val="24"/>
          <w:szCs w:val="24"/>
        </w:rPr>
      </w:pPr>
    </w:p>
    <w:p w14:paraId="162679DB" w14:textId="0D7B4E72" w:rsidR="004B41E3" w:rsidRPr="0077105F" w:rsidRDefault="004B41E3" w:rsidP="004B41E3">
      <w:pPr>
        <w:spacing w:before="120" w:after="120" w:line="259" w:lineRule="auto"/>
        <w:rPr>
          <w:rFonts w:eastAsia="Calibri" w:cstheme="minorHAnsi"/>
          <w:b/>
          <w:bCs/>
          <w:i/>
          <w:color w:val="000000" w:themeColor="text1"/>
          <w:sz w:val="24"/>
          <w:szCs w:val="24"/>
        </w:rPr>
      </w:pPr>
      <w:r w:rsidRPr="004B41E3">
        <w:rPr>
          <w:rFonts w:eastAsia="Calibri" w:cstheme="minorHAnsi"/>
          <w:b/>
          <w:bCs/>
          <w:i/>
          <w:color w:val="000000" w:themeColor="text1"/>
          <w:sz w:val="24"/>
          <w:szCs w:val="24"/>
        </w:rPr>
        <w:t xml:space="preserve">Survey Shows Revenues and Hiring Strong for Small Firms in 2018 </w:t>
      </w:r>
      <w:r>
        <w:rPr>
          <w:rFonts w:eastAsia="Calibri" w:cstheme="minorHAnsi"/>
          <w:b/>
          <w:bCs/>
          <w:i/>
          <w:color w:val="000000" w:themeColor="text1"/>
          <w:sz w:val="24"/>
          <w:szCs w:val="24"/>
        </w:rPr>
        <w:t>(04.17.2019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71909A09" w14:textId="68E8AE5A" w:rsidR="004B41E3" w:rsidRPr="004B41E3" w:rsidRDefault="004B41E3" w:rsidP="004B41E3">
      <w:pPr>
        <w:spacing w:before="120" w:after="120" w:line="259" w:lineRule="auto"/>
        <w:rPr>
          <w:rFonts w:eastAsia="Calibri" w:cstheme="minorHAnsi"/>
          <w:bCs/>
          <w:color w:val="000000" w:themeColor="text1"/>
          <w:sz w:val="24"/>
          <w:szCs w:val="24"/>
        </w:rPr>
      </w:pPr>
      <w:r w:rsidRPr="004B41E3">
        <w:rPr>
          <w:rFonts w:eastAsia="Calibri" w:cstheme="minorHAnsi"/>
          <w:bCs/>
          <w:color w:val="000000" w:themeColor="text1"/>
          <w:sz w:val="24"/>
          <w:szCs w:val="24"/>
        </w:rPr>
        <w:t xml:space="preserve">ST. LOUIS – The 12 Federal Reserve Banks issued the Small Business Credit Survey: 2019 Report on Employer Firms, which examines the results of an annual survey of small business owners nationwide. The report </w:t>
      </w:r>
      <w:r w:rsidRPr="004B41E3">
        <w:rPr>
          <w:rFonts w:eastAsia="Calibri" w:cstheme="minorHAnsi"/>
          <w:bCs/>
          <w:color w:val="000000" w:themeColor="text1"/>
          <w:sz w:val="24"/>
          <w:szCs w:val="24"/>
        </w:rPr>
        <w:lastRenderedPageBreak/>
        <w:t>focuses on small employer firms, businesses that have between 1 and-499 full- or part-time payroll employees.</w:t>
      </w:r>
    </w:p>
    <w:p w14:paraId="61E8DCBC" w14:textId="41759048" w:rsidR="004B41E3" w:rsidRPr="004B41E3" w:rsidRDefault="004B41E3" w:rsidP="004B41E3">
      <w:pPr>
        <w:spacing w:before="120" w:after="120" w:line="259" w:lineRule="auto"/>
        <w:rPr>
          <w:rFonts w:eastAsia="Calibri" w:cstheme="minorHAnsi"/>
          <w:bCs/>
          <w:color w:val="000000" w:themeColor="text1"/>
          <w:sz w:val="24"/>
          <w:szCs w:val="24"/>
        </w:rPr>
      </w:pPr>
      <w:r w:rsidRPr="004B41E3">
        <w:rPr>
          <w:rFonts w:eastAsia="Calibri" w:cstheme="minorHAnsi"/>
          <w:bCs/>
          <w:color w:val="000000" w:themeColor="text1"/>
          <w:sz w:val="24"/>
          <w:szCs w:val="24"/>
        </w:rPr>
        <w:t>Fielded in the third and fourth quarters of 2018, the report showed that revenue and employment growth both improved year over year, but profitability remained the same. The outlook for 2019 is more tempered, the survey found. While credit demand increased marginally in 2018, the number of firms receiving credit remained essentially flat. Firms with high credit risk and startups continued to have financing shortfalls. Online lenders in particular saw applications increase by approximately one-third, even though applicants were more dissatisfied with the interest rates offered.</w:t>
      </w:r>
    </w:p>
    <w:p w14:paraId="01B2F123" w14:textId="61071CCC" w:rsidR="004B41E3" w:rsidRPr="004B41E3" w:rsidRDefault="004B41E3" w:rsidP="004B41E3">
      <w:pPr>
        <w:spacing w:before="120" w:after="120" w:line="259" w:lineRule="auto"/>
        <w:rPr>
          <w:rFonts w:eastAsia="Calibri" w:cstheme="minorHAnsi"/>
          <w:bCs/>
          <w:color w:val="000000" w:themeColor="text1"/>
          <w:sz w:val="24"/>
          <w:szCs w:val="24"/>
        </w:rPr>
      </w:pPr>
      <w:r w:rsidRPr="004B41E3">
        <w:rPr>
          <w:rFonts w:eastAsia="Calibri" w:cstheme="minorHAnsi"/>
          <w:bCs/>
          <w:color w:val="000000" w:themeColor="text1"/>
          <w:sz w:val="24"/>
          <w:szCs w:val="24"/>
        </w:rPr>
        <w:t>Other national key findings include:</w:t>
      </w:r>
    </w:p>
    <w:p w14:paraId="59563EF8" w14:textId="577C9258" w:rsidR="004B41E3" w:rsidRPr="004B41E3" w:rsidRDefault="004B41E3" w:rsidP="004B41E3">
      <w:pPr>
        <w:spacing w:before="120" w:after="120" w:line="259" w:lineRule="auto"/>
        <w:rPr>
          <w:rFonts w:eastAsia="Calibri" w:cstheme="minorHAnsi"/>
          <w:bCs/>
          <w:color w:val="000000" w:themeColor="text1"/>
          <w:sz w:val="24"/>
          <w:szCs w:val="24"/>
        </w:rPr>
      </w:pPr>
      <w:r w:rsidRPr="004B41E3">
        <w:rPr>
          <w:rFonts w:eastAsia="Calibri" w:cstheme="minorHAnsi"/>
          <w:bCs/>
          <w:color w:val="000000" w:themeColor="text1"/>
          <w:sz w:val="24"/>
          <w:szCs w:val="24"/>
        </w:rPr>
        <w:t xml:space="preserve">•    More than one-third of small firms (37%) reported adding payroll employees in 2018. </w:t>
      </w:r>
    </w:p>
    <w:p w14:paraId="7AFFAADB" w14:textId="07E45A2A" w:rsidR="004B41E3" w:rsidRPr="004B41E3" w:rsidRDefault="004B41E3" w:rsidP="004B41E3">
      <w:pPr>
        <w:spacing w:before="120" w:after="120" w:line="259" w:lineRule="auto"/>
        <w:rPr>
          <w:rFonts w:eastAsia="Calibri" w:cstheme="minorHAnsi"/>
          <w:bCs/>
          <w:color w:val="000000" w:themeColor="text1"/>
          <w:sz w:val="24"/>
          <w:szCs w:val="24"/>
        </w:rPr>
      </w:pPr>
      <w:r w:rsidRPr="004B41E3">
        <w:rPr>
          <w:rFonts w:eastAsia="Calibri" w:cstheme="minorHAnsi"/>
          <w:bCs/>
          <w:color w:val="000000" w:themeColor="text1"/>
          <w:sz w:val="24"/>
          <w:szCs w:val="24"/>
        </w:rPr>
        <w:t>•    Expectations for 2019 are mixed with a majority of firms expecting revenues to increase but the net share of firms expecting payroll job growth to decline.</w:t>
      </w:r>
    </w:p>
    <w:p w14:paraId="6FD18012" w14:textId="5E63B84D" w:rsidR="004B41E3" w:rsidRPr="004B41E3" w:rsidRDefault="004B41E3" w:rsidP="004B41E3">
      <w:pPr>
        <w:spacing w:before="120" w:after="120" w:line="259" w:lineRule="auto"/>
        <w:rPr>
          <w:rFonts w:eastAsia="Calibri" w:cstheme="minorHAnsi"/>
          <w:bCs/>
          <w:color w:val="000000" w:themeColor="text1"/>
          <w:sz w:val="24"/>
          <w:szCs w:val="24"/>
        </w:rPr>
      </w:pPr>
      <w:r w:rsidRPr="004B41E3">
        <w:rPr>
          <w:rFonts w:eastAsia="Calibri" w:cstheme="minorHAnsi"/>
          <w:bCs/>
          <w:color w:val="000000" w:themeColor="text1"/>
          <w:sz w:val="24"/>
          <w:szCs w:val="24"/>
        </w:rPr>
        <w:t>•    Nearly two-thirds of firms (64%) continued to experience financial challenges, including difficulties with managing operating expenses, scarcity of credit, and challenges making debt payments.</w:t>
      </w:r>
    </w:p>
    <w:p w14:paraId="36AEC9BE" w14:textId="32A240E8" w:rsidR="004B41E3" w:rsidRPr="004B41E3" w:rsidRDefault="004B41E3" w:rsidP="004B41E3">
      <w:pPr>
        <w:spacing w:before="120" w:after="120" w:line="259" w:lineRule="auto"/>
        <w:rPr>
          <w:rFonts w:eastAsia="Calibri" w:cstheme="minorHAnsi"/>
          <w:bCs/>
          <w:color w:val="000000" w:themeColor="text1"/>
          <w:sz w:val="24"/>
          <w:szCs w:val="24"/>
        </w:rPr>
      </w:pPr>
      <w:r w:rsidRPr="004B41E3">
        <w:rPr>
          <w:rFonts w:eastAsia="Calibri" w:cstheme="minorHAnsi"/>
          <w:bCs/>
          <w:color w:val="000000" w:themeColor="text1"/>
          <w:sz w:val="24"/>
          <w:szCs w:val="24"/>
        </w:rPr>
        <w:t xml:space="preserve">•    Respondents showed consistent year-over-year demand for new financing, with 43% of firms applying for new capital in 2018, similar to 40% in 2017. </w:t>
      </w:r>
    </w:p>
    <w:p w14:paraId="584233C0" w14:textId="77777777" w:rsidR="004B41E3" w:rsidRDefault="004B41E3" w:rsidP="004B41E3">
      <w:pPr>
        <w:spacing w:before="120" w:after="120" w:line="259" w:lineRule="auto"/>
        <w:rPr>
          <w:rFonts w:eastAsia="Calibri" w:cstheme="minorHAnsi"/>
          <w:bCs/>
          <w:color w:val="000000" w:themeColor="text1"/>
          <w:sz w:val="24"/>
          <w:szCs w:val="24"/>
        </w:rPr>
      </w:pPr>
      <w:r w:rsidRPr="004B41E3">
        <w:rPr>
          <w:rFonts w:eastAsia="Calibri" w:cstheme="minorHAnsi"/>
          <w:bCs/>
          <w:color w:val="000000" w:themeColor="text1"/>
          <w:sz w:val="24"/>
          <w:szCs w:val="24"/>
        </w:rPr>
        <w:t xml:space="preserve">•    Nearly half of applicants (47%) received funding for the full amount they requested, similar to the 2017 survey. </w:t>
      </w:r>
    </w:p>
    <w:p w14:paraId="4E558326" w14:textId="73C4945C" w:rsidR="004B41E3" w:rsidRPr="0077105F" w:rsidRDefault="004B41E3" w:rsidP="004B41E3">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2" w:history="1">
        <w:r w:rsidRPr="004B41E3">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62C440D" w14:textId="0F90CEF5" w:rsidR="004B41E3" w:rsidRDefault="004B41E3" w:rsidP="00146CB2">
      <w:pPr>
        <w:spacing w:before="120" w:after="120" w:line="259" w:lineRule="auto"/>
        <w:rPr>
          <w:rFonts w:eastAsia="Calibri" w:cstheme="minorHAnsi"/>
          <w:b/>
          <w:bCs/>
          <w:i/>
          <w:color w:val="000000" w:themeColor="text1"/>
          <w:sz w:val="24"/>
          <w:szCs w:val="24"/>
        </w:rPr>
      </w:pPr>
    </w:p>
    <w:p w14:paraId="4881B672" w14:textId="77777777" w:rsidR="005202F4" w:rsidRPr="0077105F" w:rsidRDefault="005202F4" w:rsidP="005202F4">
      <w:pPr>
        <w:spacing w:before="120" w:after="120" w:line="259" w:lineRule="auto"/>
        <w:rPr>
          <w:rFonts w:eastAsia="Calibri" w:cstheme="minorHAnsi"/>
          <w:b/>
          <w:bCs/>
          <w:i/>
          <w:color w:val="000000" w:themeColor="text1"/>
          <w:sz w:val="24"/>
          <w:szCs w:val="24"/>
        </w:rPr>
      </w:pPr>
      <w:r w:rsidRPr="00DF611E">
        <w:rPr>
          <w:rFonts w:eastAsia="Calibri" w:cstheme="minorHAnsi"/>
          <w:b/>
          <w:bCs/>
          <w:i/>
          <w:color w:val="000000" w:themeColor="text1"/>
          <w:sz w:val="24"/>
          <w:szCs w:val="24"/>
        </w:rPr>
        <w:t xml:space="preserve">Industrial Production and Capacity Utilization - G.17 </w:t>
      </w:r>
      <w:r>
        <w:rPr>
          <w:rFonts w:eastAsia="Calibri" w:cstheme="minorHAnsi"/>
          <w:b/>
          <w:bCs/>
          <w:i/>
          <w:color w:val="000000" w:themeColor="text1"/>
          <w:sz w:val="24"/>
          <w:szCs w:val="24"/>
        </w:rPr>
        <w:t>(04.16.2019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33410B28" w14:textId="77777777" w:rsidR="005202F4" w:rsidRDefault="005202F4" w:rsidP="005202F4">
      <w:pPr>
        <w:spacing w:before="120" w:after="120" w:line="259" w:lineRule="auto"/>
        <w:rPr>
          <w:rFonts w:eastAsia="Calibri" w:cstheme="minorHAnsi"/>
          <w:bCs/>
          <w:color w:val="000000" w:themeColor="text1"/>
          <w:sz w:val="24"/>
          <w:szCs w:val="24"/>
        </w:rPr>
      </w:pPr>
      <w:r w:rsidRPr="00DF611E">
        <w:rPr>
          <w:rFonts w:eastAsia="Calibri" w:cstheme="minorHAnsi"/>
          <w:bCs/>
          <w:color w:val="000000" w:themeColor="text1"/>
          <w:sz w:val="24"/>
          <w:szCs w:val="24"/>
        </w:rPr>
        <w:t xml:space="preserve">Industrial production edged down 0.1 percent in March after edging up 0.1 percent in February; for the first quarter as a whole, the index slipped 0.3 percent at an annual rate. Manufacturing production was unchanged in March after declining in both January and February. The index for utilities </w:t>
      </w:r>
      <w:proofErr w:type="gramStart"/>
      <w:r w:rsidRPr="00DF611E">
        <w:rPr>
          <w:rFonts w:eastAsia="Calibri" w:cstheme="minorHAnsi"/>
          <w:bCs/>
          <w:color w:val="000000" w:themeColor="text1"/>
          <w:sz w:val="24"/>
          <w:szCs w:val="24"/>
        </w:rPr>
        <w:t>rose</w:t>
      </w:r>
      <w:proofErr w:type="gramEnd"/>
      <w:r w:rsidRPr="00DF611E">
        <w:rPr>
          <w:rFonts w:eastAsia="Calibri" w:cstheme="minorHAnsi"/>
          <w:bCs/>
          <w:color w:val="000000" w:themeColor="text1"/>
          <w:sz w:val="24"/>
          <w:szCs w:val="24"/>
        </w:rPr>
        <w:t xml:space="preserve"> 0.2 percent, while mining output moved down 0.8 percent. At 110.2 percent of its 2012 average, total industrial production was 2.8 percent higher in March than it was a year earlier. Capacity utilization for the industrial sector decreased 0.2 percentage point in March to 78.8 percent, a rate that is 1.0 percentage point below its long-run (1972–2018) average. </w:t>
      </w:r>
    </w:p>
    <w:p w14:paraId="6155CBE8" w14:textId="77777777" w:rsidR="005202F4" w:rsidRPr="0077105F" w:rsidRDefault="005202F4" w:rsidP="005202F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3" w:history="1">
        <w:r w:rsidRPr="00DF611E">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1604C78" w14:textId="26626BAA" w:rsidR="005202F4" w:rsidRDefault="005202F4" w:rsidP="00146CB2">
      <w:pPr>
        <w:spacing w:before="120" w:after="120" w:line="259" w:lineRule="auto"/>
        <w:rPr>
          <w:rFonts w:eastAsia="Calibri" w:cstheme="minorHAnsi"/>
          <w:b/>
          <w:bCs/>
          <w:i/>
          <w:color w:val="000000" w:themeColor="text1"/>
          <w:sz w:val="24"/>
          <w:szCs w:val="24"/>
        </w:rPr>
      </w:pPr>
    </w:p>
    <w:p w14:paraId="62863B57" w14:textId="0F26D31A" w:rsidR="004B41E3" w:rsidRPr="0077105F" w:rsidRDefault="00502740" w:rsidP="004B41E3">
      <w:pPr>
        <w:spacing w:before="120" w:after="120" w:line="259" w:lineRule="auto"/>
        <w:rPr>
          <w:rFonts w:eastAsia="Calibri" w:cstheme="minorHAnsi"/>
          <w:b/>
          <w:bCs/>
          <w:i/>
          <w:color w:val="000000" w:themeColor="text1"/>
          <w:sz w:val="24"/>
          <w:szCs w:val="24"/>
        </w:rPr>
      </w:pPr>
      <w:r w:rsidRPr="00502740">
        <w:rPr>
          <w:rFonts w:eastAsia="Calibri" w:cstheme="minorHAnsi"/>
          <w:b/>
          <w:bCs/>
          <w:i/>
          <w:color w:val="000000" w:themeColor="text1"/>
          <w:sz w:val="24"/>
          <w:szCs w:val="24"/>
        </w:rPr>
        <w:t xml:space="preserve">St. Louis Fed Annual Report: Go Figure with FRED </w:t>
      </w:r>
      <w:r w:rsidR="004B41E3">
        <w:rPr>
          <w:rFonts w:eastAsia="Calibri" w:cstheme="minorHAnsi"/>
          <w:b/>
          <w:bCs/>
          <w:i/>
          <w:color w:val="000000" w:themeColor="text1"/>
          <w:sz w:val="24"/>
          <w:szCs w:val="24"/>
        </w:rPr>
        <w:t>(04.</w:t>
      </w:r>
      <w:r>
        <w:rPr>
          <w:rFonts w:eastAsia="Calibri" w:cstheme="minorHAnsi"/>
          <w:b/>
          <w:bCs/>
          <w:i/>
          <w:color w:val="000000" w:themeColor="text1"/>
          <w:sz w:val="24"/>
          <w:szCs w:val="24"/>
        </w:rPr>
        <w:t>16</w:t>
      </w:r>
      <w:r w:rsidR="004B41E3">
        <w:rPr>
          <w:rFonts w:eastAsia="Calibri" w:cstheme="minorHAnsi"/>
          <w:b/>
          <w:bCs/>
          <w:i/>
          <w:color w:val="000000" w:themeColor="text1"/>
          <w:sz w:val="24"/>
          <w:szCs w:val="24"/>
        </w:rPr>
        <w:t>.2019</w:t>
      </w:r>
      <w:r w:rsidR="004B41E3" w:rsidRPr="0077105F">
        <w:rPr>
          <w:rFonts w:eastAsia="Calibri" w:cstheme="minorHAnsi"/>
          <w:b/>
          <w:bCs/>
          <w:i/>
          <w:color w:val="000000" w:themeColor="text1"/>
          <w:sz w:val="24"/>
          <w:szCs w:val="24"/>
        </w:rPr>
        <w:t>)</w:t>
      </w:r>
      <w:r w:rsidR="004B41E3">
        <w:rPr>
          <w:rFonts w:eastAsia="Calibri" w:cstheme="minorHAnsi"/>
          <w:b/>
          <w:bCs/>
          <w:i/>
          <w:color w:val="000000" w:themeColor="text1"/>
          <w:sz w:val="24"/>
          <w:szCs w:val="24"/>
        </w:rPr>
        <w:t xml:space="preserve"> </w:t>
      </w:r>
    </w:p>
    <w:p w14:paraId="07940DA9" w14:textId="1BFC7480" w:rsidR="004B41E3" w:rsidRPr="004B41E3" w:rsidRDefault="004B41E3" w:rsidP="004B41E3">
      <w:pPr>
        <w:spacing w:before="120" w:after="120" w:line="259" w:lineRule="auto"/>
        <w:rPr>
          <w:rFonts w:eastAsia="Calibri" w:cstheme="minorHAnsi"/>
          <w:bCs/>
          <w:color w:val="000000" w:themeColor="text1"/>
          <w:sz w:val="24"/>
          <w:szCs w:val="24"/>
        </w:rPr>
      </w:pPr>
      <w:r w:rsidRPr="004B41E3">
        <w:rPr>
          <w:rFonts w:eastAsia="Calibri" w:cstheme="minorHAnsi"/>
          <w:bCs/>
          <w:color w:val="000000" w:themeColor="text1"/>
          <w:sz w:val="24"/>
          <w:szCs w:val="24"/>
        </w:rPr>
        <w:t xml:space="preserve">ST. LOUIS – Have you met FRED? </w:t>
      </w:r>
      <w:hyperlink r:id="rId64" w:history="1">
        <w:r w:rsidRPr="00502740">
          <w:rPr>
            <w:rStyle w:val="Hyperlink"/>
            <w:rFonts w:eastAsia="Calibri" w:cstheme="minorHAnsi"/>
            <w:bCs/>
            <w:sz w:val="24"/>
            <w:szCs w:val="24"/>
          </w:rPr>
          <w:t>Federal Reserve Economic Data (FRED)</w:t>
        </w:r>
      </w:hyperlink>
      <w:r w:rsidRPr="004B41E3">
        <w:rPr>
          <w:rFonts w:eastAsia="Calibri" w:cstheme="minorHAnsi"/>
          <w:bCs/>
          <w:color w:val="000000" w:themeColor="text1"/>
          <w:sz w:val="24"/>
          <w:szCs w:val="24"/>
        </w:rPr>
        <w:t xml:space="preserve"> helps people understand how to use economic data, examine that data critically and make use of it in their lives. In its 2018 Annual Report, the Federal Reserve Bank of St. Louis examines how FRED, a data aggregator, enables people and businesses to make wiser economic decisions, leading to better outcomes for the economy overall.</w:t>
      </w:r>
    </w:p>
    <w:p w14:paraId="468036F5" w14:textId="052DE98A" w:rsidR="004B41E3" w:rsidRPr="004B41E3" w:rsidRDefault="004B41E3" w:rsidP="004B41E3">
      <w:pPr>
        <w:spacing w:before="120" w:after="120" w:line="259" w:lineRule="auto"/>
        <w:rPr>
          <w:rFonts w:eastAsia="Calibri" w:cstheme="minorHAnsi"/>
          <w:bCs/>
          <w:color w:val="000000" w:themeColor="text1"/>
          <w:sz w:val="24"/>
          <w:szCs w:val="24"/>
        </w:rPr>
      </w:pPr>
      <w:r w:rsidRPr="004B41E3">
        <w:rPr>
          <w:rFonts w:eastAsia="Calibri" w:cstheme="minorHAnsi"/>
          <w:bCs/>
          <w:color w:val="000000" w:themeColor="text1"/>
          <w:sz w:val="24"/>
          <w:szCs w:val="24"/>
        </w:rPr>
        <w:t xml:space="preserve">“Fulfilling this public mission is at the core of why our Research division created and maintains FRED and other online data services that the public can access for free,” writes St. Louis Fed President and CEO James Bullard in the </w:t>
      </w:r>
      <w:hyperlink r:id="rId65" w:history="1">
        <w:r w:rsidRPr="00502740">
          <w:rPr>
            <w:rStyle w:val="Hyperlink"/>
            <w:rFonts w:eastAsia="Calibri" w:cstheme="minorHAnsi"/>
            <w:bCs/>
            <w:sz w:val="24"/>
            <w:szCs w:val="24"/>
          </w:rPr>
          <w:t>President’s Message</w:t>
        </w:r>
      </w:hyperlink>
      <w:r w:rsidRPr="004B41E3">
        <w:rPr>
          <w:rFonts w:eastAsia="Calibri" w:cstheme="minorHAnsi"/>
          <w:bCs/>
          <w:color w:val="000000" w:themeColor="text1"/>
          <w:sz w:val="24"/>
          <w:szCs w:val="24"/>
        </w:rPr>
        <w:t>.</w:t>
      </w:r>
    </w:p>
    <w:p w14:paraId="0A782764" w14:textId="150331D8" w:rsidR="004B41E3" w:rsidRPr="004B41E3" w:rsidRDefault="004B41E3" w:rsidP="004B41E3">
      <w:pPr>
        <w:spacing w:before="120" w:after="120" w:line="259" w:lineRule="auto"/>
        <w:rPr>
          <w:rFonts w:eastAsia="Calibri" w:cstheme="minorHAnsi"/>
          <w:bCs/>
          <w:color w:val="000000" w:themeColor="text1"/>
          <w:sz w:val="24"/>
          <w:szCs w:val="24"/>
        </w:rPr>
      </w:pPr>
      <w:r w:rsidRPr="004B41E3">
        <w:rPr>
          <w:rFonts w:eastAsia="Calibri" w:cstheme="minorHAnsi"/>
          <w:bCs/>
          <w:color w:val="000000" w:themeColor="text1"/>
          <w:sz w:val="24"/>
          <w:szCs w:val="24"/>
        </w:rPr>
        <w:lastRenderedPageBreak/>
        <w:t>FRED’s popularity has grown from a modest 620 users when it was introduced in 1991 to 5.9 million users worldwide in 2018. At the end of last year, the FRED database contained more than 520,000 regional, national and international data series from 87 different primary sources.</w:t>
      </w:r>
    </w:p>
    <w:p w14:paraId="0D2C4DF1" w14:textId="536834D0" w:rsidR="004B41E3" w:rsidRPr="004B41E3" w:rsidRDefault="004B41E3" w:rsidP="004B41E3">
      <w:pPr>
        <w:spacing w:before="120" w:after="120" w:line="259" w:lineRule="auto"/>
        <w:rPr>
          <w:rFonts w:eastAsia="Calibri" w:cstheme="minorHAnsi"/>
          <w:bCs/>
          <w:color w:val="000000" w:themeColor="text1"/>
          <w:sz w:val="24"/>
          <w:szCs w:val="24"/>
        </w:rPr>
      </w:pPr>
      <w:r w:rsidRPr="004B41E3">
        <w:rPr>
          <w:rFonts w:eastAsia="Calibri" w:cstheme="minorHAnsi"/>
          <w:bCs/>
          <w:color w:val="000000" w:themeColor="text1"/>
          <w:sz w:val="24"/>
          <w:szCs w:val="24"/>
        </w:rPr>
        <w:t>The new annual report “</w:t>
      </w:r>
      <w:hyperlink r:id="rId66" w:history="1">
        <w:r w:rsidRPr="00502740">
          <w:rPr>
            <w:rStyle w:val="Hyperlink"/>
            <w:rFonts w:eastAsia="Calibri" w:cstheme="minorHAnsi"/>
            <w:bCs/>
            <w:sz w:val="24"/>
            <w:szCs w:val="24"/>
          </w:rPr>
          <w:t>Go Figure with FRED</w:t>
        </w:r>
      </w:hyperlink>
      <w:r w:rsidRPr="004B41E3">
        <w:rPr>
          <w:rFonts w:eastAsia="Calibri" w:cstheme="minorHAnsi"/>
          <w:bCs/>
          <w:color w:val="000000" w:themeColor="text1"/>
          <w:sz w:val="24"/>
          <w:szCs w:val="24"/>
        </w:rPr>
        <w:t>” includes the following essays:</w:t>
      </w:r>
    </w:p>
    <w:p w14:paraId="6E2D8F94" w14:textId="662EDA39" w:rsidR="004B41E3" w:rsidRPr="004B41E3" w:rsidRDefault="004B41E3" w:rsidP="004B41E3">
      <w:pPr>
        <w:spacing w:before="120" w:after="120" w:line="259" w:lineRule="auto"/>
        <w:rPr>
          <w:rFonts w:eastAsia="Calibri" w:cstheme="minorHAnsi"/>
          <w:bCs/>
          <w:color w:val="000000" w:themeColor="text1"/>
          <w:sz w:val="24"/>
          <w:szCs w:val="24"/>
        </w:rPr>
      </w:pPr>
      <w:r w:rsidRPr="004B41E3">
        <w:rPr>
          <w:rFonts w:eastAsia="Calibri" w:cstheme="minorHAnsi"/>
          <w:bCs/>
          <w:color w:val="000000" w:themeColor="text1"/>
          <w:sz w:val="24"/>
          <w:szCs w:val="24"/>
        </w:rPr>
        <w:t xml:space="preserve">•      </w:t>
      </w:r>
      <w:hyperlink r:id="rId67" w:history="1">
        <w:r w:rsidRPr="00502740">
          <w:rPr>
            <w:rStyle w:val="Hyperlink"/>
            <w:rFonts w:eastAsia="Calibri" w:cstheme="minorHAnsi"/>
            <w:bCs/>
            <w:sz w:val="24"/>
            <w:szCs w:val="24"/>
          </w:rPr>
          <w:t>FRED Puts the Data in Your Hands</w:t>
        </w:r>
      </w:hyperlink>
      <w:r w:rsidRPr="004B41E3">
        <w:rPr>
          <w:rFonts w:eastAsia="Calibri" w:cstheme="minorHAnsi"/>
          <w:bCs/>
          <w:color w:val="000000" w:themeColor="text1"/>
          <w:sz w:val="24"/>
          <w:szCs w:val="24"/>
        </w:rPr>
        <w:t xml:space="preserve">: Katrina </w:t>
      </w:r>
      <w:proofErr w:type="spellStart"/>
      <w:r w:rsidRPr="004B41E3">
        <w:rPr>
          <w:rFonts w:eastAsia="Calibri" w:cstheme="minorHAnsi"/>
          <w:bCs/>
          <w:color w:val="000000" w:themeColor="text1"/>
          <w:sz w:val="24"/>
          <w:szCs w:val="24"/>
        </w:rPr>
        <w:t>Stierholz</w:t>
      </w:r>
      <w:proofErr w:type="spellEnd"/>
      <w:r w:rsidRPr="004B41E3">
        <w:rPr>
          <w:rFonts w:eastAsia="Calibri" w:cstheme="minorHAnsi"/>
          <w:bCs/>
          <w:color w:val="000000" w:themeColor="text1"/>
          <w:sz w:val="24"/>
          <w:szCs w:val="24"/>
        </w:rPr>
        <w:t xml:space="preserve">, vice president and director of library and research information services, writes about how FRED goes far beyond simply providing data and provides a powerful mix of tools. </w:t>
      </w:r>
    </w:p>
    <w:p w14:paraId="0B3CE4FE" w14:textId="70E19086" w:rsidR="004B41E3" w:rsidRPr="004B41E3" w:rsidRDefault="004B41E3" w:rsidP="004B41E3">
      <w:pPr>
        <w:spacing w:before="120" w:after="120" w:line="259" w:lineRule="auto"/>
        <w:rPr>
          <w:rFonts w:eastAsia="Calibri" w:cstheme="minorHAnsi"/>
          <w:bCs/>
          <w:color w:val="000000" w:themeColor="text1"/>
          <w:sz w:val="24"/>
          <w:szCs w:val="24"/>
        </w:rPr>
      </w:pPr>
      <w:r w:rsidRPr="004B41E3">
        <w:rPr>
          <w:rFonts w:eastAsia="Calibri" w:cstheme="minorHAnsi"/>
          <w:bCs/>
          <w:color w:val="000000" w:themeColor="text1"/>
          <w:sz w:val="24"/>
          <w:szCs w:val="24"/>
        </w:rPr>
        <w:t xml:space="preserve">•      </w:t>
      </w:r>
      <w:hyperlink r:id="rId68" w:history="1">
        <w:r w:rsidRPr="00502740">
          <w:rPr>
            <w:rStyle w:val="Hyperlink"/>
            <w:rFonts w:eastAsia="Calibri" w:cstheme="minorHAnsi"/>
            <w:bCs/>
            <w:sz w:val="24"/>
            <w:szCs w:val="24"/>
          </w:rPr>
          <w:t>Behind the Scenes with the FRED Team</w:t>
        </w:r>
      </w:hyperlink>
      <w:r w:rsidRPr="004B41E3">
        <w:rPr>
          <w:rFonts w:eastAsia="Calibri" w:cstheme="minorHAnsi"/>
          <w:bCs/>
          <w:color w:val="000000" w:themeColor="text1"/>
          <w:sz w:val="24"/>
          <w:szCs w:val="24"/>
        </w:rPr>
        <w:t>: Members of the FRED team discuss the long-standing commitment to public service, the intrinsic value as a data aggregator and where FRED and its information services siblings might head next.</w:t>
      </w:r>
    </w:p>
    <w:p w14:paraId="7C37CCCC" w14:textId="763DDD34" w:rsidR="004B41E3" w:rsidRPr="004B41E3" w:rsidRDefault="004B41E3" w:rsidP="004B41E3">
      <w:pPr>
        <w:spacing w:before="120" w:after="120" w:line="259" w:lineRule="auto"/>
        <w:rPr>
          <w:rFonts w:eastAsia="Calibri" w:cstheme="minorHAnsi"/>
          <w:bCs/>
          <w:color w:val="000000" w:themeColor="text1"/>
          <w:sz w:val="24"/>
          <w:szCs w:val="24"/>
        </w:rPr>
      </w:pPr>
      <w:r w:rsidRPr="004B41E3">
        <w:rPr>
          <w:rFonts w:eastAsia="Calibri" w:cstheme="minorHAnsi"/>
          <w:bCs/>
          <w:color w:val="000000" w:themeColor="text1"/>
          <w:sz w:val="24"/>
          <w:szCs w:val="24"/>
        </w:rPr>
        <w:t xml:space="preserve">•      </w:t>
      </w:r>
      <w:hyperlink r:id="rId69" w:history="1">
        <w:r w:rsidRPr="00502740">
          <w:rPr>
            <w:rStyle w:val="Hyperlink"/>
            <w:rFonts w:eastAsia="Calibri" w:cstheme="minorHAnsi"/>
            <w:bCs/>
            <w:sz w:val="24"/>
            <w:szCs w:val="24"/>
          </w:rPr>
          <w:t>Economic Education and FRED</w:t>
        </w:r>
      </w:hyperlink>
      <w:r w:rsidRPr="004B41E3">
        <w:rPr>
          <w:rFonts w:eastAsia="Calibri" w:cstheme="minorHAnsi"/>
          <w:bCs/>
          <w:color w:val="000000" w:themeColor="text1"/>
          <w:sz w:val="24"/>
          <w:szCs w:val="24"/>
        </w:rPr>
        <w:t>: “With FRED (and its extended family), students have access to the most current data from the most reputable sources,” writes Mary Suiter, assistant vice president, Economic Education, at the St. Louis Fed.</w:t>
      </w:r>
    </w:p>
    <w:p w14:paraId="10BD570D" w14:textId="36FCF1F5" w:rsidR="004B41E3" w:rsidRPr="004B41E3" w:rsidRDefault="004B41E3" w:rsidP="004B41E3">
      <w:pPr>
        <w:spacing w:before="120" w:after="120" w:line="259" w:lineRule="auto"/>
        <w:rPr>
          <w:rFonts w:eastAsia="Calibri" w:cstheme="minorHAnsi"/>
          <w:bCs/>
          <w:color w:val="000000" w:themeColor="text1"/>
          <w:sz w:val="24"/>
          <w:szCs w:val="24"/>
        </w:rPr>
      </w:pPr>
      <w:r w:rsidRPr="004B41E3">
        <w:rPr>
          <w:rFonts w:eastAsia="Calibri" w:cstheme="minorHAnsi"/>
          <w:bCs/>
          <w:color w:val="000000" w:themeColor="text1"/>
          <w:sz w:val="24"/>
          <w:szCs w:val="24"/>
        </w:rPr>
        <w:t xml:space="preserve">•      </w:t>
      </w:r>
      <w:hyperlink r:id="rId70" w:history="1">
        <w:r w:rsidRPr="00502740">
          <w:rPr>
            <w:rStyle w:val="Hyperlink"/>
            <w:rFonts w:eastAsia="Calibri" w:cstheme="minorHAnsi"/>
            <w:bCs/>
            <w:sz w:val="24"/>
            <w:szCs w:val="24"/>
          </w:rPr>
          <w:t>Do You Know FRASER?</w:t>
        </w:r>
      </w:hyperlink>
      <w:r w:rsidRPr="004B41E3">
        <w:rPr>
          <w:rFonts w:eastAsia="Calibri" w:cstheme="minorHAnsi"/>
          <w:bCs/>
          <w:color w:val="000000" w:themeColor="text1"/>
          <w:sz w:val="24"/>
          <w:szCs w:val="24"/>
        </w:rPr>
        <w:t xml:space="preserve"> The Federal Reserve Archival System for Economic Research (FRASER) is home to more than a half-million documents to help explain the decisions that shaped the U.S. economy and shed light on the people who made them.</w:t>
      </w:r>
    </w:p>
    <w:p w14:paraId="7350CECD" w14:textId="67E048BC" w:rsidR="004B41E3" w:rsidRPr="004B41E3" w:rsidRDefault="004B41E3" w:rsidP="004B41E3">
      <w:pPr>
        <w:spacing w:before="120" w:after="120" w:line="259" w:lineRule="auto"/>
        <w:rPr>
          <w:rFonts w:eastAsia="Calibri" w:cstheme="minorHAnsi"/>
          <w:bCs/>
          <w:color w:val="000000" w:themeColor="text1"/>
          <w:sz w:val="24"/>
          <w:szCs w:val="24"/>
        </w:rPr>
      </w:pPr>
      <w:r w:rsidRPr="004B41E3">
        <w:rPr>
          <w:rFonts w:eastAsia="Calibri" w:cstheme="minorHAnsi"/>
          <w:bCs/>
          <w:color w:val="000000" w:themeColor="text1"/>
          <w:sz w:val="24"/>
          <w:szCs w:val="24"/>
        </w:rPr>
        <w:t xml:space="preserve">•      </w:t>
      </w:r>
      <w:hyperlink r:id="rId71" w:history="1">
        <w:r w:rsidRPr="00502740">
          <w:rPr>
            <w:rStyle w:val="Hyperlink"/>
            <w:rFonts w:eastAsia="Calibri" w:cstheme="minorHAnsi"/>
            <w:bCs/>
            <w:sz w:val="24"/>
            <w:szCs w:val="24"/>
          </w:rPr>
          <w:t>FRED’s Got Friends:</w:t>
        </w:r>
      </w:hyperlink>
      <w:r w:rsidRPr="004B41E3">
        <w:rPr>
          <w:rFonts w:eastAsia="Calibri" w:cstheme="minorHAnsi"/>
          <w:bCs/>
          <w:color w:val="000000" w:themeColor="text1"/>
          <w:sz w:val="24"/>
          <w:szCs w:val="24"/>
        </w:rPr>
        <w:t xml:space="preserve"> Hear how friends of FRED in colleges, libraries, offices and newsrooms view the benefits of the easy-to-use economic database.</w:t>
      </w:r>
    </w:p>
    <w:p w14:paraId="4B7F1592" w14:textId="08ED2C50" w:rsidR="004B41E3" w:rsidRDefault="004B41E3" w:rsidP="004B41E3">
      <w:pPr>
        <w:spacing w:before="120" w:after="120" w:line="259" w:lineRule="auto"/>
        <w:rPr>
          <w:rFonts w:eastAsia="Calibri" w:cstheme="minorHAnsi"/>
          <w:bCs/>
          <w:color w:val="000000" w:themeColor="text1"/>
          <w:sz w:val="24"/>
          <w:szCs w:val="24"/>
        </w:rPr>
      </w:pPr>
      <w:r w:rsidRPr="004B41E3">
        <w:rPr>
          <w:rFonts w:eastAsia="Calibri" w:cstheme="minorHAnsi"/>
          <w:bCs/>
          <w:color w:val="000000" w:themeColor="text1"/>
          <w:sz w:val="24"/>
          <w:szCs w:val="24"/>
        </w:rPr>
        <w:t xml:space="preserve">Read the essays, watch interviews and find out what FRED enthusiasts have to say about the importance of access to data to inform decision-making at </w:t>
      </w:r>
      <w:hyperlink r:id="rId72" w:history="1">
        <w:r w:rsidRPr="0080313D">
          <w:rPr>
            <w:rStyle w:val="Hyperlink"/>
            <w:rFonts w:eastAsia="Calibri" w:cstheme="minorHAnsi"/>
            <w:bCs/>
            <w:sz w:val="24"/>
            <w:szCs w:val="24"/>
          </w:rPr>
          <w:t>www.stlouisfed.org/annual-report/2018</w:t>
        </w:r>
      </w:hyperlink>
      <w:r w:rsidRPr="004B41E3">
        <w:rPr>
          <w:rFonts w:eastAsia="Calibri" w:cstheme="minorHAnsi"/>
          <w:bCs/>
          <w:color w:val="000000" w:themeColor="text1"/>
          <w:sz w:val="24"/>
          <w:szCs w:val="24"/>
        </w:rPr>
        <w:t>.</w:t>
      </w:r>
    </w:p>
    <w:p w14:paraId="46A62004" w14:textId="74BA03F5" w:rsidR="004B41E3" w:rsidRPr="0077105F" w:rsidRDefault="004B41E3" w:rsidP="004B41E3">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3" w:history="1">
        <w:r w:rsidRPr="004B41E3">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C51A079" w14:textId="77777777" w:rsidR="004B41E3" w:rsidRDefault="004B41E3" w:rsidP="00146CB2">
      <w:pPr>
        <w:spacing w:before="120" w:after="120" w:line="259" w:lineRule="auto"/>
        <w:rPr>
          <w:rFonts w:eastAsia="Calibri" w:cstheme="minorHAnsi"/>
          <w:b/>
          <w:bCs/>
          <w:i/>
          <w:color w:val="000000" w:themeColor="text1"/>
          <w:sz w:val="24"/>
          <w:szCs w:val="24"/>
        </w:rPr>
      </w:pPr>
    </w:p>
    <w:p w14:paraId="4453FF5E" w14:textId="643025F0" w:rsidR="00146CB2" w:rsidRPr="0077105F" w:rsidRDefault="00146CB2" w:rsidP="00146CB2">
      <w:pPr>
        <w:spacing w:before="120" w:after="120" w:line="259" w:lineRule="auto"/>
        <w:rPr>
          <w:rFonts w:eastAsia="Calibri" w:cstheme="minorHAnsi"/>
          <w:b/>
          <w:bCs/>
          <w:i/>
          <w:color w:val="000000" w:themeColor="text1"/>
          <w:sz w:val="24"/>
          <w:szCs w:val="24"/>
        </w:rPr>
      </w:pPr>
      <w:r w:rsidRPr="00146CB2">
        <w:rPr>
          <w:rFonts w:eastAsia="Calibri" w:cstheme="minorHAnsi"/>
          <w:b/>
          <w:bCs/>
          <w:i/>
          <w:color w:val="000000" w:themeColor="text1"/>
          <w:sz w:val="24"/>
          <w:szCs w:val="24"/>
        </w:rPr>
        <w:t xml:space="preserve">Federal Reserve Board Publishes Transcripts </w:t>
      </w:r>
      <w:r>
        <w:rPr>
          <w:rFonts w:eastAsia="Calibri" w:cstheme="minorHAnsi"/>
          <w:b/>
          <w:bCs/>
          <w:i/>
          <w:color w:val="000000" w:themeColor="text1"/>
          <w:sz w:val="24"/>
          <w:szCs w:val="24"/>
        </w:rPr>
        <w:t>o</w:t>
      </w:r>
      <w:r w:rsidRPr="00146CB2">
        <w:rPr>
          <w:rFonts w:eastAsia="Calibri" w:cstheme="minorHAnsi"/>
          <w:b/>
          <w:bCs/>
          <w:i/>
          <w:color w:val="000000" w:themeColor="text1"/>
          <w:sz w:val="24"/>
          <w:szCs w:val="24"/>
        </w:rPr>
        <w:t xml:space="preserve">f More Than 50 Interviews </w:t>
      </w:r>
      <w:r>
        <w:rPr>
          <w:rFonts w:eastAsia="Calibri" w:cstheme="minorHAnsi"/>
          <w:b/>
          <w:bCs/>
          <w:i/>
          <w:color w:val="000000" w:themeColor="text1"/>
          <w:sz w:val="24"/>
          <w:szCs w:val="24"/>
        </w:rPr>
        <w:t>w</w:t>
      </w:r>
      <w:r w:rsidRPr="00146CB2">
        <w:rPr>
          <w:rFonts w:eastAsia="Calibri" w:cstheme="minorHAnsi"/>
          <w:b/>
          <w:bCs/>
          <w:i/>
          <w:color w:val="000000" w:themeColor="text1"/>
          <w:sz w:val="24"/>
          <w:szCs w:val="24"/>
        </w:rPr>
        <w:t xml:space="preserve">ith Former Policymakers </w:t>
      </w:r>
      <w:r>
        <w:rPr>
          <w:rFonts w:eastAsia="Calibri" w:cstheme="minorHAnsi"/>
          <w:b/>
          <w:bCs/>
          <w:i/>
          <w:color w:val="000000" w:themeColor="text1"/>
          <w:sz w:val="24"/>
          <w:szCs w:val="24"/>
        </w:rPr>
        <w:t>a</w:t>
      </w:r>
      <w:r w:rsidRPr="00146CB2">
        <w:rPr>
          <w:rFonts w:eastAsia="Calibri" w:cstheme="minorHAnsi"/>
          <w:b/>
          <w:bCs/>
          <w:i/>
          <w:color w:val="000000" w:themeColor="text1"/>
          <w:sz w:val="24"/>
          <w:szCs w:val="24"/>
        </w:rPr>
        <w:t xml:space="preserve">nd Former Senior Staff That Chronicle Nearly Half A Century </w:t>
      </w:r>
      <w:r>
        <w:rPr>
          <w:rFonts w:eastAsia="Calibri" w:cstheme="minorHAnsi"/>
          <w:b/>
          <w:bCs/>
          <w:i/>
          <w:color w:val="000000" w:themeColor="text1"/>
          <w:sz w:val="24"/>
          <w:szCs w:val="24"/>
        </w:rPr>
        <w:t>o</w:t>
      </w:r>
      <w:r w:rsidRPr="00146CB2">
        <w:rPr>
          <w:rFonts w:eastAsia="Calibri" w:cstheme="minorHAnsi"/>
          <w:b/>
          <w:bCs/>
          <w:i/>
          <w:color w:val="000000" w:themeColor="text1"/>
          <w:sz w:val="24"/>
          <w:szCs w:val="24"/>
        </w:rPr>
        <w:t xml:space="preserve">f Federal Reserve History </w:t>
      </w:r>
      <w:r>
        <w:rPr>
          <w:rFonts w:eastAsia="Calibri" w:cstheme="minorHAnsi"/>
          <w:b/>
          <w:bCs/>
          <w:i/>
          <w:color w:val="000000" w:themeColor="text1"/>
          <w:sz w:val="24"/>
          <w:szCs w:val="24"/>
        </w:rPr>
        <w:t>(04.12.2019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30E5B037" w14:textId="06D34915" w:rsidR="00146CB2" w:rsidRPr="00146CB2" w:rsidRDefault="00146CB2" w:rsidP="00146CB2">
      <w:pPr>
        <w:spacing w:before="120" w:after="120" w:line="259" w:lineRule="auto"/>
        <w:rPr>
          <w:rFonts w:eastAsia="Calibri" w:cstheme="minorHAnsi"/>
          <w:bCs/>
          <w:color w:val="000000" w:themeColor="text1"/>
          <w:sz w:val="24"/>
          <w:szCs w:val="24"/>
        </w:rPr>
      </w:pPr>
      <w:r w:rsidRPr="00146CB2">
        <w:rPr>
          <w:rFonts w:eastAsia="Calibri" w:cstheme="minorHAnsi"/>
          <w:bCs/>
          <w:color w:val="000000" w:themeColor="text1"/>
          <w:sz w:val="24"/>
          <w:szCs w:val="24"/>
        </w:rPr>
        <w:t>The Federal Reserve Board on Friday published transcripts of more than 50 interviews with former policymakers and former senior staff that chronicle nearly half a century of Federal Reserve history.</w:t>
      </w:r>
    </w:p>
    <w:p w14:paraId="583C6F58" w14:textId="72A763A6" w:rsidR="00146CB2" w:rsidRPr="00146CB2" w:rsidRDefault="00146CB2" w:rsidP="00C36459">
      <w:pPr>
        <w:spacing w:before="120" w:after="120" w:line="259" w:lineRule="auto"/>
        <w:rPr>
          <w:rFonts w:eastAsia="Calibri" w:cstheme="minorHAnsi"/>
          <w:bCs/>
          <w:color w:val="000000" w:themeColor="text1"/>
          <w:sz w:val="24"/>
          <w:szCs w:val="24"/>
        </w:rPr>
      </w:pPr>
      <w:r w:rsidRPr="00146CB2">
        <w:rPr>
          <w:rFonts w:eastAsia="Calibri" w:cstheme="minorHAnsi"/>
          <w:bCs/>
          <w:color w:val="000000" w:themeColor="text1"/>
          <w:sz w:val="24"/>
          <w:szCs w:val="24"/>
        </w:rPr>
        <w:t>The interviews, including with former chairs Paul A. Volcker, Alan Greenspan, and Janet L. Yellen, provide personal recollections of important economic, monetary policy, and regulatory developments. They also provide impressions of life and culture at the Federal Reserve Board.</w:t>
      </w:r>
    </w:p>
    <w:p w14:paraId="0936FAFC" w14:textId="77777777" w:rsidR="00146CB2" w:rsidRDefault="00146CB2" w:rsidP="00146CB2">
      <w:pPr>
        <w:spacing w:before="120" w:after="120" w:line="259" w:lineRule="auto"/>
        <w:rPr>
          <w:rFonts w:eastAsia="Calibri" w:cstheme="minorHAnsi"/>
          <w:bCs/>
          <w:color w:val="000000" w:themeColor="text1"/>
          <w:sz w:val="24"/>
          <w:szCs w:val="24"/>
        </w:rPr>
      </w:pPr>
      <w:r w:rsidRPr="00146CB2">
        <w:rPr>
          <w:rFonts w:eastAsia="Calibri" w:cstheme="minorHAnsi"/>
          <w:bCs/>
          <w:color w:val="000000" w:themeColor="text1"/>
          <w:sz w:val="24"/>
          <w:szCs w:val="24"/>
        </w:rPr>
        <w:t>The interviews are available on the history section of the Board's website.</w:t>
      </w:r>
    </w:p>
    <w:p w14:paraId="5E583DD2" w14:textId="437F1F3C" w:rsidR="00146CB2" w:rsidRPr="0077105F" w:rsidRDefault="00146CB2" w:rsidP="00146CB2">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4" w:history="1">
        <w:r w:rsidRPr="00146CB2">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660AF48" w14:textId="77777777" w:rsidR="00146CB2" w:rsidRDefault="00146CB2" w:rsidP="00FB21B8">
      <w:pPr>
        <w:spacing w:before="120" w:after="120" w:line="259" w:lineRule="auto"/>
        <w:rPr>
          <w:rFonts w:eastAsia="Calibri" w:cstheme="minorHAnsi"/>
          <w:b/>
          <w:bCs/>
          <w:i/>
          <w:color w:val="000000" w:themeColor="text1"/>
          <w:sz w:val="24"/>
          <w:szCs w:val="24"/>
        </w:rPr>
      </w:pPr>
    </w:p>
    <w:p w14:paraId="38D235FA" w14:textId="5ED40214" w:rsidR="00FB21B8" w:rsidRPr="0077105F" w:rsidRDefault="00F33582" w:rsidP="00FB21B8">
      <w:pPr>
        <w:spacing w:before="120" w:after="120" w:line="259" w:lineRule="auto"/>
        <w:rPr>
          <w:rFonts w:eastAsia="Calibri" w:cstheme="minorHAnsi"/>
          <w:b/>
          <w:bCs/>
          <w:i/>
          <w:color w:val="000000" w:themeColor="text1"/>
          <w:sz w:val="24"/>
          <w:szCs w:val="24"/>
        </w:rPr>
      </w:pPr>
      <w:r w:rsidRPr="00F33582">
        <w:rPr>
          <w:rFonts w:eastAsia="Calibri" w:cstheme="minorHAnsi"/>
          <w:b/>
          <w:bCs/>
          <w:i/>
          <w:color w:val="000000" w:themeColor="text1"/>
          <w:sz w:val="24"/>
          <w:szCs w:val="24"/>
        </w:rPr>
        <w:t xml:space="preserve">U.S. Economic Outlook and Monetary Policy </w:t>
      </w:r>
      <w:r>
        <w:rPr>
          <w:rFonts w:eastAsia="Calibri" w:cstheme="minorHAnsi"/>
          <w:b/>
          <w:bCs/>
          <w:i/>
          <w:color w:val="000000" w:themeColor="text1"/>
          <w:sz w:val="24"/>
          <w:szCs w:val="24"/>
        </w:rPr>
        <w:t xml:space="preserve">– Vice Chair Richard H. </w:t>
      </w:r>
      <w:proofErr w:type="spellStart"/>
      <w:r>
        <w:rPr>
          <w:rFonts w:eastAsia="Calibri" w:cstheme="minorHAnsi"/>
          <w:b/>
          <w:bCs/>
          <w:i/>
          <w:color w:val="000000" w:themeColor="text1"/>
          <w:sz w:val="24"/>
          <w:szCs w:val="24"/>
        </w:rPr>
        <w:t>Clarida</w:t>
      </w:r>
      <w:proofErr w:type="spellEnd"/>
      <w:r>
        <w:rPr>
          <w:rFonts w:eastAsia="Calibri" w:cstheme="minorHAnsi"/>
          <w:b/>
          <w:bCs/>
          <w:i/>
          <w:color w:val="000000" w:themeColor="text1"/>
          <w:sz w:val="24"/>
          <w:szCs w:val="24"/>
        </w:rPr>
        <w:t xml:space="preserve"> </w:t>
      </w:r>
      <w:r w:rsidR="00FB21B8">
        <w:rPr>
          <w:rFonts w:eastAsia="Calibri" w:cstheme="minorHAnsi"/>
          <w:b/>
          <w:bCs/>
          <w:i/>
          <w:color w:val="000000" w:themeColor="text1"/>
          <w:sz w:val="24"/>
          <w:szCs w:val="24"/>
        </w:rPr>
        <w:t>(04.</w:t>
      </w:r>
      <w:r>
        <w:rPr>
          <w:rFonts w:eastAsia="Calibri" w:cstheme="minorHAnsi"/>
          <w:b/>
          <w:bCs/>
          <w:i/>
          <w:color w:val="000000" w:themeColor="text1"/>
          <w:sz w:val="24"/>
          <w:szCs w:val="24"/>
        </w:rPr>
        <w:t>11</w:t>
      </w:r>
      <w:r w:rsidR="00FB21B8">
        <w:rPr>
          <w:rFonts w:eastAsia="Calibri" w:cstheme="minorHAnsi"/>
          <w:b/>
          <w:bCs/>
          <w:i/>
          <w:color w:val="000000" w:themeColor="text1"/>
          <w:sz w:val="24"/>
          <w:szCs w:val="24"/>
        </w:rPr>
        <w:t>.2019</w:t>
      </w:r>
      <w:r w:rsidR="00FB21B8" w:rsidRPr="0077105F">
        <w:rPr>
          <w:rFonts w:eastAsia="Calibri" w:cstheme="minorHAnsi"/>
          <w:b/>
          <w:bCs/>
          <w:i/>
          <w:color w:val="000000" w:themeColor="text1"/>
          <w:sz w:val="24"/>
          <w:szCs w:val="24"/>
        </w:rPr>
        <w:t>)</w:t>
      </w:r>
      <w:r w:rsidR="00FB21B8">
        <w:rPr>
          <w:rFonts w:eastAsia="Calibri" w:cstheme="minorHAnsi"/>
          <w:b/>
          <w:bCs/>
          <w:i/>
          <w:color w:val="000000" w:themeColor="text1"/>
          <w:sz w:val="24"/>
          <w:szCs w:val="24"/>
        </w:rPr>
        <w:t xml:space="preserve"> </w:t>
      </w:r>
    </w:p>
    <w:p w14:paraId="0523A645" w14:textId="228FB949" w:rsidR="00F33582" w:rsidRPr="00146CB2" w:rsidRDefault="00F33582" w:rsidP="00F33582">
      <w:pPr>
        <w:spacing w:before="120" w:after="120" w:line="259" w:lineRule="auto"/>
        <w:rPr>
          <w:rFonts w:eastAsia="Calibri" w:cstheme="minorHAnsi"/>
          <w:bCs/>
          <w:i/>
          <w:color w:val="000000" w:themeColor="text1"/>
          <w:sz w:val="24"/>
          <w:szCs w:val="24"/>
        </w:rPr>
      </w:pPr>
      <w:r w:rsidRPr="00146CB2">
        <w:rPr>
          <w:rFonts w:eastAsia="Calibri" w:cstheme="minorHAnsi"/>
          <w:bCs/>
          <w:i/>
          <w:color w:val="000000" w:themeColor="text1"/>
          <w:sz w:val="24"/>
          <w:szCs w:val="24"/>
        </w:rPr>
        <w:t>Thank you for the opportunity to participate in the Institute of International Finance's Washington Policy Summit. Before we begin our conversation, I want to share a few thoughts about the outlook for the economy and monetary policy.1</w:t>
      </w:r>
    </w:p>
    <w:p w14:paraId="43AE4AC1" w14:textId="77777777" w:rsidR="00F33582" w:rsidRPr="00146CB2" w:rsidRDefault="00F33582" w:rsidP="00F33582">
      <w:pPr>
        <w:spacing w:before="120" w:after="120" w:line="259" w:lineRule="auto"/>
        <w:rPr>
          <w:rFonts w:eastAsia="Calibri" w:cstheme="minorHAnsi"/>
          <w:bCs/>
          <w:i/>
          <w:color w:val="000000" w:themeColor="text1"/>
          <w:sz w:val="24"/>
          <w:szCs w:val="24"/>
        </w:rPr>
      </w:pPr>
      <w:r w:rsidRPr="00146CB2">
        <w:rPr>
          <w:rFonts w:eastAsia="Calibri" w:cstheme="minorHAnsi"/>
          <w:bCs/>
          <w:i/>
          <w:color w:val="000000" w:themeColor="text1"/>
          <w:sz w:val="24"/>
          <w:szCs w:val="24"/>
        </w:rPr>
        <w:t>Current Economic Situation and Outlook</w:t>
      </w:r>
    </w:p>
    <w:p w14:paraId="3D1A6145" w14:textId="60D89384" w:rsidR="00F33582" w:rsidRPr="00146CB2" w:rsidRDefault="00F33582" w:rsidP="00F33582">
      <w:pPr>
        <w:spacing w:before="120" w:after="120" w:line="259" w:lineRule="auto"/>
        <w:rPr>
          <w:rFonts w:eastAsia="Calibri" w:cstheme="minorHAnsi"/>
          <w:bCs/>
          <w:i/>
          <w:color w:val="000000" w:themeColor="text1"/>
          <w:sz w:val="24"/>
          <w:szCs w:val="24"/>
        </w:rPr>
      </w:pPr>
      <w:r w:rsidRPr="00146CB2">
        <w:rPr>
          <w:rFonts w:eastAsia="Calibri" w:cstheme="minorHAnsi"/>
          <w:bCs/>
          <w:i/>
          <w:color w:val="000000" w:themeColor="text1"/>
          <w:sz w:val="24"/>
          <w:szCs w:val="24"/>
        </w:rPr>
        <w:lastRenderedPageBreak/>
        <w:t>The U.S. economy is in a good place and operating close to both of the Federal Reserve's dual-mandate objectives of maximum employment and price stability. Real gross domestic product (GDP) rose about 3 percent last year, and in July, just a few months from now, the current economic expansion almost certainly will become the longest on record. The unemployment rate is near the lowest level recorded in 50 years, and average monthly job gains have continued to outpace the increases needed over the longer run to provide jobs for new entrants to the labor force. Average hourly earnings are showing a welcome increase consistent with a healthy labor market, yet inflation remains near our 2 percent objective.</w:t>
      </w:r>
    </w:p>
    <w:p w14:paraId="3745A0FD" w14:textId="77777777" w:rsidR="00F33582" w:rsidRPr="00146CB2" w:rsidRDefault="00F33582" w:rsidP="00F33582">
      <w:pPr>
        <w:spacing w:before="120" w:after="120" w:line="259" w:lineRule="auto"/>
        <w:rPr>
          <w:rFonts w:eastAsia="Calibri" w:cstheme="minorHAnsi"/>
          <w:bCs/>
          <w:i/>
          <w:color w:val="000000" w:themeColor="text1"/>
          <w:sz w:val="24"/>
          <w:szCs w:val="24"/>
        </w:rPr>
      </w:pPr>
      <w:r w:rsidRPr="00146CB2">
        <w:rPr>
          <w:rFonts w:eastAsia="Calibri" w:cstheme="minorHAnsi"/>
          <w:bCs/>
          <w:i/>
          <w:color w:val="000000" w:themeColor="text1"/>
          <w:sz w:val="24"/>
          <w:szCs w:val="24"/>
        </w:rPr>
        <w:t>All that said, the incoming data have revealed signs that U.S. economic growth is slowing somewhat from 2018's robust pace. Prospects for foreign economic growth have been marked down, and important international risks, such as Brexit, remain. U.S. inflation as measured by the core personal consumption expenditures (PCE) price index, which excludes volatile food and energy prices and is a better gauge of underlying inflation pressures, has been muted. And some indicators of longer-term inflation expectations remain at the low end of a range that I consider consistent with our price-stability mandate.</w:t>
      </w:r>
    </w:p>
    <w:p w14:paraId="4D1DD634" w14:textId="5E586C31" w:rsidR="00FB21B8" w:rsidRPr="0077105F" w:rsidRDefault="00FB21B8" w:rsidP="00F33582">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5" w:history="1">
        <w:r w:rsidRPr="00F33582">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1E3D527" w14:textId="77777777" w:rsidR="00FB21B8" w:rsidRDefault="00FB21B8" w:rsidP="00FB21B8">
      <w:pPr>
        <w:spacing w:before="120" w:after="120" w:line="259" w:lineRule="auto"/>
        <w:rPr>
          <w:rFonts w:eastAsia="Calibri" w:cstheme="minorHAnsi"/>
          <w:b/>
          <w:bCs/>
          <w:i/>
          <w:color w:val="002060"/>
          <w:sz w:val="24"/>
          <w:szCs w:val="24"/>
        </w:rPr>
      </w:pPr>
    </w:p>
    <w:p w14:paraId="5C7520A4" w14:textId="2E097B7E" w:rsidR="00FB21B8" w:rsidRPr="0077105F" w:rsidRDefault="00D74DE4" w:rsidP="00FB21B8">
      <w:pPr>
        <w:spacing w:before="120" w:after="120" w:line="259" w:lineRule="auto"/>
        <w:rPr>
          <w:rFonts w:eastAsia="Calibri" w:cstheme="minorHAnsi"/>
          <w:b/>
          <w:bCs/>
          <w:i/>
          <w:color w:val="000000" w:themeColor="text1"/>
          <w:sz w:val="24"/>
          <w:szCs w:val="24"/>
        </w:rPr>
      </w:pPr>
      <w:r w:rsidRPr="00D74DE4">
        <w:rPr>
          <w:rFonts w:eastAsia="Calibri" w:cstheme="minorHAnsi"/>
          <w:b/>
          <w:bCs/>
          <w:i/>
          <w:color w:val="000000" w:themeColor="text1"/>
          <w:sz w:val="24"/>
          <w:szCs w:val="24"/>
        </w:rPr>
        <w:t>Community Banking in the Age of Innovation</w:t>
      </w:r>
      <w:r>
        <w:rPr>
          <w:rFonts w:eastAsia="Calibri" w:cstheme="minorHAnsi"/>
          <w:b/>
          <w:bCs/>
          <w:i/>
          <w:color w:val="000000" w:themeColor="text1"/>
          <w:sz w:val="24"/>
          <w:szCs w:val="24"/>
        </w:rPr>
        <w:t xml:space="preserve"> - </w:t>
      </w:r>
      <w:r w:rsidR="00DA3ECF" w:rsidRPr="00DA3ECF">
        <w:rPr>
          <w:rFonts w:eastAsia="Calibri" w:cstheme="minorHAnsi"/>
          <w:b/>
          <w:bCs/>
          <w:i/>
          <w:color w:val="000000" w:themeColor="text1"/>
          <w:sz w:val="24"/>
          <w:szCs w:val="24"/>
        </w:rPr>
        <w:t xml:space="preserve">Governor Michelle W. Bowman </w:t>
      </w:r>
      <w:r w:rsidR="00FB21B8">
        <w:rPr>
          <w:rFonts w:eastAsia="Calibri" w:cstheme="minorHAnsi"/>
          <w:b/>
          <w:bCs/>
          <w:i/>
          <w:color w:val="000000" w:themeColor="text1"/>
          <w:sz w:val="24"/>
          <w:szCs w:val="24"/>
        </w:rPr>
        <w:t>(04.</w:t>
      </w:r>
      <w:r>
        <w:rPr>
          <w:rFonts w:eastAsia="Calibri" w:cstheme="minorHAnsi"/>
          <w:b/>
          <w:bCs/>
          <w:i/>
          <w:color w:val="000000" w:themeColor="text1"/>
          <w:sz w:val="24"/>
          <w:szCs w:val="24"/>
        </w:rPr>
        <w:t>11</w:t>
      </w:r>
      <w:r w:rsidR="00FB21B8">
        <w:rPr>
          <w:rFonts w:eastAsia="Calibri" w:cstheme="minorHAnsi"/>
          <w:b/>
          <w:bCs/>
          <w:i/>
          <w:color w:val="000000" w:themeColor="text1"/>
          <w:sz w:val="24"/>
          <w:szCs w:val="24"/>
        </w:rPr>
        <w:t>.2019</w:t>
      </w:r>
      <w:r w:rsidR="00FB21B8" w:rsidRPr="0077105F">
        <w:rPr>
          <w:rFonts w:eastAsia="Calibri" w:cstheme="minorHAnsi"/>
          <w:b/>
          <w:bCs/>
          <w:i/>
          <w:color w:val="000000" w:themeColor="text1"/>
          <w:sz w:val="24"/>
          <w:szCs w:val="24"/>
        </w:rPr>
        <w:t>)</w:t>
      </w:r>
      <w:r w:rsidR="00FB21B8">
        <w:rPr>
          <w:rFonts w:eastAsia="Calibri" w:cstheme="minorHAnsi"/>
          <w:b/>
          <w:bCs/>
          <w:i/>
          <w:color w:val="000000" w:themeColor="text1"/>
          <w:sz w:val="24"/>
          <w:szCs w:val="24"/>
        </w:rPr>
        <w:t xml:space="preserve"> </w:t>
      </w:r>
    </w:p>
    <w:p w14:paraId="447AE308" w14:textId="283F448D" w:rsidR="00DA3ECF" w:rsidRPr="00146CB2" w:rsidRDefault="00DA3ECF" w:rsidP="00DA3ECF">
      <w:pPr>
        <w:spacing w:before="120" w:after="120" w:line="259" w:lineRule="auto"/>
        <w:rPr>
          <w:rFonts w:eastAsia="Calibri" w:cstheme="minorHAnsi"/>
          <w:bCs/>
          <w:i/>
          <w:color w:val="000000" w:themeColor="text1"/>
          <w:sz w:val="24"/>
          <w:szCs w:val="24"/>
        </w:rPr>
      </w:pPr>
      <w:r w:rsidRPr="00146CB2">
        <w:rPr>
          <w:rFonts w:eastAsia="Calibri" w:cstheme="minorHAnsi"/>
          <w:bCs/>
          <w:i/>
          <w:color w:val="000000" w:themeColor="text1"/>
          <w:sz w:val="24"/>
          <w:szCs w:val="24"/>
        </w:rPr>
        <w:t>Today I would like to share a few observations on innovation as it relates to the business of community banking. In particular, I will focus on opportunities for community banks to innovate through collaboration with fintech firms. I'll also discuss the role our regulatory structure plays in those relationships.</w:t>
      </w:r>
    </w:p>
    <w:p w14:paraId="14722DDD" w14:textId="1E359CA2" w:rsidR="00FB21B8" w:rsidRPr="00146CB2" w:rsidRDefault="00DA3ECF" w:rsidP="00DA3ECF">
      <w:pPr>
        <w:spacing w:before="120" w:after="120" w:line="259" w:lineRule="auto"/>
        <w:rPr>
          <w:rFonts w:eastAsia="Calibri" w:cstheme="minorHAnsi"/>
          <w:bCs/>
          <w:i/>
          <w:color w:val="000000" w:themeColor="text1"/>
          <w:sz w:val="24"/>
          <w:szCs w:val="24"/>
        </w:rPr>
      </w:pPr>
      <w:r w:rsidRPr="00146CB2">
        <w:rPr>
          <w:rFonts w:eastAsia="Calibri" w:cstheme="minorHAnsi"/>
          <w:bCs/>
          <w:i/>
          <w:color w:val="000000" w:themeColor="text1"/>
          <w:sz w:val="24"/>
          <w:szCs w:val="24"/>
        </w:rPr>
        <w:t>Community banks, like just about every other industry, are learning to adapt to a new world of rapid innovation and shifting consumer expectations. Consider the personal loan market. TransUnion estimates that, about a decade ago, fintech lenders generated less than 1 percent of personal loans. Today, fintech firms originate a larger share of personal loans than banks.3 This is not all bad news for banks, though. And we should not simply assume that gains by fintech lenders are necessarily at the expense of banks. A large share of fintech lending is actually originated by bank partners working with fintech firms. Similarly, the funds that flow between a fintech lender and borrowers almost always travel across the payment services of a bank. So, while the changes in the market pose potential competitive threats to banks, the changes also raise potential new opportunities for banks. This is especially true for community banks, which are frequently the banks working most closely with fintech lenders.</w:t>
      </w:r>
    </w:p>
    <w:p w14:paraId="7B563B8B" w14:textId="02A6DD4B" w:rsidR="00FB21B8" w:rsidRPr="0077105F" w:rsidRDefault="00FB21B8" w:rsidP="00FB21B8">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6" w:history="1">
        <w:r w:rsidRPr="00DA3ECF">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E27BEA2" w14:textId="77777777" w:rsidR="00FB21B8" w:rsidRDefault="00FB21B8" w:rsidP="00FB21B8">
      <w:pPr>
        <w:spacing w:before="120" w:after="120" w:line="259" w:lineRule="auto"/>
        <w:rPr>
          <w:rFonts w:eastAsia="Calibri" w:cstheme="minorHAnsi"/>
          <w:b/>
          <w:bCs/>
          <w:i/>
          <w:color w:val="000000" w:themeColor="text1"/>
          <w:sz w:val="24"/>
          <w:szCs w:val="24"/>
        </w:rPr>
      </w:pPr>
    </w:p>
    <w:p w14:paraId="55C95692" w14:textId="1C1F8670" w:rsidR="00FB21B8" w:rsidRPr="0077105F" w:rsidRDefault="00146CB2" w:rsidP="00FB21B8">
      <w:pPr>
        <w:spacing w:before="120" w:after="120" w:line="259" w:lineRule="auto"/>
        <w:rPr>
          <w:rFonts w:eastAsia="Calibri" w:cstheme="minorHAnsi"/>
          <w:b/>
          <w:bCs/>
          <w:i/>
          <w:color w:val="000000" w:themeColor="text1"/>
          <w:sz w:val="24"/>
          <w:szCs w:val="24"/>
        </w:rPr>
      </w:pPr>
      <w:bookmarkStart w:id="50" w:name="_Hlk6483078"/>
      <w:r w:rsidRPr="00146CB2">
        <w:rPr>
          <w:rFonts w:eastAsia="Calibri" w:cstheme="minorHAnsi"/>
          <w:b/>
          <w:bCs/>
          <w:i/>
          <w:color w:val="000000" w:themeColor="text1"/>
          <w:sz w:val="24"/>
          <w:szCs w:val="24"/>
        </w:rPr>
        <w:t xml:space="preserve">The Federal Reserve's Review of Its Monetary Policy Strategy, Tools, and Communication Practices </w:t>
      </w:r>
      <w:r>
        <w:rPr>
          <w:rFonts w:eastAsia="Calibri" w:cstheme="minorHAnsi"/>
          <w:b/>
          <w:bCs/>
          <w:i/>
          <w:color w:val="000000" w:themeColor="text1"/>
          <w:sz w:val="24"/>
          <w:szCs w:val="24"/>
        </w:rPr>
        <w:t xml:space="preserve">- </w:t>
      </w:r>
      <w:r w:rsidRPr="00146CB2">
        <w:rPr>
          <w:rFonts w:eastAsia="Calibri" w:cstheme="minorHAnsi"/>
          <w:b/>
          <w:bCs/>
          <w:i/>
          <w:color w:val="000000" w:themeColor="text1"/>
          <w:sz w:val="24"/>
          <w:szCs w:val="24"/>
        </w:rPr>
        <w:t xml:space="preserve">Vice Chair Richard H. </w:t>
      </w:r>
      <w:proofErr w:type="spellStart"/>
      <w:r w:rsidRPr="00146CB2">
        <w:rPr>
          <w:rFonts w:eastAsia="Calibri" w:cstheme="minorHAnsi"/>
          <w:b/>
          <w:bCs/>
          <w:i/>
          <w:color w:val="000000" w:themeColor="text1"/>
          <w:sz w:val="24"/>
          <w:szCs w:val="24"/>
        </w:rPr>
        <w:t>Clarida</w:t>
      </w:r>
      <w:proofErr w:type="spellEnd"/>
      <w:r w:rsidRPr="00146CB2">
        <w:rPr>
          <w:rFonts w:eastAsia="Calibri" w:cstheme="minorHAnsi"/>
          <w:b/>
          <w:bCs/>
          <w:i/>
          <w:color w:val="000000" w:themeColor="text1"/>
          <w:sz w:val="24"/>
          <w:szCs w:val="24"/>
        </w:rPr>
        <w:t xml:space="preserve"> </w:t>
      </w:r>
      <w:r w:rsidR="00FB21B8">
        <w:rPr>
          <w:rFonts w:eastAsia="Calibri" w:cstheme="minorHAnsi"/>
          <w:b/>
          <w:bCs/>
          <w:i/>
          <w:color w:val="000000" w:themeColor="text1"/>
          <w:sz w:val="24"/>
          <w:szCs w:val="24"/>
        </w:rPr>
        <w:t>(04.0</w:t>
      </w:r>
      <w:r>
        <w:rPr>
          <w:rFonts w:eastAsia="Calibri" w:cstheme="minorHAnsi"/>
          <w:b/>
          <w:bCs/>
          <w:i/>
          <w:color w:val="000000" w:themeColor="text1"/>
          <w:sz w:val="24"/>
          <w:szCs w:val="24"/>
        </w:rPr>
        <w:t>9</w:t>
      </w:r>
      <w:r w:rsidR="00FB21B8">
        <w:rPr>
          <w:rFonts w:eastAsia="Calibri" w:cstheme="minorHAnsi"/>
          <w:b/>
          <w:bCs/>
          <w:i/>
          <w:color w:val="000000" w:themeColor="text1"/>
          <w:sz w:val="24"/>
          <w:szCs w:val="24"/>
        </w:rPr>
        <w:t>.2019</w:t>
      </w:r>
      <w:r w:rsidR="00FB21B8" w:rsidRPr="0077105F">
        <w:rPr>
          <w:rFonts w:eastAsia="Calibri" w:cstheme="minorHAnsi"/>
          <w:b/>
          <w:bCs/>
          <w:i/>
          <w:color w:val="000000" w:themeColor="text1"/>
          <w:sz w:val="24"/>
          <w:szCs w:val="24"/>
        </w:rPr>
        <w:t>)</w:t>
      </w:r>
      <w:r w:rsidR="00FB21B8">
        <w:rPr>
          <w:rFonts w:eastAsia="Calibri" w:cstheme="minorHAnsi"/>
          <w:b/>
          <w:bCs/>
          <w:i/>
          <w:color w:val="000000" w:themeColor="text1"/>
          <w:sz w:val="24"/>
          <w:szCs w:val="24"/>
        </w:rPr>
        <w:t xml:space="preserve"> </w:t>
      </w:r>
    </w:p>
    <w:p w14:paraId="525B2555" w14:textId="21E34E4A" w:rsidR="00146CB2" w:rsidRPr="00146CB2" w:rsidRDefault="00146CB2" w:rsidP="00146CB2">
      <w:pPr>
        <w:spacing w:before="120" w:after="120" w:line="259" w:lineRule="auto"/>
        <w:rPr>
          <w:rFonts w:eastAsia="Calibri" w:cstheme="minorHAnsi"/>
          <w:bCs/>
          <w:i/>
          <w:color w:val="000000" w:themeColor="text1"/>
          <w:sz w:val="24"/>
          <w:szCs w:val="24"/>
        </w:rPr>
      </w:pPr>
      <w:r w:rsidRPr="00146CB2">
        <w:rPr>
          <w:rFonts w:eastAsia="Calibri" w:cstheme="minorHAnsi"/>
          <w:bCs/>
          <w:i/>
          <w:color w:val="000000" w:themeColor="text1"/>
          <w:sz w:val="24"/>
          <w:szCs w:val="24"/>
        </w:rPr>
        <w:t xml:space="preserve">I am pleased to attend this Fed Listens event on the distributional consequences of the business cycle and monetary policy. The Opportunity and Inclusive Growth Institute at the Federal Reserve Bank of Minneapolis is a natural venue for discussing this topic in the context of the broad review of our monetary policy framework that we are undertaking this year.1 In our review, we are examining the policy strategy, tools, and communication practices that the Federal Open Market Committee (FOMC) uses to pursue the Fed's dual-mandate goals of maximum employment and price stability. I will speak this evening about the motivation for and scope of our review. We are bringing open minds to it and are seeking perspectives from a broad range of interested individuals and groups, such as the panel of researchers we heard from this afternoon and the </w:t>
      </w:r>
      <w:r w:rsidRPr="00146CB2">
        <w:rPr>
          <w:rFonts w:eastAsia="Calibri" w:cstheme="minorHAnsi"/>
          <w:bCs/>
          <w:i/>
          <w:color w:val="000000" w:themeColor="text1"/>
          <w:sz w:val="24"/>
          <w:szCs w:val="24"/>
        </w:rPr>
        <w:lastRenderedPageBreak/>
        <w:t>community leaders we will hear from tomorrow. To us, it simply seems like good institutional practice to engage broadly with the public in this review as part of a comprehensive approach to enhanced transparency and accountability.</w:t>
      </w:r>
    </w:p>
    <w:p w14:paraId="472BAAB9" w14:textId="4CF303BD" w:rsidR="00FB21B8" w:rsidRPr="0077105F" w:rsidRDefault="00FB21B8" w:rsidP="00146CB2">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7" w:history="1">
        <w:r w:rsidRPr="00146CB2">
          <w:rPr>
            <w:rStyle w:val="Hyperlink"/>
            <w:rFonts w:eastAsia="Calibri" w:cstheme="minorHAnsi"/>
            <w:sz w:val="24"/>
            <w:szCs w:val="24"/>
          </w:rPr>
          <w:t>link</w:t>
        </w:r>
      </w:hyperlink>
      <w:r w:rsidRPr="0077105F">
        <w:rPr>
          <w:rFonts w:eastAsia="Calibri" w:cstheme="minorHAnsi"/>
          <w:bCs/>
          <w:color w:val="000000"/>
          <w:sz w:val="24"/>
          <w:szCs w:val="24"/>
        </w:rPr>
        <w:t xml:space="preserve">. </w:t>
      </w:r>
    </w:p>
    <w:bookmarkEnd w:id="50"/>
    <w:p w14:paraId="70D05165" w14:textId="19ECBB43" w:rsidR="00FB21B8" w:rsidRDefault="00FB21B8" w:rsidP="00FB21B8">
      <w:pPr>
        <w:spacing w:before="120" w:after="120" w:line="259" w:lineRule="auto"/>
        <w:rPr>
          <w:rFonts w:eastAsia="Calibri" w:cstheme="minorHAnsi"/>
          <w:b/>
          <w:bCs/>
          <w:i/>
          <w:color w:val="000000" w:themeColor="text1"/>
          <w:sz w:val="24"/>
          <w:szCs w:val="24"/>
        </w:rPr>
      </w:pPr>
    </w:p>
    <w:p w14:paraId="7263EFA2" w14:textId="4F14A1A3" w:rsidR="00373E21" w:rsidRPr="0077105F" w:rsidRDefault="00373E21" w:rsidP="00373E21">
      <w:pPr>
        <w:spacing w:before="120" w:after="120" w:line="259" w:lineRule="auto"/>
        <w:rPr>
          <w:rFonts w:eastAsia="Calibri" w:cstheme="minorHAnsi"/>
          <w:b/>
          <w:bCs/>
          <w:i/>
          <w:color w:val="000000" w:themeColor="text1"/>
          <w:sz w:val="24"/>
          <w:szCs w:val="24"/>
        </w:rPr>
      </w:pPr>
      <w:r w:rsidRPr="00373E21">
        <w:rPr>
          <w:rFonts w:eastAsia="Calibri" w:cstheme="minorHAnsi"/>
          <w:b/>
          <w:bCs/>
          <w:i/>
          <w:color w:val="000000" w:themeColor="text1"/>
          <w:sz w:val="24"/>
          <w:szCs w:val="24"/>
        </w:rPr>
        <w:t xml:space="preserve">Veterans’ Financial Well-Being </w:t>
      </w:r>
      <w:r>
        <w:rPr>
          <w:rFonts w:eastAsia="Calibri" w:cstheme="minorHAnsi"/>
          <w:b/>
          <w:bCs/>
          <w:i/>
          <w:color w:val="000000" w:themeColor="text1"/>
          <w:sz w:val="24"/>
          <w:szCs w:val="24"/>
        </w:rPr>
        <w:t>i</w:t>
      </w:r>
      <w:r w:rsidRPr="00373E21">
        <w:rPr>
          <w:rFonts w:eastAsia="Calibri" w:cstheme="minorHAnsi"/>
          <w:b/>
          <w:bCs/>
          <w:i/>
          <w:color w:val="000000" w:themeColor="text1"/>
          <w:sz w:val="24"/>
          <w:szCs w:val="24"/>
        </w:rPr>
        <w:t>s Good, But Challenges Remain</w:t>
      </w:r>
      <w:r>
        <w:rPr>
          <w:rFonts w:eastAsia="Calibri" w:cstheme="minorHAnsi"/>
          <w:b/>
          <w:bCs/>
          <w:i/>
          <w:color w:val="000000" w:themeColor="text1"/>
          <w:sz w:val="24"/>
          <w:szCs w:val="24"/>
        </w:rPr>
        <w:t xml:space="preserve"> (04.09.2019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0A5C24F3" w14:textId="2C28CEE1" w:rsidR="00373E21" w:rsidRPr="00373E21" w:rsidRDefault="00373E21" w:rsidP="00373E21">
      <w:pPr>
        <w:spacing w:before="120" w:after="120" w:line="259" w:lineRule="auto"/>
        <w:rPr>
          <w:rFonts w:eastAsia="Calibri" w:cstheme="minorHAnsi"/>
          <w:bCs/>
          <w:color w:val="000000" w:themeColor="text1"/>
          <w:sz w:val="24"/>
          <w:szCs w:val="24"/>
        </w:rPr>
      </w:pPr>
      <w:r w:rsidRPr="00373E21">
        <w:rPr>
          <w:rFonts w:eastAsia="Calibri" w:cstheme="minorHAnsi"/>
          <w:bCs/>
          <w:color w:val="000000" w:themeColor="text1"/>
          <w:sz w:val="24"/>
          <w:szCs w:val="24"/>
        </w:rPr>
        <w:t xml:space="preserve">Today, the Office of Servicemember Affairs is releasing a more detailed research brief on the financial well-being of veterans. According to this </w:t>
      </w:r>
      <w:hyperlink r:id="rId78" w:history="1">
        <w:r w:rsidRPr="00373E21">
          <w:rPr>
            <w:rStyle w:val="Hyperlink"/>
            <w:rFonts w:eastAsia="Calibri" w:cstheme="minorHAnsi"/>
            <w:bCs/>
            <w:sz w:val="24"/>
            <w:szCs w:val="24"/>
          </w:rPr>
          <w:t>national survey</w:t>
        </w:r>
      </w:hyperlink>
      <w:r w:rsidRPr="00373E21">
        <w:rPr>
          <w:rFonts w:eastAsia="Calibri" w:cstheme="minorHAnsi"/>
          <w:bCs/>
          <w:color w:val="000000" w:themeColor="text1"/>
          <w:sz w:val="24"/>
          <w:szCs w:val="24"/>
        </w:rPr>
        <w:t xml:space="preserve">, which measured the financial well-being of Americans across the country, veterans, as a group, experience somewhat higher levels of financial well-being than the average American. </w:t>
      </w:r>
    </w:p>
    <w:p w14:paraId="4C947B44" w14:textId="77777777" w:rsidR="00373E21" w:rsidRPr="00373E21" w:rsidRDefault="00373E21" w:rsidP="00373E21">
      <w:pPr>
        <w:spacing w:before="120" w:after="120" w:line="259" w:lineRule="auto"/>
        <w:rPr>
          <w:rFonts w:eastAsia="Calibri" w:cstheme="minorHAnsi"/>
          <w:bCs/>
          <w:color w:val="000000" w:themeColor="text1"/>
          <w:sz w:val="24"/>
          <w:szCs w:val="24"/>
        </w:rPr>
      </w:pPr>
      <w:r w:rsidRPr="00373E21">
        <w:rPr>
          <w:rFonts w:eastAsia="Calibri" w:cstheme="minorHAnsi"/>
          <w:bCs/>
          <w:color w:val="000000" w:themeColor="text1"/>
          <w:sz w:val="24"/>
          <w:szCs w:val="24"/>
        </w:rPr>
        <w:t>The research brief provides valuable insight into the financial lives of veterans for a number of areas. For veterans, attributes such as higher education, homeownership, and good physical health are positively associated with financial well-being. However, veterans, like many other Americans, show lower financial well-being levels when they use short-term credit products, are regularly contacted by debt collectors, or incur student loan debt.</w:t>
      </w:r>
    </w:p>
    <w:p w14:paraId="5A0B1D74" w14:textId="2C9D4DAC" w:rsidR="00373E21" w:rsidRDefault="00373E21" w:rsidP="00373E21">
      <w:pPr>
        <w:spacing w:before="120" w:after="120" w:line="259" w:lineRule="auto"/>
        <w:rPr>
          <w:rFonts w:eastAsia="Calibri" w:cstheme="minorHAnsi"/>
          <w:bCs/>
          <w:color w:val="000000" w:themeColor="text1"/>
          <w:sz w:val="24"/>
          <w:szCs w:val="24"/>
        </w:rPr>
      </w:pPr>
      <w:r w:rsidRPr="00373E21">
        <w:rPr>
          <w:rFonts w:eastAsia="Calibri" w:cstheme="minorHAnsi"/>
          <w:bCs/>
          <w:color w:val="000000" w:themeColor="text1"/>
          <w:sz w:val="24"/>
          <w:szCs w:val="24"/>
        </w:rPr>
        <w:t xml:space="preserve">If you’re interested in learning more about this research, read </w:t>
      </w:r>
      <w:r w:rsidR="00DD732A">
        <w:rPr>
          <w:rFonts w:eastAsia="Calibri" w:cstheme="minorHAnsi"/>
          <w:bCs/>
          <w:color w:val="000000" w:themeColor="text1"/>
          <w:sz w:val="24"/>
          <w:szCs w:val="24"/>
        </w:rPr>
        <w:t>the Office’s</w:t>
      </w:r>
      <w:r w:rsidRPr="00373E21">
        <w:rPr>
          <w:rFonts w:eastAsia="Calibri" w:cstheme="minorHAnsi"/>
          <w:bCs/>
          <w:color w:val="000000" w:themeColor="text1"/>
          <w:sz w:val="24"/>
          <w:szCs w:val="24"/>
        </w:rPr>
        <w:t xml:space="preserve"> blog.</w:t>
      </w:r>
    </w:p>
    <w:p w14:paraId="66A91874" w14:textId="781148C3" w:rsidR="00373E21" w:rsidRPr="0077105F" w:rsidRDefault="00373E21" w:rsidP="00373E21">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9" w:history="1">
        <w:r w:rsidRPr="00DF611E">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FACD919" w14:textId="77777777" w:rsidR="00373E21" w:rsidRDefault="00373E21" w:rsidP="00FB21B8">
      <w:pPr>
        <w:spacing w:before="120" w:after="120" w:line="259" w:lineRule="auto"/>
        <w:rPr>
          <w:rFonts w:eastAsia="Calibri" w:cstheme="minorHAnsi"/>
          <w:b/>
          <w:bCs/>
          <w:i/>
          <w:color w:val="000000" w:themeColor="text1"/>
          <w:sz w:val="24"/>
          <w:szCs w:val="24"/>
        </w:rPr>
      </w:pPr>
    </w:p>
    <w:p w14:paraId="3A7D19B1" w14:textId="33C26536" w:rsidR="005202F4" w:rsidRPr="0077105F" w:rsidRDefault="005202F4" w:rsidP="005202F4">
      <w:pPr>
        <w:spacing w:before="120" w:after="120" w:line="259" w:lineRule="auto"/>
        <w:rPr>
          <w:rFonts w:eastAsia="Calibri" w:cstheme="minorHAnsi"/>
          <w:b/>
          <w:bCs/>
          <w:i/>
          <w:color w:val="000000" w:themeColor="text1"/>
          <w:sz w:val="24"/>
          <w:szCs w:val="24"/>
        </w:rPr>
      </w:pPr>
      <w:r w:rsidRPr="005202F4">
        <w:rPr>
          <w:rFonts w:eastAsia="Calibri" w:cstheme="minorHAnsi"/>
          <w:b/>
          <w:bCs/>
          <w:i/>
          <w:color w:val="000000" w:themeColor="text1"/>
          <w:sz w:val="24"/>
          <w:szCs w:val="24"/>
        </w:rPr>
        <w:t xml:space="preserve">Consumer Credit - G.19 </w:t>
      </w:r>
      <w:r>
        <w:rPr>
          <w:rFonts w:eastAsia="Calibri" w:cstheme="minorHAnsi"/>
          <w:b/>
          <w:bCs/>
          <w:i/>
          <w:color w:val="000000" w:themeColor="text1"/>
          <w:sz w:val="24"/>
          <w:szCs w:val="24"/>
        </w:rPr>
        <w:t>(04.05.2019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35E7AC83" w14:textId="77777777" w:rsidR="005202F4" w:rsidRDefault="005202F4" w:rsidP="005202F4">
      <w:pPr>
        <w:spacing w:before="120" w:after="120" w:line="259" w:lineRule="auto"/>
        <w:rPr>
          <w:rFonts w:eastAsia="Calibri" w:cstheme="minorHAnsi"/>
          <w:bCs/>
          <w:color w:val="000000" w:themeColor="text1"/>
          <w:sz w:val="24"/>
          <w:szCs w:val="24"/>
        </w:rPr>
      </w:pPr>
      <w:r w:rsidRPr="005202F4">
        <w:rPr>
          <w:rFonts w:eastAsia="Calibri" w:cstheme="minorHAnsi"/>
          <w:bCs/>
          <w:color w:val="000000" w:themeColor="text1"/>
          <w:sz w:val="24"/>
          <w:szCs w:val="24"/>
        </w:rPr>
        <w:t xml:space="preserve">In February, consumer credit increased at a seasonally adjusted annual rate of 4-1/2 percent. Revolving credit increased at an annual rate of 3-1/4 percent, while nonrevolving credit increased at an annual rate of 5 percent. </w:t>
      </w:r>
    </w:p>
    <w:p w14:paraId="3D2010D7" w14:textId="1694EB7D" w:rsidR="005202F4" w:rsidRPr="0077105F" w:rsidRDefault="005202F4" w:rsidP="005202F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80" w:history="1">
        <w:r w:rsidRPr="00DF611E">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A0F5D59" w14:textId="77777777" w:rsidR="005202F4" w:rsidRDefault="005202F4" w:rsidP="00FB21B8">
      <w:pPr>
        <w:spacing w:before="120" w:after="120" w:line="259" w:lineRule="auto"/>
        <w:rPr>
          <w:rFonts w:eastAsia="Calibri" w:cstheme="minorHAnsi"/>
          <w:b/>
          <w:bCs/>
          <w:i/>
          <w:color w:val="000000" w:themeColor="text1"/>
          <w:sz w:val="24"/>
          <w:szCs w:val="24"/>
        </w:rPr>
      </w:pPr>
    </w:p>
    <w:p w14:paraId="02CF72D3" w14:textId="79296DE0" w:rsidR="00FB21B8" w:rsidRPr="0077105F" w:rsidRDefault="007F0AB0" w:rsidP="00FB21B8">
      <w:pPr>
        <w:spacing w:before="120" w:after="120" w:line="259" w:lineRule="auto"/>
        <w:rPr>
          <w:rFonts w:eastAsia="Calibri" w:cstheme="minorHAnsi"/>
          <w:b/>
          <w:bCs/>
          <w:i/>
          <w:color w:val="000000" w:themeColor="text1"/>
          <w:sz w:val="24"/>
          <w:szCs w:val="24"/>
        </w:rPr>
      </w:pPr>
      <w:r w:rsidRPr="007F0AB0">
        <w:rPr>
          <w:rFonts w:eastAsia="Calibri" w:cstheme="minorHAnsi"/>
          <w:b/>
          <w:bCs/>
          <w:i/>
          <w:color w:val="000000" w:themeColor="text1"/>
          <w:sz w:val="24"/>
          <w:szCs w:val="24"/>
        </w:rPr>
        <w:t xml:space="preserve">Housing Market Perspectives Looks into Generation Shift from Renting to Buying </w:t>
      </w:r>
      <w:r w:rsidR="00FB21B8">
        <w:rPr>
          <w:rFonts w:eastAsia="Calibri" w:cstheme="minorHAnsi"/>
          <w:b/>
          <w:bCs/>
          <w:i/>
          <w:color w:val="000000" w:themeColor="text1"/>
          <w:sz w:val="24"/>
          <w:szCs w:val="24"/>
        </w:rPr>
        <w:t>(04.</w:t>
      </w:r>
      <w:r>
        <w:rPr>
          <w:rFonts w:eastAsia="Calibri" w:cstheme="minorHAnsi"/>
          <w:b/>
          <w:bCs/>
          <w:i/>
          <w:color w:val="000000" w:themeColor="text1"/>
          <w:sz w:val="24"/>
          <w:szCs w:val="24"/>
        </w:rPr>
        <w:t>01</w:t>
      </w:r>
      <w:r w:rsidR="00FB21B8">
        <w:rPr>
          <w:rFonts w:eastAsia="Calibri" w:cstheme="minorHAnsi"/>
          <w:b/>
          <w:bCs/>
          <w:i/>
          <w:color w:val="000000" w:themeColor="text1"/>
          <w:sz w:val="24"/>
          <w:szCs w:val="24"/>
        </w:rPr>
        <w:t>.2019</w:t>
      </w:r>
      <w:r w:rsidR="00FB21B8" w:rsidRPr="0077105F">
        <w:rPr>
          <w:rFonts w:eastAsia="Calibri" w:cstheme="minorHAnsi"/>
          <w:b/>
          <w:bCs/>
          <w:i/>
          <w:color w:val="000000" w:themeColor="text1"/>
          <w:sz w:val="24"/>
          <w:szCs w:val="24"/>
        </w:rPr>
        <w:t>)</w:t>
      </w:r>
      <w:r w:rsidR="00FB21B8">
        <w:rPr>
          <w:rFonts w:eastAsia="Calibri" w:cstheme="minorHAnsi"/>
          <w:b/>
          <w:bCs/>
          <w:i/>
          <w:color w:val="000000" w:themeColor="text1"/>
          <w:sz w:val="24"/>
          <w:szCs w:val="24"/>
        </w:rPr>
        <w:t xml:space="preserve"> </w:t>
      </w:r>
    </w:p>
    <w:p w14:paraId="2980958C" w14:textId="77777777" w:rsidR="007F0AB0" w:rsidRPr="007F0AB0" w:rsidRDefault="007F0AB0" w:rsidP="007F0AB0">
      <w:pPr>
        <w:spacing w:before="120" w:after="120" w:line="259" w:lineRule="auto"/>
        <w:rPr>
          <w:rFonts w:eastAsia="Calibri" w:cstheme="minorHAnsi"/>
          <w:bCs/>
          <w:color w:val="000000" w:themeColor="text1"/>
          <w:sz w:val="24"/>
          <w:szCs w:val="24"/>
        </w:rPr>
      </w:pPr>
      <w:r w:rsidRPr="007F0AB0">
        <w:rPr>
          <w:rFonts w:eastAsia="Calibri" w:cstheme="minorHAnsi"/>
          <w:bCs/>
          <w:color w:val="000000" w:themeColor="text1"/>
          <w:sz w:val="24"/>
          <w:szCs w:val="24"/>
        </w:rPr>
        <w:t xml:space="preserve">ST. LOUIS― Getting off to a slow start financially may translate into more difficulty of attaining goals like buying that first house for many millennials. Most U.S. households headed by someone under 35 </w:t>
      </w:r>
      <w:proofErr w:type="gramStart"/>
      <w:r w:rsidRPr="007F0AB0">
        <w:rPr>
          <w:rFonts w:eastAsia="Calibri" w:cstheme="minorHAnsi"/>
          <w:bCs/>
          <w:color w:val="000000" w:themeColor="text1"/>
          <w:sz w:val="24"/>
          <w:szCs w:val="24"/>
        </w:rPr>
        <w:t>are</w:t>
      </w:r>
      <w:proofErr w:type="gramEnd"/>
      <w:r w:rsidRPr="007F0AB0">
        <w:rPr>
          <w:rFonts w:eastAsia="Calibri" w:cstheme="minorHAnsi"/>
          <w:bCs/>
          <w:color w:val="000000" w:themeColor="text1"/>
          <w:sz w:val="24"/>
          <w:szCs w:val="24"/>
        </w:rPr>
        <w:t xml:space="preserve"> renters. William Emmons, assistant vice president and chief economist of the St. Louis Fed's Center for Household Financial Stability, found that the rising cost of higher education, the job-market impact of the Great Recession, and rapidly rising housing prices may be keeping the younger generation out of the housing market. </w:t>
      </w:r>
    </w:p>
    <w:p w14:paraId="44F5E584" w14:textId="6C45A15E" w:rsidR="007F0AB0" w:rsidRPr="007F0AB0" w:rsidRDefault="007F0AB0" w:rsidP="007F0AB0">
      <w:pPr>
        <w:spacing w:before="120" w:after="120" w:line="259" w:lineRule="auto"/>
        <w:rPr>
          <w:rFonts w:eastAsia="Calibri" w:cstheme="minorHAnsi"/>
          <w:bCs/>
          <w:color w:val="000000" w:themeColor="text1"/>
          <w:sz w:val="24"/>
          <w:szCs w:val="24"/>
        </w:rPr>
      </w:pPr>
      <w:r w:rsidRPr="007F0AB0">
        <w:rPr>
          <w:rFonts w:eastAsia="Calibri" w:cstheme="minorHAnsi"/>
          <w:bCs/>
          <w:color w:val="000000" w:themeColor="text1"/>
          <w:sz w:val="24"/>
          <w:szCs w:val="24"/>
        </w:rPr>
        <w:t xml:space="preserve">The key takeaways for this quarter’s </w:t>
      </w:r>
      <w:hyperlink r:id="rId81" w:history="1">
        <w:r w:rsidRPr="007F0AB0">
          <w:rPr>
            <w:rStyle w:val="Hyperlink"/>
            <w:rFonts w:eastAsia="Calibri" w:cstheme="minorHAnsi"/>
            <w:bCs/>
            <w:sz w:val="24"/>
            <w:szCs w:val="24"/>
          </w:rPr>
          <w:t>Housing Market Perspectives</w:t>
        </w:r>
      </w:hyperlink>
      <w:r w:rsidRPr="007F0AB0">
        <w:rPr>
          <w:rFonts w:eastAsia="Calibri" w:cstheme="minorHAnsi"/>
          <w:bCs/>
          <w:color w:val="000000" w:themeColor="text1"/>
          <w:sz w:val="24"/>
          <w:szCs w:val="24"/>
        </w:rPr>
        <w:t xml:space="preserve"> are:</w:t>
      </w:r>
    </w:p>
    <w:p w14:paraId="2872C1A3" w14:textId="77777777" w:rsidR="007F0AB0" w:rsidRPr="007F0AB0" w:rsidRDefault="007F0AB0" w:rsidP="007F0AB0">
      <w:pPr>
        <w:pStyle w:val="ListParagraph"/>
        <w:numPr>
          <w:ilvl w:val="0"/>
          <w:numId w:val="14"/>
        </w:numPr>
        <w:spacing w:before="120" w:after="120" w:line="259" w:lineRule="auto"/>
        <w:rPr>
          <w:rFonts w:eastAsia="Calibri" w:cstheme="minorHAnsi"/>
          <w:bCs/>
          <w:color w:val="000000" w:themeColor="text1"/>
        </w:rPr>
      </w:pPr>
      <w:r w:rsidRPr="007F0AB0">
        <w:rPr>
          <w:rFonts w:eastAsia="Calibri" w:cstheme="minorHAnsi"/>
          <w:bCs/>
          <w:color w:val="000000" w:themeColor="text1"/>
        </w:rPr>
        <w:t>•U.S. households headed by someone 18 to 39 years old in 2019 are more likely to be renters today than their same-aged counterparts were in 2004.</w:t>
      </w:r>
    </w:p>
    <w:p w14:paraId="557B4508" w14:textId="77777777" w:rsidR="007F0AB0" w:rsidRPr="007F0AB0" w:rsidRDefault="007F0AB0" w:rsidP="007F0AB0">
      <w:pPr>
        <w:pStyle w:val="ListParagraph"/>
        <w:numPr>
          <w:ilvl w:val="0"/>
          <w:numId w:val="14"/>
        </w:numPr>
        <w:spacing w:before="120" w:after="120" w:line="259" w:lineRule="auto"/>
        <w:rPr>
          <w:rFonts w:eastAsia="Calibri" w:cstheme="minorHAnsi"/>
          <w:bCs/>
          <w:color w:val="000000" w:themeColor="text1"/>
        </w:rPr>
      </w:pPr>
      <w:r w:rsidRPr="007F0AB0">
        <w:rPr>
          <w:rFonts w:eastAsia="Calibri" w:cstheme="minorHAnsi"/>
          <w:bCs/>
          <w:color w:val="000000" w:themeColor="text1"/>
        </w:rPr>
        <w:t>•Millennials are closer to the historical norm for homeownership for their current ages than the typical member of Generation X was in 1994.</w:t>
      </w:r>
    </w:p>
    <w:p w14:paraId="23273322" w14:textId="5C8E5AF5" w:rsidR="007F0AB0" w:rsidRPr="007F0AB0" w:rsidRDefault="007F0AB0" w:rsidP="007F0AB0">
      <w:pPr>
        <w:pStyle w:val="ListParagraph"/>
        <w:numPr>
          <w:ilvl w:val="0"/>
          <w:numId w:val="14"/>
        </w:numPr>
        <w:spacing w:before="120" w:after="120" w:line="259" w:lineRule="auto"/>
        <w:rPr>
          <w:rFonts w:eastAsia="Calibri" w:cstheme="minorHAnsi"/>
          <w:bCs/>
          <w:color w:val="000000" w:themeColor="text1"/>
        </w:rPr>
      </w:pPr>
      <w:r w:rsidRPr="007F0AB0">
        <w:rPr>
          <w:rFonts w:eastAsia="Calibri" w:cstheme="minorHAnsi"/>
          <w:bCs/>
          <w:color w:val="000000" w:themeColor="text1"/>
        </w:rPr>
        <w:t>•The high share of young adults that rent today doesn’t suggest the Great Recession or other events have pushed them far off course.</w:t>
      </w:r>
    </w:p>
    <w:p w14:paraId="2FF9353C" w14:textId="2A1923D6" w:rsidR="007F0AB0" w:rsidRPr="007F0AB0" w:rsidRDefault="007F0AB0" w:rsidP="007F0AB0">
      <w:pPr>
        <w:spacing w:before="120" w:after="120" w:line="259" w:lineRule="auto"/>
        <w:rPr>
          <w:rFonts w:eastAsia="Calibri" w:cstheme="minorHAnsi"/>
          <w:bCs/>
          <w:color w:val="000000" w:themeColor="text1"/>
          <w:sz w:val="24"/>
          <w:szCs w:val="24"/>
        </w:rPr>
      </w:pPr>
      <w:r w:rsidRPr="007F0AB0">
        <w:rPr>
          <w:rFonts w:eastAsia="Calibri" w:cstheme="minorHAnsi"/>
          <w:bCs/>
          <w:color w:val="000000" w:themeColor="text1"/>
          <w:sz w:val="24"/>
          <w:szCs w:val="24"/>
        </w:rPr>
        <w:lastRenderedPageBreak/>
        <w:t>According to Emmons’ report, a majority of the generations born in the 20th century transitioned into homeownership as they moved into middle age. The question is: Will today’s young adults be different? Emmons’ projections for 2019 are based on the Census Bureau’s annual data through 2018.</w:t>
      </w:r>
    </w:p>
    <w:p w14:paraId="612EBDDE" w14:textId="218092D9" w:rsidR="007F0AB0" w:rsidRPr="007F0AB0" w:rsidRDefault="007F0AB0" w:rsidP="007F0AB0">
      <w:pPr>
        <w:spacing w:before="120" w:after="120" w:line="259" w:lineRule="auto"/>
        <w:rPr>
          <w:rFonts w:eastAsia="Calibri" w:cstheme="minorHAnsi"/>
          <w:bCs/>
          <w:color w:val="000000" w:themeColor="text1"/>
          <w:sz w:val="24"/>
          <w:szCs w:val="24"/>
        </w:rPr>
      </w:pPr>
      <w:r w:rsidRPr="007F0AB0">
        <w:rPr>
          <w:rFonts w:eastAsia="Calibri" w:cstheme="minorHAnsi"/>
          <w:bCs/>
          <w:color w:val="000000" w:themeColor="text1"/>
          <w:sz w:val="24"/>
          <w:szCs w:val="24"/>
        </w:rPr>
        <w:t>“As of 2016, the typical household headed by someone born in the 1980s (a millennial) appeared to be seriously behind all previous generations at a similar age in accumulating wealth,” Williams said. “A decline in the apparent income- and wealth-boosting power of higher education, due to a variety of causes, also darkens the outlook for this group.”</w:t>
      </w:r>
    </w:p>
    <w:p w14:paraId="6B74C81D" w14:textId="5936E5C2" w:rsidR="00FB21B8" w:rsidRPr="006E7F3B" w:rsidRDefault="007F0AB0" w:rsidP="007F0AB0">
      <w:pPr>
        <w:spacing w:before="120" w:after="120" w:line="259" w:lineRule="auto"/>
        <w:rPr>
          <w:rFonts w:eastAsia="Calibri" w:cstheme="minorHAnsi"/>
          <w:bCs/>
          <w:color w:val="000000" w:themeColor="text1"/>
          <w:sz w:val="24"/>
          <w:szCs w:val="24"/>
        </w:rPr>
      </w:pPr>
      <w:r w:rsidRPr="007F0AB0">
        <w:rPr>
          <w:rFonts w:eastAsia="Calibri" w:cstheme="minorHAnsi"/>
          <w:bCs/>
          <w:color w:val="000000" w:themeColor="text1"/>
          <w:sz w:val="24"/>
          <w:szCs w:val="24"/>
        </w:rPr>
        <w:t xml:space="preserve">In the publication, Emmons explains that those born in 1980 or later were too young to experience the worst effects of the housing bubble and the Great Recession. So, while today’s under-40 group is undoubtedly off to a slow start financially, they do not carry the financial scars that previous generations do. </w:t>
      </w:r>
      <w:proofErr w:type="gramStart"/>
      <w:r w:rsidRPr="007F0AB0">
        <w:rPr>
          <w:rFonts w:eastAsia="Calibri" w:cstheme="minorHAnsi"/>
          <w:bCs/>
          <w:color w:val="000000" w:themeColor="text1"/>
          <w:sz w:val="24"/>
          <w:szCs w:val="24"/>
        </w:rPr>
        <w:t>Therefore</w:t>
      </w:r>
      <w:proofErr w:type="gramEnd"/>
      <w:r w:rsidRPr="007F0AB0">
        <w:rPr>
          <w:rFonts w:eastAsia="Calibri" w:cstheme="minorHAnsi"/>
          <w:bCs/>
          <w:color w:val="000000" w:themeColor="text1"/>
          <w:sz w:val="24"/>
          <w:szCs w:val="24"/>
        </w:rPr>
        <w:t xml:space="preserve"> millennials and members of Gen Z may not be that far away from becoming home owners.</w:t>
      </w:r>
    </w:p>
    <w:p w14:paraId="7A2DFAF8" w14:textId="5EA2841C" w:rsidR="00FB21B8" w:rsidRPr="0077105F" w:rsidRDefault="00FB21B8" w:rsidP="00FB21B8">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82" w:history="1">
        <w:r w:rsidRPr="007F0AB0">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F714AA9" w14:textId="484A0D83" w:rsidR="00CD6503" w:rsidRDefault="00CD6503" w:rsidP="00FB21B8">
      <w:pPr>
        <w:spacing w:before="120" w:after="120" w:line="259" w:lineRule="auto"/>
        <w:rPr>
          <w:rFonts w:eastAsia="Calibri" w:cstheme="minorHAnsi"/>
          <w:b/>
          <w:bCs/>
          <w:i/>
          <w:color w:val="002060"/>
          <w:sz w:val="24"/>
          <w:szCs w:val="24"/>
        </w:rPr>
      </w:pPr>
    </w:p>
    <w:p w14:paraId="66AA4B7F" w14:textId="15C94ED2" w:rsidR="00CD6503" w:rsidRPr="0077105F" w:rsidRDefault="00CD6503" w:rsidP="00CD6503">
      <w:pPr>
        <w:spacing w:before="120" w:after="120" w:line="259" w:lineRule="auto"/>
        <w:rPr>
          <w:rFonts w:eastAsia="Calibri" w:cstheme="minorHAnsi"/>
          <w:b/>
          <w:bCs/>
          <w:i/>
          <w:color w:val="000000" w:themeColor="text1"/>
          <w:sz w:val="24"/>
          <w:szCs w:val="24"/>
        </w:rPr>
      </w:pPr>
      <w:r w:rsidRPr="00CD6503">
        <w:rPr>
          <w:rFonts w:eastAsia="Calibri" w:cstheme="minorHAnsi"/>
          <w:b/>
          <w:bCs/>
          <w:i/>
          <w:color w:val="000000" w:themeColor="text1"/>
          <w:sz w:val="24"/>
          <w:szCs w:val="24"/>
        </w:rPr>
        <w:t xml:space="preserve">Index points to a pickup in Midwest economic growth in February </w:t>
      </w:r>
      <w:r>
        <w:rPr>
          <w:rFonts w:eastAsia="Calibri" w:cstheme="minorHAnsi"/>
          <w:b/>
          <w:bCs/>
          <w:i/>
          <w:color w:val="000000" w:themeColor="text1"/>
          <w:sz w:val="24"/>
          <w:szCs w:val="24"/>
        </w:rPr>
        <w:t>(03.29.2019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4A64CBEA" w14:textId="77777777" w:rsidR="00CD6503" w:rsidRDefault="00CD6503" w:rsidP="00CD6503">
      <w:pPr>
        <w:spacing w:before="120" w:after="120" w:line="259" w:lineRule="auto"/>
        <w:rPr>
          <w:rFonts w:eastAsia="Calibri" w:cstheme="minorHAnsi"/>
          <w:bCs/>
          <w:color w:val="000000" w:themeColor="text1"/>
          <w:sz w:val="24"/>
          <w:szCs w:val="24"/>
        </w:rPr>
      </w:pPr>
      <w:r w:rsidRPr="00CD6503">
        <w:rPr>
          <w:rFonts w:eastAsia="Calibri" w:cstheme="minorHAnsi"/>
          <w:bCs/>
          <w:color w:val="000000" w:themeColor="text1"/>
          <w:sz w:val="24"/>
          <w:szCs w:val="24"/>
        </w:rPr>
        <w:t>The Midwest Economy Index (MEI) increased to +0.43 in February from +0.24 in January. Contributions to the February MEI from three of the four broad sectors of nonfarm business activity and four of the five Seventh Federal Reserve District states increased from January. The relative MEI moved up to +0.62 in February from +0.43 in January. Contributions to the February relative MEI from three of the four sectors and four of the five states increased from January.</w:t>
      </w:r>
    </w:p>
    <w:p w14:paraId="7DF88931" w14:textId="10C3D982" w:rsidR="00CD6503" w:rsidRPr="0077105F" w:rsidRDefault="00CD6503" w:rsidP="00CD6503">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83" w:history="1">
        <w:r w:rsidRPr="00CD6503">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7330EB4" w14:textId="4CC7C69D" w:rsidR="006C3604" w:rsidRDefault="006C3604" w:rsidP="00CD6503">
      <w:pPr>
        <w:spacing w:before="120" w:after="120" w:line="259" w:lineRule="auto"/>
        <w:rPr>
          <w:rFonts w:eastAsia="Calibri" w:cstheme="minorHAnsi"/>
          <w:b/>
          <w:bCs/>
          <w:i/>
          <w:color w:val="002060"/>
          <w:sz w:val="24"/>
          <w:szCs w:val="24"/>
        </w:rPr>
      </w:pPr>
    </w:p>
    <w:p w14:paraId="5CED21B6" w14:textId="36DF1335" w:rsidR="006C3604" w:rsidRPr="0077105F" w:rsidRDefault="00530665" w:rsidP="006C3604">
      <w:pPr>
        <w:spacing w:before="120" w:after="120" w:line="259" w:lineRule="auto"/>
        <w:rPr>
          <w:rFonts w:eastAsia="Calibri" w:cstheme="minorHAnsi"/>
          <w:b/>
          <w:bCs/>
          <w:i/>
          <w:color w:val="000000" w:themeColor="text1"/>
          <w:sz w:val="24"/>
          <w:szCs w:val="24"/>
        </w:rPr>
      </w:pPr>
      <w:r w:rsidRPr="00530665">
        <w:rPr>
          <w:rFonts w:eastAsia="Calibri" w:cstheme="minorHAnsi"/>
          <w:b/>
          <w:bCs/>
          <w:i/>
          <w:color w:val="000000" w:themeColor="text1"/>
          <w:sz w:val="24"/>
          <w:szCs w:val="24"/>
        </w:rPr>
        <w:t xml:space="preserve">Agriculture and Community Banking </w:t>
      </w:r>
      <w:r>
        <w:rPr>
          <w:rFonts w:eastAsia="Calibri" w:cstheme="minorHAnsi"/>
          <w:b/>
          <w:bCs/>
          <w:i/>
          <w:color w:val="000000" w:themeColor="text1"/>
          <w:sz w:val="24"/>
          <w:szCs w:val="24"/>
        </w:rPr>
        <w:t>-</w:t>
      </w:r>
      <w:r w:rsidRPr="00530665">
        <w:t xml:space="preserve"> </w:t>
      </w:r>
      <w:r w:rsidRPr="00530665">
        <w:rPr>
          <w:rFonts w:eastAsia="Calibri" w:cstheme="minorHAnsi"/>
          <w:b/>
          <w:bCs/>
          <w:i/>
          <w:color w:val="000000" w:themeColor="text1"/>
          <w:sz w:val="24"/>
          <w:szCs w:val="24"/>
        </w:rPr>
        <w:t>Governor Michelle W. Bowman</w:t>
      </w:r>
      <w:r>
        <w:rPr>
          <w:rFonts w:eastAsia="Calibri" w:cstheme="minorHAnsi"/>
          <w:b/>
          <w:bCs/>
          <w:i/>
          <w:color w:val="000000" w:themeColor="text1"/>
          <w:sz w:val="24"/>
          <w:szCs w:val="24"/>
        </w:rPr>
        <w:t xml:space="preserve"> </w:t>
      </w:r>
      <w:r w:rsidR="006C3604">
        <w:rPr>
          <w:rFonts w:eastAsia="Calibri" w:cstheme="minorHAnsi"/>
          <w:b/>
          <w:bCs/>
          <w:i/>
          <w:color w:val="000000" w:themeColor="text1"/>
          <w:sz w:val="24"/>
          <w:szCs w:val="24"/>
        </w:rPr>
        <w:t>(03.29.2019</w:t>
      </w:r>
      <w:r w:rsidR="006C3604" w:rsidRPr="0077105F">
        <w:rPr>
          <w:rFonts w:eastAsia="Calibri" w:cstheme="minorHAnsi"/>
          <w:b/>
          <w:bCs/>
          <w:i/>
          <w:color w:val="000000" w:themeColor="text1"/>
          <w:sz w:val="24"/>
          <w:szCs w:val="24"/>
        </w:rPr>
        <w:t>)</w:t>
      </w:r>
      <w:r w:rsidR="006C3604">
        <w:rPr>
          <w:rFonts w:eastAsia="Calibri" w:cstheme="minorHAnsi"/>
          <w:b/>
          <w:bCs/>
          <w:i/>
          <w:color w:val="000000" w:themeColor="text1"/>
          <w:sz w:val="24"/>
          <w:szCs w:val="24"/>
        </w:rPr>
        <w:t xml:space="preserve"> </w:t>
      </w:r>
    </w:p>
    <w:p w14:paraId="5663990C" w14:textId="237A13EE" w:rsidR="00530665" w:rsidRPr="00530665" w:rsidRDefault="00530665" w:rsidP="00530665">
      <w:pPr>
        <w:spacing w:before="120" w:after="120" w:line="259" w:lineRule="auto"/>
        <w:rPr>
          <w:rFonts w:eastAsia="Calibri" w:cstheme="minorHAnsi"/>
          <w:bCs/>
          <w:i/>
          <w:color w:val="000000" w:themeColor="text1"/>
          <w:sz w:val="24"/>
          <w:szCs w:val="24"/>
        </w:rPr>
      </w:pPr>
      <w:r w:rsidRPr="00530665">
        <w:rPr>
          <w:rFonts w:eastAsia="Calibri" w:cstheme="minorHAnsi"/>
          <w:bCs/>
          <w:i/>
          <w:color w:val="000000" w:themeColor="text1"/>
          <w:sz w:val="24"/>
          <w:szCs w:val="24"/>
        </w:rPr>
        <w:t>Good morning. It is a pleasure to be here today to discuss the important role agriculture plays in our economy, a role that is supported by many community banks. I would like to thank the Independent Community Bankers Association and their New Mexico state association for inviting me to participate in the conversation we will have today. In addition to the bankers and state leaders here, agricultural bankers and other leaders in the industry are listening in from around the country, and I look forward to hearing their views in a few moments.</w:t>
      </w:r>
    </w:p>
    <w:p w14:paraId="51C998D9" w14:textId="77777777" w:rsidR="00530665" w:rsidRPr="00530665" w:rsidRDefault="00530665" w:rsidP="00530665">
      <w:pPr>
        <w:spacing w:before="120" w:after="120" w:line="259" w:lineRule="auto"/>
        <w:rPr>
          <w:rFonts w:eastAsia="Calibri" w:cstheme="minorHAnsi"/>
          <w:bCs/>
          <w:i/>
          <w:color w:val="000000" w:themeColor="text1"/>
          <w:sz w:val="24"/>
          <w:szCs w:val="24"/>
        </w:rPr>
      </w:pPr>
      <w:r w:rsidRPr="00530665">
        <w:rPr>
          <w:rFonts w:eastAsia="Calibri" w:cstheme="minorHAnsi"/>
          <w:bCs/>
          <w:i/>
          <w:color w:val="000000" w:themeColor="text1"/>
          <w:sz w:val="24"/>
          <w:szCs w:val="24"/>
        </w:rPr>
        <w:t>During our time together, I would like to offer some observations on the current state of the farm economy. And because I see community bankers as playing a vital role in this sector, I'll explain why I believe the community banking model is well-suited to supporting agricultural businesses. Finally, I will highlight the Federal Reserve's approach to supervising agricultural banks.</w:t>
      </w:r>
    </w:p>
    <w:p w14:paraId="14FBC865" w14:textId="3E668182" w:rsidR="006C3604" w:rsidRPr="0077105F" w:rsidRDefault="006C3604" w:rsidP="00530665">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84" w:history="1">
        <w:r w:rsidRPr="00CD6503">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1BF56F3" w14:textId="44776665" w:rsidR="00861CDA" w:rsidRDefault="00861CDA" w:rsidP="006C3604">
      <w:pPr>
        <w:spacing w:before="120" w:after="120" w:line="259" w:lineRule="auto"/>
        <w:rPr>
          <w:rFonts w:eastAsia="Calibri" w:cstheme="minorHAnsi"/>
          <w:b/>
          <w:bCs/>
          <w:i/>
          <w:color w:val="002060"/>
          <w:sz w:val="24"/>
          <w:szCs w:val="24"/>
        </w:rPr>
      </w:pPr>
    </w:p>
    <w:p w14:paraId="298854AA" w14:textId="66167826" w:rsidR="00861CDA" w:rsidRPr="0077105F" w:rsidRDefault="00861CDA" w:rsidP="00861CDA">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FRB</w:t>
      </w:r>
      <w:r w:rsidRPr="00861CDA">
        <w:rPr>
          <w:rFonts w:eastAsia="Calibri" w:cstheme="minorHAnsi"/>
          <w:b/>
          <w:bCs/>
          <w:i/>
          <w:color w:val="000000" w:themeColor="text1"/>
          <w:sz w:val="24"/>
          <w:szCs w:val="24"/>
        </w:rPr>
        <w:t xml:space="preserve"> Publishes Report Containing Summary Information </w:t>
      </w:r>
      <w:r>
        <w:rPr>
          <w:rFonts w:eastAsia="Calibri" w:cstheme="minorHAnsi"/>
          <w:b/>
          <w:bCs/>
          <w:i/>
          <w:color w:val="000000" w:themeColor="text1"/>
          <w:sz w:val="24"/>
          <w:szCs w:val="24"/>
        </w:rPr>
        <w:t>o</w:t>
      </w:r>
      <w:r w:rsidRPr="00861CDA">
        <w:rPr>
          <w:rFonts w:eastAsia="Calibri" w:cstheme="minorHAnsi"/>
          <w:b/>
          <w:bCs/>
          <w:i/>
          <w:color w:val="000000" w:themeColor="text1"/>
          <w:sz w:val="24"/>
          <w:szCs w:val="24"/>
        </w:rPr>
        <w:t xml:space="preserve">n Debit Card Transactions </w:t>
      </w:r>
      <w:r w:rsidR="00FB20A7">
        <w:rPr>
          <w:rFonts w:eastAsia="Calibri" w:cstheme="minorHAnsi"/>
          <w:b/>
          <w:bCs/>
          <w:i/>
          <w:color w:val="000000" w:themeColor="text1"/>
          <w:sz w:val="24"/>
          <w:szCs w:val="24"/>
        </w:rPr>
        <w:t>i</w:t>
      </w:r>
      <w:r w:rsidRPr="00861CDA">
        <w:rPr>
          <w:rFonts w:eastAsia="Calibri" w:cstheme="minorHAnsi"/>
          <w:b/>
          <w:bCs/>
          <w:i/>
          <w:color w:val="000000" w:themeColor="text1"/>
          <w:sz w:val="24"/>
          <w:szCs w:val="24"/>
        </w:rPr>
        <w:t xml:space="preserve">n 2017 </w:t>
      </w:r>
      <w:r>
        <w:rPr>
          <w:rFonts w:eastAsia="Calibri" w:cstheme="minorHAnsi"/>
          <w:b/>
          <w:bCs/>
          <w:i/>
          <w:color w:val="000000" w:themeColor="text1"/>
          <w:sz w:val="24"/>
          <w:szCs w:val="24"/>
        </w:rPr>
        <w:t>(03.21.2019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0B0B44B8" w14:textId="31A57AF0" w:rsidR="00861CDA" w:rsidRPr="00861CDA" w:rsidRDefault="00861CDA" w:rsidP="00861CDA">
      <w:pPr>
        <w:spacing w:before="120" w:after="120" w:line="259" w:lineRule="auto"/>
        <w:rPr>
          <w:rFonts w:eastAsia="Calibri" w:cstheme="minorHAnsi"/>
          <w:bCs/>
          <w:color w:val="000000" w:themeColor="text1"/>
          <w:sz w:val="24"/>
          <w:szCs w:val="24"/>
        </w:rPr>
      </w:pPr>
      <w:r w:rsidRPr="00861CDA">
        <w:rPr>
          <w:rFonts w:eastAsia="Calibri" w:cstheme="minorHAnsi"/>
          <w:bCs/>
          <w:color w:val="000000" w:themeColor="text1"/>
          <w:sz w:val="24"/>
          <w:szCs w:val="24"/>
        </w:rPr>
        <w:t>The Federal Reserve Board published a report on debit card transactions in 2017, including information on volume and value, interchange fee revenue, certain issuer costs, and fraud losses. The report is the fifth in a series published every two years pursuant to section 920 of the Electronic Fund Transfer Act (EFTA).</w:t>
      </w:r>
    </w:p>
    <w:p w14:paraId="6B34436C" w14:textId="77777777" w:rsidR="00861CDA" w:rsidRDefault="00861CDA" w:rsidP="00861CDA">
      <w:pPr>
        <w:spacing w:before="120" w:after="120" w:line="259" w:lineRule="auto"/>
        <w:rPr>
          <w:rFonts w:eastAsia="Calibri" w:cstheme="minorHAnsi"/>
          <w:bCs/>
          <w:color w:val="000000" w:themeColor="text1"/>
          <w:sz w:val="24"/>
          <w:szCs w:val="24"/>
        </w:rPr>
      </w:pPr>
      <w:r w:rsidRPr="00861CDA">
        <w:rPr>
          <w:rFonts w:eastAsia="Calibri" w:cstheme="minorHAnsi"/>
          <w:bCs/>
          <w:color w:val="000000" w:themeColor="text1"/>
          <w:sz w:val="24"/>
          <w:szCs w:val="24"/>
        </w:rPr>
        <w:t xml:space="preserve">Section 920 also imposes limits on interchange fees that debit card issuers can receive on an electronic debit transaction. The Board's Regulation II (Debit Card Interchange Fees and Routing), which implements section </w:t>
      </w:r>
      <w:r w:rsidRPr="00861CDA">
        <w:rPr>
          <w:rFonts w:eastAsia="Calibri" w:cstheme="minorHAnsi"/>
          <w:bCs/>
          <w:color w:val="000000" w:themeColor="text1"/>
          <w:sz w:val="24"/>
          <w:szCs w:val="24"/>
        </w:rPr>
        <w:lastRenderedPageBreak/>
        <w:t>920, provides that a debit card issuer subject to the interchange fee standard (a covered issuer) may not receive an interchange fee that exceeds 21 cents plus 5 basis points multiplied by the value of the transaction, plus a 1-cent fraud-prevention adjustment, if eligible. The regulation does not apply to debit card issuers with consolidated assets of less than $10 billion, certain government-administered debit cards, and certain prepaid cards. The interchange fee standard became effective on October 1, 2011.</w:t>
      </w:r>
    </w:p>
    <w:p w14:paraId="12D243E6" w14:textId="64D5B283" w:rsidR="00861CDA" w:rsidRPr="0077105F" w:rsidRDefault="00861CDA" w:rsidP="00861CDA">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85" w:history="1">
        <w:r w:rsidRPr="00861CDA">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06198CA" w14:textId="77777777" w:rsidR="00063F3D" w:rsidRPr="00436AD8" w:rsidRDefault="00063F3D" w:rsidP="00063F3D">
      <w:pPr>
        <w:pStyle w:val="CCTOCHeading"/>
        <w:spacing w:line="259" w:lineRule="auto"/>
        <w:rPr>
          <w:rFonts w:asciiTheme="minorHAnsi" w:hAnsiTheme="minorHAnsi" w:cstheme="minorHAnsi"/>
        </w:rPr>
      </w:pPr>
      <w:bookmarkStart w:id="51" w:name="_Toc7075896"/>
      <w:r w:rsidRPr="0042321C">
        <w:rPr>
          <w:rFonts w:asciiTheme="minorHAnsi" w:hAnsiTheme="minorHAnsi" w:cstheme="minorHAnsi"/>
        </w:rPr>
        <w:t xml:space="preserve">Selected federal rules – </w:t>
      </w:r>
      <w:r w:rsidRPr="007D3DE6">
        <w:rPr>
          <w:rFonts w:asciiTheme="minorHAnsi" w:hAnsiTheme="minorHAnsi" w:cstheme="minorHAnsi"/>
        </w:rPr>
        <w:t>proposed</w:t>
      </w:r>
      <w:bookmarkEnd w:id="0"/>
      <w:bookmarkEnd w:id="48"/>
      <w:bookmarkEnd w:id="51"/>
    </w:p>
    <w:bookmarkEnd w:id="49"/>
    <w:p w14:paraId="6B2F6169" w14:textId="4B22B982" w:rsidR="00063F3D" w:rsidRPr="0077105F" w:rsidRDefault="00063F3D" w:rsidP="00063F3D">
      <w:pPr>
        <w:pStyle w:val="CCIssuance"/>
        <w:rPr>
          <w:rFonts w:asciiTheme="minorHAnsi" w:hAnsiTheme="minorHAnsi" w:cstheme="minorHAnsi"/>
          <w:b w:val="0"/>
          <w:color w:val="auto"/>
        </w:rPr>
      </w:pPr>
      <w:r w:rsidRPr="0077105F">
        <w:rPr>
          <w:rFonts w:asciiTheme="minorHAnsi" w:hAnsiTheme="minorHAnsi" w:cstheme="minorHAnsi"/>
          <w:b w:val="0"/>
          <w:color w:val="auto"/>
        </w:rPr>
        <w:t xml:space="preserve">Proposed rules are included only when community banks </w:t>
      </w:r>
      <w:r w:rsidR="00771E7E">
        <w:rPr>
          <w:rFonts w:asciiTheme="minorHAnsi" w:hAnsiTheme="minorHAnsi" w:cstheme="minorHAnsi"/>
          <w:b w:val="0"/>
          <w:color w:val="auto"/>
        </w:rPr>
        <w:t>may</w:t>
      </w:r>
      <w:r w:rsidRPr="0077105F">
        <w:rPr>
          <w:rFonts w:asciiTheme="minorHAnsi" w:hAnsiTheme="minorHAnsi" w:cstheme="minorHAnsi"/>
          <w:b w:val="0"/>
          <w:color w:val="auto"/>
        </w:rPr>
        <w:t xml:space="preserve"> want to comment. Date posted </w:t>
      </w:r>
      <w:r w:rsidR="00771E7E">
        <w:rPr>
          <w:rFonts w:asciiTheme="minorHAnsi" w:hAnsiTheme="minorHAnsi" w:cstheme="minorHAnsi"/>
          <w:b w:val="0"/>
          <w:color w:val="auto"/>
        </w:rPr>
        <w:t>may</w:t>
      </w:r>
      <w:r w:rsidRPr="0077105F">
        <w:rPr>
          <w:rFonts w:asciiTheme="minorHAnsi" w:hAnsiTheme="minorHAnsi" w:cstheme="minorHAnsi"/>
          <w:b w:val="0"/>
          <w:color w:val="auto"/>
        </w:rPr>
        <w:t xml:space="preserve"> not be the same as the Federal Register Date. </w:t>
      </w:r>
    </w:p>
    <w:p w14:paraId="13B8E5DE" w14:textId="5E0A9674" w:rsidR="00063F3D" w:rsidRPr="00E36FF6" w:rsidRDefault="007265EF" w:rsidP="00063F3D">
      <w:pPr>
        <w:pStyle w:val="CCIssuance"/>
        <w:spacing w:after="0"/>
        <w:rPr>
          <w:rFonts w:asciiTheme="minorHAnsi" w:hAnsiTheme="minorHAnsi" w:cstheme="minorHAnsi"/>
          <w:color w:val="auto"/>
          <w:sz w:val="18"/>
          <w:szCs w:val="18"/>
        </w:rPr>
      </w:pPr>
      <w:r>
        <w:rPr>
          <w:rFonts w:asciiTheme="minorHAnsi" w:hAnsiTheme="minorHAnsi" w:cstheme="minorHAnsi"/>
          <w:color w:val="auto"/>
          <w:sz w:val="18"/>
          <w:szCs w:val="18"/>
        </w:rPr>
        <w:t>PROPOSED</w:t>
      </w:r>
    </w:p>
    <w:p w14:paraId="37573EB4" w14:textId="3CD662D5" w:rsidR="00063F3D" w:rsidRPr="00E36FF6" w:rsidRDefault="00063F3D" w:rsidP="00063F3D">
      <w:pPr>
        <w:pStyle w:val="CCIssuance"/>
        <w:pBdr>
          <w:bottom w:val="single" w:sz="12" w:space="1" w:color="auto"/>
        </w:pBdr>
        <w:spacing w:after="0"/>
        <w:rPr>
          <w:rFonts w:asciiTheme="minorHAnsi" w:hAnsiTheme="minorHAnsi" w:cstheme="minorHAnsi"/>
          <w:color w:val="auto"/>
          <w:sz w:val="18"/>
          <w:szCs w:val="18"/>
        </w:rPr>
      </w:pPr>
      <w:r w:rsidRPr="00E36FF6">
        <w:rPr>
          <w:rFonts w:asciiTheme="minorHAnsi" w:hAnsiTheme="minorHAnsi" w:cstheme="minorHAnsi"/>
          <w:color w:val="auto"/>
          <w:sz w:val="18"/>
          <w:szCs w:val="18"/>
        </w:rPr>
        <w:t>D</w:t>
      </w:r>
      <w:r w:rsidR="007265EF">
        <w:rPr>
          <w:rFonts w:asciiTheme="minorHAnsi" w:hAnsiTheme="minorHAnsi" w:cstheme="minorHAnsi"/>
          <w:color w:val="auto"/>
          <w:sz w:val="18"/>
          <w:szCs w:val="18"/>
        </w:rPr>
        <w:t>ATE</w:t>
      </w:r>
      <w:r w:rsidRPr="00E36FF6">
        <w:rPr>
          <w:rFonts w:asciiTheme="minorHAnsi" w:hAnsiTheme="minorHAnsi" w:cstheme="minorHAnsi"/>
          <w:color w:val="auto"/>
          <w:sz w:val="18"/>
          <w:szCs w:val="18"/>
        </w:rPr>
        <w:tab/>
      </w:r>
      <w:r w:rsidRPr="00E36FF6">
        <w:rPr>
          <w:rFonts w:asciiTheme="minorHAnsi" w:hAnsiTheme="minorHAnsi" w:cstheme="minorHAnsi"/>
          <w:color w:val="auto"/>
          <w:sz w:val="18"/>
          <w:szCs w:val="18"/>
        </w:rPr>
        <w:tab/>
        <w:t>SUMMARY OF PROPOSED RULE</w:t>
      </w:r>
    </w:p>
    <w:p w14:paraId="23A39843" w14:textId="77777777" w:rsidR="003F4D3D" w:rsidRDefault="003F4D3D" w:rsidP="009D7060">
      <w:pPr>
        <w:autoSpaceDE w:val="0"/>
        <w:autoSpaceDN w:val="0"/>
        <w:adjustRightInd w:val="0"/>
        <w:rPr>
          <w:rFonts w:cstheme="minorHAnsi"/>
          <w:sz w:val="18"/>
          <w:szCs w:val="18"/>
        </w:rPr>
      </w:pPr>
    </w:p>
    <w:p w14:paraId="277BDC0E" w14:textId="5D5784A0" w:rsidR="009D7060" w:rsidRDefault="0051250B" w:rsidP="009D7060">
      <w:pPr>
        <w:autoSpaceDE w:val="0"/>
        <w:autoSpaceDN w:val="0"/>
        <w:adjustRightInd w:val="0"/>
        <w:ind w:left="1440" w:hanging="1440"/>
        <w:rPr>
          <w:rFonts w:cstheme="minorHAnsi"/>
          <w:b/>
          <w:sz w:val="18"/>
          <w:szCs w:val="18"/>
        </w:rPr>
      </w:pPr>
      <w:r>
        <w:rPr>
          <w:rFonts w:cstheme="minorHAnsi"/>
          <w:sz w:val="18"/>
          <w:szCs w:val="18"/>
        </w:rPr>
        <w:t>02</w:t>
      </w:r>
      <w:r w:rsidR="009D7060" w:rsidRPr="009D7060">
        <w:rPr>
          <w:rFonts w:cstheme="minorHAnsi"/>
          <w:sz w:val="18"/>
          <w:szCs w:val="18"/>
        </w:rPr>
        <w:t>.</w:t>
      </w:r>
      <w:r>
        <w:rPr>
          <w:rFonts w:cstheme="minorHAnsi"/>
          <w:sz w:val="18"/>
          <w:szCs w:val="18"/>
        </w:rPr>
        <w:t>06</w:t>
      </w:r>
      <w:r w:rsidR="009D7060" w:rsidRPr="009D7060">
        <w:rPr>
          <w:rFonts w:cstheme="minorHAnsi"/>
          <w:sz w:val="18"/>
          <w:szCs w:val="18"/>
        </w:rPr>
        <w:t>.201</w:t>
      </w:r>
      <w:r w:rsidR="000018DB">
        <w:rPr>
          <w:rFonts w:cstheme="minorHAnsi"/>
          <w:sz w:val="18"/>
          <w:szCs w:val="18"/>
        </w:rPr>
        <w:t>9</w:t>
      </w:r>
      <w:r w:rsidR="009D7060" w:rsidRPr="009D7060">
        <w:rPr>
          <w:rFonts w:cstheme="minorHAnsi"/>
          <w:sz w:val="18"/>
          <w:szCs w:val="18"/>
        </w:rPr>
        <w:tab/>
      </w:r>
      <w:hyperlink r:id="rId86" w:history="1">
        <w:r w:rsidR="009D7060" w:rsidRPr="009D7060">
          <w:rPr>
            <w:rStyle w:val="Hyperlink"/>
            <w:rFonts w:cstheme="minorHAnsi"/>
            <w:sz w:val="18"/>
            <w:szCs w:val="18"/>
          </w:rPr>
          <w:t>Unsafe and Unsound Banking Practices [Brokered Deposits]</w:t>
        </w:r>
      </w:hyperlink>
      <w:r w:rsidR="009D7060" w:rsidRPr="009D7060">
        <w:rPr>
          <w:rFonts w:cstheme="minorHAnsi"/>
          <w:sz w:val="18"/>
          <w:szCs w:val="18"/>
        </w:rPr>
        <w:t xml:space="preserve"> - The Federal Deposit Insurance Corporation (FDIC) is undertaking a</w:t>
      </w:r>
      <w:r w:rsidR="009D7060">
        <w:rPr>
          <w:rFonts w:cstheme="minorHAnsi"/>
          <w:sz w:val="18"/>
          <w:szCs w:val="18"/>
        </w:rPr>
        <w:t xml:space="preserve"> </w:t>
      </w:r>
      <w:r w:rsidR="009D7060" w:rsidRPr="009D7060">
        <w:rPr>
          <w:rFonts w:cstheme="minorHAnsi"/>
          <w:sz w:val="18"/>
          <w:szCs w:val="18"/>
        </w:rPr>
        <w:t xml:space="preserve">comprehensive review of the regulatory approach to brokered deposits and the interest rate caps applicable to banks that are less than well capitalized. Since the statutory brokered deposit restrictions were put in place in 1989, and amended in 1991, the financial services industry has seen significant changes in technology, business models, and products. In addition, changes to the economic environment have raised a number of issues relating to the interest rate restrictions. A key part of the FDIC's review is to seek public comment through this Advance Notice of Proposed Rulemaking (Notice) on the impact of these changes. The FDIC will carefully consider comments received in response to this Notice in determining what actions </w:t>
      </w:r>
      <w:proofErr w:type="spellStart"/>
      <w:r w:rsidR="009D7060" w:rsidRPr="009D7060">
        <w:rPr>
          <w:rFonts w:cstheme="minorHAnsi"/>
          <w:sz w:val="18"/>
          <w:szCs w:val="18"/>
        </w:rPr>
        <w:t>maybe</w:t>
      </w:r>
      <w:proofErr w:type="spellEnd"/>
      <w:r w:rsidR="009D7060" w:rsidRPr="009D7060">
        <w:rPr>
          <w:rFonts w:cstheme="minorHAnsi"/>
          <w:sz w:val="18"/>
          <w:szCs w:val="18"/>
        </w:rPr>
        <w:t xml:space="preserve"> warranted. </w:t>
      </w:r>
      <w:r w:rsidR="00676DE2" w:rsidRPr="00FF57D2">
        <w:rPr>
          <w:rFonts w:cstheme="minorHAnsi"/>
          <w:b/>
          <w:sz w:val="18"/>
          <w:szCs w:val="18"/>
          <w:u w:val="single"/>
        </w:rPr>
        <w:t>Comments are due 05.07.2019.</w:t>
      </w:r>
    </w:p>
    <w:p w14:paraId="0187C6D8" w14:textId="77777777" w:rsidR="0036093D" w:rsidRDefault="0036093D" w:rsidP="009D7060">
      <w:pPr>
        <w:autoSpaceDE w:val="0"/>
        <w:autoSpaceDN w:val="0"/>
        <w:adjustRightInd w:val="0"/>
        <w:ind w:left="1440" w:hanging="1440"/>
        <w:rPr>
          <w:rFonts w:cstheme="minorHAnsi"/>
          <w:b/>
          <w:sz w:val="18"/>
          <w:szCs w:val="18"/>
        </w:rPr>
      </w:pPr>
    </w:p>
    <w:p w14:paraId="22F11FE9" w14:textId="1A19D5BD" w:rsidR="000018DB" w:rsidRDefault="000018DB" w:rsidP="009D7060">
      <w:pPr>
        <w:autoSpaceDE w:val="0"/>
        <w:autoSpaceDN w:val="0"/>
        <w:adjustRightInd w:val="0"/>
        <w:ind w:left="1440" w:hanging="1440"/>
        <w:rPr>
          <w:rFonts w:cstheme="minorHAnsi"/>
          <w:b/>
          <w:sz w:val="18"/>
          <w:szCs w:val="18"/>
          <w:u w:val="single"/>
        </w:rPr>
      </w:pPr>
      <w:r w:rsidRPr="0036093D">
        <w:rPr>
          <w:rFonts w:cstheme="minorHAnsi"/>
          <w:sz w:val="18"/>
          <w:szCs w:val="18"/>
        </w:rPr>
        <w:t>02.06.2019</w:t>
      </w:r>
      <w:r w:rsidR="0036093D">
        <w:rPr>
          <w:rFonts w:cstheme="minorHAnsi"/>
          <w:sz w:val="18"/>
          <w:szCs w:val="18"/>
        </w:rPr>
        <w:tab/>
      </w:r>
      <w:hyperlink r:id="rId87" w:history="1">
        <w:r w:rsidR="0083339B" w:rsidRPr="0083339B">
          <w:rPr>
            <w:rStyle w:val="Hyperlink"/>
            <w:rFonts w:cstheme="minorHAnsi"/>
            <w:sz w:val="18"/>
            <w:szCs w:val="18"/>
          </w:rPr>
          <w:t>Payday, Vehicle Title, and Certain High-Cost Installment Loans</w:t>
        </w:r>
      </w:hyperlink>
      <w:r w:rsidR="0083339B">
        <w:rPr>
          <w:rFonts w:cstheme="minorHAnsi"/>
          <w:sz w:val="18"/>
          <w:szCs w:val="18"/>
        </w:rPr>
        <w:t xml:space="preserve"> - </w:t>
      </w:r>
      <w:r w:rsidR="0083339B" w:rsidRPr="0083339B">
        <w:rPr>
          <w:rFonts w:cstheme="minorHAnsi"/>
          <w:sz w:val="18"/>
          <w:szCs w:val="18"/>
        </w:rPr>
        <w:t xml:space="preserve">The Bureau of Consumer Financial Protection has issued this final rule to create consumer protections for certain consumer credit products. The rule has two primary parts. First, for short-term and longer-term loans with balloon payments, the Bureau is identifying it as an unfair and abusive practice for a lender to make such loans without reasonably determining that consumers have the ability to repay the loans according to their terms. The rule generally requires that, before making such a loan, a lender must reasonably determine that the consumer has the ability to repay the loan. The Bureau has exempted certain short-term loans from the ability-to-repay determination prescribed in the rule if they are made with certain consumer protections. Second, for the same set of loans and for longer-term loans with an annual percentage rate greater than 36 percent that are repaid directly from the consumer’s account, the rule identifies it as an unfair and abusive practice to attempt to withdraw payment from a consumer’s account after two consecutive payment attempts have failed, unless the lender obtains the consumer’s new and specific authorization to make further withdrawals from the account. The rule also requires lenders to provide certain notices to the consumer before attempting to withdraw payment for a covered loan from the consumer’s account.  </w:t>
      </w:r>
      <w:r w:rsidR="0083339B" w:rsidRPr="00F64A81">
        <w:rPr>
          <w:rFonts w:cstheme="minorHAnsi"/>
          <w:sz w:val="18"/>
          <w:szCs w:val="18"/>
          <w:u w:val="single"/>
        </w:rPr>
        <w:t xml:space="preserve">On February 6, 2019, the Bureau issued two proposed rules to </w:t>
      </w:r>
      <w:hyperlink r:id="rId88" w:history="1">
        <w:r w:rsidR="0083339B" w:rsidRPr="00F64A81">
          <w:rPr>
            <w:rStyle w:val="Hyperlink"/>
            <w:rFonts w:cstheme="minorHAnsi"/>
            <w:sz w:val="18"/>
            <w:szCs w:val="18"/>
          </w:rPr>
          <w:t>rescind the mandatory underwriting provisions</w:t>
        </w:r>
      </w:hyperlink>
      <w:r w:rsidR="0083339B" w:rsidRPr="00F64A81">
        <w:rPr>
          <w:rFonts w:cstheme="minorHAnsi"/>
          <w:sz w:val="18"/>
          <w:szCs w:val="18"/>
          <w:u w:val="single"/>
        </w:rPr>
        <w:t xml:space="preserve"> of the rule and to </w:t>
      </w:r>
      <w:hyperlink r:id="rId89" w:history="1">
        <w:r w:rsidR="0083339B" w:rsidRPr="00F64A81">
          <w:rPr>
            <w:rStyle w:val="Hyperlink"/>
            <w:rFonts w:cstheme="minorHAnsi"/>
            <w:sz w:val="18"/>
            <w:szCs w:val="18"/>
          </w:rPr>
          <w:t>delay the August 19, 2019 compliance</w:t>
        </w:r>
      </w:hyperlink>
      <w:r w:rsidR="0083339B" w:rsidRPr="00F64A81">
        <w:rPr>
          <w:rFonts w:cstheme="minorHAnsi"/>
          <w:sz w:val="18"/>
          <w:szCs w:val="18"/>
          <w:u w:val="single"/>
        </w:rPr>
        <w:t xml:space="preserve"> date for those provisions to November 19, 2020.</w:t>
      </w:r>
      <w:r w:rsidR="00C557C8" w:rsidRPr="00F64A81">
        <w:rPr>
          <w:rFonts w:cstheme="minorHAnsi"/>
          <w:sz w:val="18"/>
          <w:szCs w:val="18"/>
          <w:u w:val="single"/>
        </w:rPr>
        <w:t xml:space="preserve"> </w:t>
      </w:r>
      <w:bookmarkStart w:id="52" w:name="_Hlk3878775"/>
      <w:r w:rsidR="00C557C8" w:rsidRPr="00F64A81">
        <w:rPr>
          <w:rFonts w:cstheme="minorHAnsi"/>
          <w:b/>
          <w:sz w:val="18"/>
          <w:szCs w:val="18"/>
          <w:u w:val="single"/>
        </w:rPr>
        <w:t xml:space="preserve">Comments </w:t>
      </w:r>
      <w:r w:rsidR="00F64A81" w:rsidRPr="00F64A81">
        <w:rPr>
          <w:rFonts w:cstheme="minorHAnsi"/>
          <w:b/>
          <w:sz w:val="18"/>
          <w:szCs w:val="18"/>
          <w:u w:val="single"/>
        </w:rPr>
        <w:t>are due 05.15.2019.</w:t>
      </w:r>
      <w:bookmarkEnd w:id="52"/>
    </w:p>
    <w:p w14:paraId="6C2975AB" w14:textId="0D94224D" w:rsidR="00C72461" w:rsidRDefault="00C72461" w:rsidP="009D7060">
      <w:pPr>
        <w:autoSpaceDE w:val="0"/>
        <w:autoSpaceDN w:val="0"/>
        <w:adjustRightInd w:val="0"/>
        <w:ind w:left="1440" w:hanging="1440"/>
        <w:rPr>
          <w:rFonts w:cstheme="minorHAnsi"/>
          <w:sz w:val="18"/>
          <w:szCs w:val="18"/>
        </w:rPr>
      </w:pPr>
    </w:p>
    <w:p w14:paraId="77B7CA70" w14:textId="544A1E50" w:rsidR="00991994" w:rsidRPr="00991994" w:rsidRDefault="00C72461" w:rsidP="00991994">
      <w:pPr>
        <w:spacing w:after="120"/>
        <w:ind w:left="1440" w:hanging="1440"/>
        <w:rPr>
          <w:rFonts w:ascii="Arial" w:eastAsia="Times New Roman" w:hAnsi="Arial" w:cs="Arial"/>
          <w:sz w:val="24"/>
          <w:szCs w:val="24"/>
          <w:highlight w:val="yellow"/>
        </w:rPr>
      </w:pPr>
      <w:r w:rsidRPr="00991994">
        <w:rPr>
          <w:rFonts w:cstheme="minorHAnsi"/>
          <w:sz w:val="18"/>
          <w:szCs w:val="18"/>
        </w:rPr>
        <w:t>04.11.2019</w:t>
      </w:r>
      <w:r w:rsidRPr="00991994">
        <w:rPr>
          <w:rFonts w:cstheme="minorHAnsi"/>
          <w:sz w:val="18"/>
          <w:szCs w:val="18"/>
        </w:rPr>
        <w:tab/>
      </w:r>
      <w:hyperlink r:id="rId90" w:history="1">
        <w:r w:rsidRPr="00991994">
          <w:rPr>
            <w:rStyle w:val="Hyperlink"/>
            <w:rFonts w:cstheme="minorHAnsi"/>
            <w:sz w:val="18"/>
            <w:szCs w:val="18"/>
          </w:rPr>
          <w:t>Proposes Changes to Recordkeeping Requirements for Deposit Insurance Determinations</w:t>
        </w:r>
      </w:hyperlink>
      <w:r w:rsidRPr="00991994">
        <w:rPr>
          <w:rFonts w:cstheme="minorHAnsi"/>
          <w:sz w:val="18"/>
          <w:szCs w:val="18"/>
        </w:rPr>
        <w:t xml:space="preserve"> -</w:t>
      </w:r>
      <w:r w:rsidRPr="00991994">
        <w:rPr>
          <w:rFonts w:ascii="Calibri" w:hAnsi="Calibri" w:cstheme="minorHAnsi"/>
          <w:sz w:val="18"/>
          <w:szCs w:val="18"/>
        </w:rPr>
        <w:t xml:space="preserve"> </w:t>
      </w:r>
      <w:r w:rsidR="00991994" w:rsidRPr="00991994">
        <w:rPr>
          <w:rFonts w:ascii="Calibri" w:eastAsia="Times New Roman" w:hAnsi="Calibri" w:cs="Arial"/>
          <w:sz w:val="18"/>
          <w:szCs w:val="18"/>
        </w:rPr>
        <w:t>FDIC Board Proposes Changes to Recordkeeping Requirements for Deposit Insurance Determinations - The Board of Directors of the Federal Deposit Insurance Corporation (FDIC) today (3/29) approved proposals to amend two rules to simplify the process for making insurance determinations in the event a bank is placed into receivership.</w:t>
      </w:r>
      <w:r w:rsidR="00991994" w:rsidRPr="00991994">
        <w:rPr>
          <w:rFonts w:ascii="Calibri" w:eastAsia="Calibri" w:hAnsi="Calibri" w:cs="Times New Roman"/>
          <w:sz w:val="18"/>
          <w:szCs w:val="18"/>
        </w:rPr>
        <w:t xml:space="preserve"> </w:t>
      </w:r>
      <w:r w:rsidR="00991994" w:rsidRPr="00991994">
        <w:rPr>
          <w:rFonts w:ascii="Calibri" w:eastAsia="Times New Roman" w:hAnsi="Calibri" w:cs="Arial"/>
          <w:sz w:val="18"/>
          <w:szCs w:val="18"/>
        </w:rPr>
        <w:t xml:space="preserve">The </w:t>
      </w:r>
      <w:hyperlink r:id="rId91" w:history="1">
        <w:r w:rsidR="00991994" w:rsidRPr="00991994">
          <w:rPr>
            <w:rFonts w:ascii="Calibri" w:eastAsia="Times New Roman" w:hAnsi="Calibri" w:cs="Arial"/>
            <w:color w:val="0563C1"/>
            <w:sz w:val="18"/>
            <w:szCs w:val="18"/>
            <w:u w:val="single"/>
          </w:rPr>
          <w:t>first proposal</w:t>
        </w:r>
      </w:hyperlink>
      <w:r w:rsidR="00991994" w:rsidRPr="00991994">
        <w:rPr>
          <w:rFonts w:ascii="Calibri" w:eastAsia="Times New Roman" w:hAnsi="Calibri" w:cs="Arial"/>
          <w:sz w:val="18"/>
          <w:szCs w:val="18"/>
        </w:rPr>
        <w:t xml:space="preserve"> amends Part 370 of the FDIC's Rules and Regulations for "Recordkeeping for Timely Deposit Insurance Determination" to address issues raised as the FDIC worked with banks to implement the rule since it was originally approved in November 2016. The proposal also provides an optional one-year extension of the rule's original compliance deadline of April 1, 2020.</w:t>
      </w:r>
      <w:r w:rsidR="00991994" w:rsidRPr="00991994">
        <w:rPr>
          <w:rFonts w:ascii="Calibri" w:eastAsia="Calibri" w:hAnsi="Calibri" w:cs="Times New Roman"/>
          <w:sz w:val="18"/>
          <w:szCs w:val="18"/>
        </w:rPr>
        <w:t xml:space="preserve"> </w:t>
      </w:r>
      <w:r w:rsidR="00991994" w:rsidRPr="00991994">
        <w:rPr>
          <w:rFonts w:ascii="Calibri" w:eastAsia="Times New Roman" w:hAnsi="Calibri" w:cs="Arial"/>
          <w:sz w:val="18"/>
          <w:szCs w:val="18"/>
        </w:rPr>
        <w:t xml:space="preserve">The </w:t>
      </w:r>
      <w:hyperlink r:id="rId92" w:history="1">
        <w:r w:rsidR="00991994" w:rsidRPr="00991994">
          <w:rPr>
            <w:rFonts w:ascii="Calibri" w:eastAsia="Times New Roman" w:hAnsi="Calibri" w:cs="Arial"/>
            <w:color w:val="0563C1"/>
            <w:sz w:val="18"/>
            <w:szCs w:val="18"/>
            <w:u w:val="single"/>
          </w:rPr>
          <w:t>second proposal</w:t>
        </w:r>
      </w:hyperlink>
      <w:r w:rsidR="00991994" w:rsidRPr="00991994">
        <w:rPr>
          <w:rFonts w:ascii="Calibri" w:eastAsia="Times New Roman" w:hAnsi="Calibri" w:cs="Arial"/>
          <w:sz w:val="18"/>
          <w:szCs w:val="18"/>
        </w:rPr>
        <w:t xml:space="preserve"> amends Part 330 of the FDIC's Rules and Regulations, which applies to all FDIC-insured institutions, regardless of size. Currently, in order for deposits in a joint account to be insured separately from deposits individually owned by the account's co-owners upon the failure of an insured institution, each co-owner of the joint account must have signed a signature card.</w:t>
      </w:r>
      <w:r w:rsidR="00991994" w:rsidRPr="00991994">
        <w:rPr>
          <w:rFonts w:ascii="Calibri" w:eastAsia="Calibri" w:hAnsi="Calibri" w:cs="Times New Roman"/>
          <w:sz w:val="18"/>
          <w:szCs w:val="18"/>
        </w:rPr>
        <w:t xml:space="preserve"> </w:t>
      </w:r>
      <w:r w:rsidR="00991994" w:rsidRPr="009134BC">
        <w:rPr>
          <w:rFonts w:ascii="Calibri" w:eastAsia="Times New Roman" w:hAnsi="Calibri" w:cs="Arial"/>
          <w:b/>
          <w:sz w:val="18"/>
          <w:szCs w:val="18"/>
          <w:u w:val="single"/>
        </w:rPr>
        <w:t xml:space="preserve">Comments </w:t>
      </w:r>
      <w:r w:rsidR="00991994" w:rsidRPr="009134BC">
        <w:rPr>
          <w:rFonts w:ascii="Calibri" w:hAnsi="Calibri" w:cs="Arial"/>
          <w:b/>
          <w:sz w:val="18"/>
          <w:szCs w:val="18"/>
          <w:u w:val="single"/>
        </w:rPr>
        <w:t>are due</w:t>
      </w:r>
      <w:r w:rsidR="00991994" w:rsidRPr="009134BC">
        <w:rPr>
          <w:rFonts w:ascii="Calibri" w:eastAsia="Times New Roman" w:hAnsi="Calibri" w:cs="Arial"/>
          <w:b/>
          <w:sz w:val="18"/>
          <w:szCs w:val="18"/>
          <w:u w:val="single"/>
        </w:rPr>
        <w:t xml:space="preserve"> on both proposals 05.11.2019.</w:t>
      </w:r>
    </w:p>
    <w:p w14:paraId="220BD830" w14:textId="77777777" w:rsidR="00063F3D" w:rsidRPr="00436AD8" w:rsidRDefault="00063F3D" w:rsidP="00063F3D">
      <w:pPr>
        <w:pStyle w:val="CCTOCHeading"/>
        <w:spacing w:line="259" w:lineRule="auto"/>
        <w:rPr>
          <w:rFonts w:asciiTheme="minorHAnsi" w:hAnsiTheme="minorHAnsi" w:cstheme="minorHAnsi"/>
        </w:rPr>
      </w:pPr>
      <w:bookmarkStart w:id="53" w:name="_Toc482863500"/>
      <w:bookmarkStart w:id="54" w:name="_Toc464471335"/>
      <w:bookmarkStart w:id="55" w:name="_Toc504138800"/>
      <w:bookmarkStart w:id="56" w:name="_Toc7075897"/>
      <w:bookmarkStart w:id="57" w:name="_Hlk514920440"/>
      <w:r w:rsidRPr="00436AD8">
        <w:rPr>
          <w:rFonts w:asciiTheme="minorHAnsi" w:hAnsiTheme="minorHAnsi" w:cstheme="minorHAnsi"/>
        </w:rPr>
        <w:lastRenderedPageBreak/>
        <w:t xml:space="preserve">Selected federal rules – upcoming </w:t>
      </w:r>
      <w:r w:rsidRPr="007D3DE6">
        <w:rPr>
          <w:rFonts w:asciiTheme="minorHAnsi" w:hAnsiTheme="minorHAnsi" w:cstheme="minorHAnsi"/>
        </w:rPr>
        <w:t>effective</w:t>
      </w:r>
      <w:r w:rsidRPr="00436AD8">
        <w:rPr>
          <w:rFonts w:asciiTheme="minorHAnsi" w:hAnsiTheme="minorHAnsi" w:cstheme="minorHAnsi"/>
        </w:rPr>
        <w:t xml:space="preserve"> dates</w:t>
      </w:r>
      <w:bookmarkEnd w:id="53"/>
      <w:bookmarkEnd w:id="54"/>
      <w:bookmarkEnd w:id="55"/>
      <w:bookmarkEnd w:id="56"/>
    </w:p>
    <w:bookmarkEnd w:id="57"/>
    <w:p w14:paraId="3B717501" w14:textId="1B05F437" w:rsidR="00063F3D" w:rsidRPr="0077105F" w:rsidRDefault="00063F3D" w:rsidP="00063F3D">
      <w:pPr>
        <w:pStyle w:val="CCIssuance"/>
        <w:rPr>
          <w:rFonts w:asciiTheme="minorHAnsi" w:hAnsiTheme="minorHAnsi" w:cstheme="minorHAnsi"/>
          <w:b w:val="0"/>
          <w:color w:val="auto"/>
        </w:rPr>
      </w:pPr>
      <w:r w:rsidRPr="0077105F">
        <w:rPr>
          <w:rFonts w:asciiTheme="minorHAnsi" w:hAnsiTheme="minorHAnsi" w:cstheme="minorHAnsi"/>
          <w:b w:val="0"/>
        </w:rPr>
        <w:t>Not all final rules are included. Only rules affecting community banks are reported, but we make no guarantees that these are all the final rules your bank needs to know.</w:t>
      </w:r>
    </w:p>
    <w:p w14:paraId="0AA2751B" w14:textId="77777777" w:rsidR="00063F3D" w:rsidRPr="00436AD8" w:rsidRDefault="00063F3D" w:rsidP="00063F3D">
      <w:pPr>
        <w:pBdr>
          <w:bottom w:val="single" w:sz="12" w:space="1" w:color="auto"/>
        </w:pBdr>
        <w:ind w:left="1440" w:hanging="1440"/>
        <w:rPr>
          <w:rFonts w:cstheme="minorHAnsi"/>
          <w:b/>
          <w:sz w:val="18"/>
          <w:szCs w:val="18"/>
        </w:rPr>
      </w:pPr>
      <w:r w:rsidRPr="00436AD8">
        <w:rPr>
          <w:rFonts w:cstheme="minorHAnsi"/>
          <w:b/>
          <w:sz w:val="18"/>
          <w:szCs w:val="18"/>
        </w:rPr>
        <w:t xml:space="preserve">EFFECTIVE </w:t>
      </w:r>
    </w:p>
    <w:p w14:paraId="15733E6A" w14:textId="77777777" w:rsidR="00063F3D" w:rsidRPr="00436AD8" w:rsidRDefault="00063F3D" w:rsidP="00063F3D">
      <w:pPr>
        <w:pBdr>
          <w:bottom w:val="single" w:sz="12" w:space="1" w:color="auto"/>
        </w:pBdr>
        <w:ind w:left="1440" w:hanging="1440"/>
        <w:rPr>
          <w:rFonts w:cstheme="minorHAnsi"/>
          <w:b/>
          <w:sz w:val="18"/>
          <w:szCs w:val="18"/>
        </w:rPr>
      </w:pPr>
      <w:r w:rsidRPr="00436AD8">
        <w:rPr>
          <w:rFonts w:cstheme="minorHAnsi"/>
          <w:b/>
          <w:sz w:val="18"/>
          <w:szCs w:val="18"/>
        </w:rPr>
        <w:t>DATE:</w:t>
      </w:r>
      <w:r w:rsidRPr="00436AD8">
        <w:rPr>
          <w:rFonts w:cstheme="minorHAnsi"/>
          <w:b/>
          <w:sz w:val="18"/>
          <w:szCs w:val="18"/>
        </w:rPr>
        <w:tab/>
        <w:t>SUMMARY OF FINAL RULE:</w:t>
      </w:r>
    </w:p>
    <w:p w14:paraId="012E256E" w14:textId="77777777" w:rsidR="00063F3D" w:rsidRPr="00EE616A" w:rsidRDefault="00063F3D" w:rsidP="00063F3D">
      <w:pPr>
        <w:pStyle w:val="CCComment"/>
        <w:rPr>
          <w:rFonts w:asciiTheme="minorHAnsi" w:hAnsiTheme="minorHAnsi" w:cstheme="minorHAnsi"/>
          <w:b w:val="0"/>
          <w:color w:val="auto"/>
          <w:sz w:val="18"/>
          <w:szCs w:val="18"/>
        </w:rPr>
      </w:pPr>
    </w:p>
    <w:p w14:paraId="625E93EC" w14:textId="173BFA2D" w:rsidR="00253DFB" w:rsidRDefault="00253DFB" w:rsidP="00CB4C12">
      <w:pPr>
        <w:pStyle w:val="CCComment"/>
        <w:ind w:left="1440" w:hanging="1440"/>
        <w:rPr>
          <w:rFonts w:asciiTheme="minorHAnsi" w:hAnsiTheme="minorHAnsi" w:cstheme="minorHAnsi"/>
          <w:b w:val="0"/>
          <w:i w:val="0"/>
          <w:color w:val="auto"/>
          <w:sz w:val="18"/>
          <w:szCs w:val="18"/>
          <w:u w:val="single"/>
        </w:rPr>
      </w:pPr>
      <w:r>
        <w:rPr>
          <w:rFonts w:asciiTheme="minorHAnsi" w:hAnsiTheme="minorHAnsi" w:cstheme="minorHAnsi"/>
          <w:b w:val="0"/>
          <w:i w:val="0"/>
          <w:color w:val="auto"/>
          <w:sz w:val="18"/>
          <w:szCs w:val="18"/>
        </w:rPr>
        <w:t>01.01.</w:t>
      </w:r>
      <w:r w:rsidR="00485059">
        <w:rPr>
          <w:rFonts w:asciiTheme="minorHAnsi" w:hAnsiTheme="minorHAnsi" w:cstheme="minorHAnsi"/>
          <w:b w:val="0"/>
          <w:i w:val="0"/>
          <w:color w:val="auto"/>
          <w:sz w:val="18"/>
          <w:szCs w:val="18"/>
        </w:rPr>
        <w:t>2019</w:t>
      </w:r>
      <w:r>
        <w:rPr>
          <w:rFonts w:asciiTheme="minorHAnsi" w:hAnsiTheme="minorHAnsi" w:cstheme="minorHAnsi"/>
          <w:b w:val="0"/>
          <w:i w:val="0"/>
          <w:color w:val="auto"/>
          <w:sz w:val="18"/>
          <w:szCs w:val="18"/>
        </w:rPr>
        <w:tab/>
      </w:r>
      <w:hyperlink r:id="rId93" w:history="1">
        <w:r w:rsidRPr="00253DFB">
          <w:rPr>
            <w:rStyle w:val="Hyperlink"/>
            <w:rFonts w:asciiTheme="minorHAnsi" w:hAnsiTheme="minorHAnsi" w:cstheme="minorHAnsi"/>
            <w:b w:val="0"/>
            <w:i w:val="0"/>
            <w:sz w:val="18"/>
            <w:szCs w:val="18"/>
          </w:rPr>
          <w:t>Regulatory Capital Rules: Retention of Certain Existing Transition Provisions for Banking Organizations That Are Not Subject to Advanced Approaches Capital Rules.</w:t>
        </w:r>
      </w:hyperlink>
      <w:r>
        <w:rPr>
          <w:rFonts w:asciiTheme="minorHAnsi" w:hAnsiTheme="minorHAnsi" w:cstheme="minorHAnsi"/>
          <w:b w:val="0"/>
          <w:i w:val="0"/>
          <w:color w:val="auto"/>
          <w:sz w:val="18"/>
          <w:szCs w:val="18"/>
        </w:rPr>
        <w:t xml:space="preserve"> </w:t>
      </w:r>
      <w:r w:rsidR="00750D55" w:rsidRPr="00750D55">
        <w:rPr>
          <w:rFonts w:asciiTheme="minorHAnsi" w:hAnsiTheme="minorHAnsi" w:cstheme="minorHAnsi"/>
          <w:b w:val="0"/>
          <w:i w:val="0"/>
          <w:color w:val="auto"/>
          <w:sz w:val="18"/>
          <w:szCs w:val="18"/>
        </w:rPr>
        <w:t>The Office of the Comptroller of the Currency, the Board of Governors of the Federal Reserve System, and the Federal Deposit Insurance Corporation (collectively, the agencies) are adopting a final rule to extend the regulatory capital treatment applicable during 2017 under the regulatory capital rules (capital rules) for certain items. These items include regulatory capital deductions, risk weights, and certain minority interest limitations. The relief provided under the final rule applies to banking organizations that are not subject to the capital rules' advanced approaches (non-advanced approaches banking organizations). Specifically, for these banking organizations, the final rule extends the current regulatory capital treatment of mortgage servicing assets, deferred tax assets arising from temporary differences that could not be realized through net operating loss carrybacks, significant investments in the capital of unconsolidated financial institutions in the form of common stock, non-significant investments in the capital of unconsolidated financial institutions, significant investments in the capital of unconsolidated financial institutions that are not in the form of common stock, and common equity tier 1 minority interest, tier 1 minority interest, and total capital minority interest exceeding the capital rules' minority interest limitations. Under the final rule, advanced approaches banking organizations continue to be subject to the transition provisions established by the capital rules for the above capital items. Therefore, for advanced approaches banking organizations, their transition schedule is unchanged, and advanced approaches banking organizations are required to apply the capital rules' fully phased-in treatment for these capital items beginning January 1, 2018.</w:t>
      </w:r>
    </w:p>
    <w:p w14:paraId="3E40432E" w14:textId="495D49B8" w:rsidR="001F29B1" w:rsidRDefault="001F29B1" w:rsidP="001F29B1">
      <w:pPr>
        <w:pStyle w:val="CCComment"/>
        <w:ind w:left="1440" w:hanging="1440"/>
        <w:rPr>
          <w:rFonts w:asciiTheme="minorHAnsi" w:hAnsiTheme="minorHAnsi" w:cstheme="minorHAnsi"/>
          <w:b w:val="0"/>
          <w:i w:val="0"/>
          <w:color w:val="auto"/>
          <w:sz w:val="18"/>
          <w:szCs w:val="18"/>
        </w:rPr>
      </w:pPr>
      <w:bookmarkStart w:id="58" w:name="_Hlk536171409"/>
      <w:r>
        <w:rPr>
          <w:rFonts w:asciiTheme="minorHAnsi" w:hAnsiTheme="minorHAnsi" w:cstheme="minorHAnsi"/>
          <w:b w:val="0"/>
          <w:i w:val="0"/>
          <w:color w:val="auto"/>
          <w:sz w:val="18"/>
          <w:szCs w:val="18"/>
        </w:rPr>
        <w:t>03.06.2019</w:t>
      </w:r>
      <w:r>
        <w:rPr>
          <w:rFonts w:asciiTheme="minorHAnsi" w:hAnsiTheme="minorHAnsi" w:cstheme="minorHAnsi"/>
          <w:b w:val="0"/>
          <w:i w:val="0"/>
          <w:color w:val="auto"/>
          <w:sz w:val="18"/>
          <w:szCs w:val="18"/>
        </w:rPr>
        <w:tab/>
      </w:r>
      <w:hyperlink r:id="rId94" w:history="1">
        <w:r w:rsidRPr="00E7498A">
          <w:rPr>
            <w:rStyle w:val="Hyperlink"/>
            <w:rFonts w:asciiTheme="minorHAnsi" w:hAnsiTheme="minorHAnsi" w:cstheme="minorHAnsi"/>
            <w:b w:val="0"/>
            <w:i w:val="0"/>
            <w:sz w:val="18"/>
            <w:szCs w:val="18"/>
          </w:rPr>
          <w:t>Limited Exception for a Capped Amount of Reciprocal Deposits from Treatment as Brokered Deposits</w:t>
        </w:r>
      </w:hyperlink>
      <w:r>
        <w:rPr>
          <w:rFonts w:asciiTheme="minorHAnsi" w:hAnsiTheme="minorHAnsi" w:cstheme="minorHAnsi"/>
          <w:b w:val="0"/>
          <w:i w:val="0"/>
          <w:color w:val="auto"/>
          <w:sz w:val="18"/>
          <w:szCs w:val="18"/>
        </w:rPr>
        <w:t xml:space="preserve"> - </w:t>
      </w:r>
      <w:r w:rsidRPr="00E7498A">
        <w:rPr>
          <w:rFonts w:asciiTheme="minorHAnsi" w:hAnsiTheme="minorHAnsi" w:cstheme="minorHAnsi"/>
          <w:b w:val="0"/>
          <w:i w:val="0"/>
          <w:color w:val="auto"/>
          <w:sz w:val="18"/>
          <w:szCs w:val="18"/>
        </w:rPr>
        <w:t>The FDIC is amending its regulations that implement brokered deposits and interest rate restrictions to conform with recent changes to section 29 of the Federal Deposit Insurance Act made by section 202 of the Economic Growth, Regulatory Relief, and Consumer Protection Act related to reciprocal deposits, which took effect on May 24, 2018. The FDIC is also making conforming amendments to the FDIC’s regulations governing deposit insurance assessments.</w:t>
      </w:r>
      <w:r w:rsidRPr="00E7498A">
        <w:t xml:space="preserve"> </w:t>
      </w:r>
    </w:p>
    <w:bookmarkEnd w:id="58"/>
    <w:p w14:paraId="35D86130" w14:textId="0E319539" w:rsidR="00262E37" w:rsidRDefault="00262E37" w:rsidP="00262E37">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04.01.2019</w:t>
      </w:r>
      <w:r>
        <w:rPr>
          <w:rFonts w:asciiTheme="minorHAnsi" w:hAnsiTheme="minorHAnsi" w:cstheme="minorHAnsi"/>
          <w:b w:val="0"/>
          <w:i w:val="0"/>
          <w:color w:val="auto"/>
          <w:sz w:val="18"/>
          <w:szCs w:val="18"/>
        </w:rPr>
        <w:tab/>
      </w:r>
      <w:hyperlink r:id="rId95" w:history="1">
        <w:r w:rsidRPr="00705E73">
          <w:rPr>
            <w:rStyle w:val="Hyperlink"/>
            <w:rFonts w:asciiTheme="minorHAnsi" w:hAnsiTheme="minorHAnsi" w:cstheme="minorHAnsi"/>
            <w:b w:val="0"/>
            <w:i w:val="0"/>
            <w:sz w:val="18"/>
            <w:szCs w:val="18"/>
          </w:rPr>
          <w:t>CFPB - Final Rule: Rules Concerning Prepaid Accounts Under the Electronic Fund Transfer Act (Regulation E) and the Truth in Lending Act (Regulation Z)</w:t>
        </w:r>
      </w:hyperlink>
      <w:r>
        <w:rPr>
          <w:rFonts w:asciiTheme="minorHAnsi" w:hAnsiTheme="minorHAnsi" w:cstheme="minorHAnsi"/>
          <w:b w:val="0"/>
          <w:i w:val="0"/>
          <w:color w:val="auto"/>
          <w:sz w:val="18"/>
          <w:szCs w:val="18"/>
        </w:rPr>
        <w:t xml:space="preserve"> - </w:t>
      </w:r>
      <w:r w:rsidRPr="00262E37">
        <w:rPr>
          <w:rFonts w:asciiTheme="minorHAnsi" w:hAnsiTheme="minorHAnsi" w:cstheme="minorHAnsi"/>
          <w:b w:val="0"/>
          <w:i w:val="0"/>
          <w:color w:val="auto"/>
          <w:sz w:val="18"/>
          <w:szCs w:val="18"/>
        </w:rPr>
        <w:t>Summary:</w:t>
      </w:r>
      <w:r>
        <w:rPr>
          <w:rFonts w:asciiTheme="minorHAnsi" w:hAnsiTheme="minorHAnsi" w:cstheme="minorHAnsi"/>
          <w:b w:val="0"/>
          <w:i w:val="0"/>
          <w:color w:val="auto"/>
          <w:sz w:val="18"/>
          <w:szCs w:val="18"/>
        </w:rPr>
        <w:t xml:space="preserve"> </w:t>
      </w:r>
      <w:r w:rsidRPr="00262E37">
        <w:rPr>
          <w:rFonts w:asciiTheme="minorHAnsi" w:hAnsiTheme="minorHAnsi" w:cstheme="minorHAnsi"/>
          <w:b w:val="0"/>
          <w:i w:val="0"/>
          <w:color w:val="auto"/>
          <w:sz w:val="18"/>
          <w:szCs w:val="18"/>
        </w:rPr>
        <w:t>The Bureau of Consumer Financial Protection (Bureau) is amending Regulation E, which implements the Electronic Fund Transfer Act, and Regulation Z, which implements the Truth in Lending Act, and the official interpretations to those regulations. This rulemaking relates to a final rule published in the Federal Register on November 22, 2016, as amended on April 25, 2017, regarding prepaid accounts under Regulations E and Z. The Bureau is finalizing modifications to several aspects of that rule, including with respect to error resolution and limitations on liability for prepaid accounts where the financial institution has not successfully completed its consumer identification and verification process; application of the rule's credit-related provisions to digital wallets that are capable of storing funds; certain other clarifications and minor adjustments; technical corrections; and an extension of the overall effective date to April 1, 2019.</w:t>
      </w:r>
    </w:p>
    <w:p w14:paraId="4AC179EE" w14:textId="794720F3" w:rsidR="004F4CFF" w:rsidRDefault="001A63CD" w:rsidP="001A63CD">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04.01.2019</w:t>
      </w:r>
      <w:r>
        <w:rPr>
          <w:rFonts w:asciiTheme="minorHAnsi" w:hAnsiTheme="minorHAnsi" w:cstheme="minorHAnsi"/>
          <w:b w:val="0"/>
          <w:i w:val="0"/>
          <w:color w:val="auto"/>
          <w:sz w:val="18"/>
          <w:szCs w:val="18"/>
        </w:rPr>
        <w:tab/>
      </w:r>
      <w:hyperlink r:id="rId96" w:history="1">
        <w:r w:rsidRPr="001A63CD">
          <w:rPr>
            <w:rStyle w:val="Hyperlink"/>
            <w:rFonts w:asciiTheme="minorHAnsi" w:hAnsiTheme="minorHAnsi" w:cstheme="minorHAnsi"/>
            <w:b w:val="0"/>
            <w:i w:val="0"/>
            <w:sz w:val="18"/>
            <w:szCs w:val="18"/>
          </w:rPr>
          <w:t>Three-Year Regulatory Capital Phase in for New Current Expected Credit Losses (CECL)</w:t>
        </w:r>
      </w:hyperlink>
      <w:r>
        <w:rPr>
          <w:rFonts w:asciiTheme="minorHAnsi" w:hAnsiTheme="minorHAnsi" w:cstheme="minorHAnsi"/>
          <w:b w:val="0"/>
          <w:i w:val="0"/>
          <w:color w:val="auto"/>
          <w:sz w:val="18"/>
          <w:szCs w:val="18"/>
        </w:rPr>
        <w:t xml:space="preserve"> - </w:t>
      </w:r>
      <w:r w:rsidRPr="001A63CD">
        <w:rPr>
          <w:rFonts w:asciiTheme="minorHAnsi" w:hAnsiTheme="minorHAnsi" w:cstheme="minorHAnsi"/>
          <w:b w:val="0"/>
          <w:i w:val="0"/>
          <w:color w:val="auto"/>
          <w:sz w:val="18"/>
          <w:szCs w:val="18"/>
        </w:rPr>
        <w:t>The Office of the Comptroller of the Currency, the Board of Governors of the</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Federal Reserve System, and the Federal Deposit Insurance Corporation (collectively, the</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agencies) are adopting a final rule to address changes to credit loss accounting under U.S.</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generally accepted accounting principles, including banking organizations' implementation of</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the current expected credit losses methodology (CECL). The final rule provides banking</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organizations the option to phase in over a</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three-year period the day-one adverse effects on</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regulatory capital that may result from the adoption of the new accounting standard. In addition,</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the final rule revises the agencies' regulatory capital rule, stress testing rules, and regulatory</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disclosure requirements to reflect CECL, and makes conforming amendments to other</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regulations that reference credit loss allowances.</w:t>
      </w:r>
      <w:r w:rsidR="00123A21" w:rsidRPr="00123A21">
        <w:t xml:space="preserve"> </w:t>
      </w:r>
      <w:r w:rsidR="00123A21" w:rsidRPr="00123A21">
        <w:rPr>
          <w:rFonts w:asciiTheme="minorHAnsi" w:hAnsiTheme="minorHAnsi" w:cstheme="minorHAnsi"/>
          <w:b w:val="0"/>
          <w:i w:val="0"/>
          <w:color w:val="auto"/>
          <w:sz w:val="18"/>
          <w:szCs w:val="18"/>
        </w:rPr>
        <w:t>The final rule is effective on April 1, 2019. Banking organizations may early adopt this final rule prior to that date.</w:t>
      </w:r>
    </w:p>
    <w:p w14:paraId="77AF2D56" w14:textId="6D6E9893" w:rsidR="00105234" w:rsidRDefault="00105234" w:rsidP="001A63CD">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04.15.2019</w:t>
      </w:r>
      <w:r>
        <w:rPr>
          <w:rFonts w:asciiTheme="minorHAnsi" w:hAnsiTheme="minorHAnsi" w:cstheme="minorHAnsi"/>
          <w:b w:val="0"/>
          <w:i w:val="0"/>
          <w:color w:val="auto"/>
          <w:sz w:val="18"/>
          <w:szCs w:val="18"/>
        </w:rPr>
        <w:tab/>
      </w:r>
      <w:hyperlink r:id="rId97" w:history="1">
        <w:r w:rsidRPr="00105234">
          <w:rPr>
            <w:rStyle w:val="Hyperlink"/>
            <w:rFonts w:asciiTheme="minorHAnsi" w:hAnsiTheme="minorHAnsi" w:cstheme="minorHAnsi"/>
            <w:b w:val="0"/>
            <w:i w:val="0"/>
            <w:sz w:val="18"/>
            <w:szCs w:val="18"/>
          </w:rPr>
          <w:t>Limited Exception for a Capped Amount of Reciprocal Deposits From Treatment as Brokered Deposits; Technical Amendment -</w:t>
        </w:r>
      </w:hyperlink>
      <w:r>
        <w:rPr>
          <w:rFonts w:asciiTheme="minorHAnsi" w:hAnsiTheme="minorHAnsi" w:cstheme="minorHAnsi"/>
          <w:b w:val="0"/>
          <w:i w:val="0"/>
          <w:color w:val="auto"/>
          <w:sz w:val="18"/>
          <w:szCs w:val="18"/>
        </w:rPr>
        <w:t xml:space="preserve"> </w:t>
      </w:r>
      <w:r w:rsidRPr="00105234">
        <w:rPr>
          <w:rFonts w:asciiTheme="minorHAnsi" w:hAnsiTheme="minorHAnsi" w:cstheme="minorHAnsi"/>
          <w:b w:val="0"/>
          <w:i w:val="0"/>
          <w:color w:val="auto"/>
          <w:sz w:val="18"/>
          <w:szCs w:val="18"/>
        </w:rPr>
        <w:t>The FDIC is making technical amendments to the preamble of a final rule published in the Federal Register on February 4, 2019. The final rule relates to a limited exception for a capped amount of reciprocal deposits from treatment as brokered deposits. As published, several industry participants raised concerns about the meaning of a sentence in the preamble of the final rule. To avoid potential confusion, the FDIC is amending the language, as explained below.</w:t>
      </w:r>
    </w:p>
    <w:p w14:paraId="38C802FD" w14:textId="762800AF" w:rsidR="00B27DF5" w:rsidRDefault="00B27DF5" w:rsidP="001A63CD">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04.17.2019</w:t>
      </w:r>
      <w:r>
        <w:rPr>
          <w:rFonts w:asciiTheme="minorHAnsi" w:hAnsiTheme="minorHAnsi" w:cstheme="minorHAnsi"/>
          <w:b w:val="0"/>
          <w:i w:val="0"/>
          <w:color w:val="auto"/>
          <w:sz w:val="18"/>
          <w:szCs w:val="18"/>
        </w:rPr>
        <w:tab/>
      </w:r>
      <w:hyperlink r:id="rId98" w:history="1">
        <w:r w:rsidRPr="00B27DF5">
          <w:rPr>
            <w:rStyle w:val="Hyperlink"/>
            <w:rFonts w:asciiTheme="minorHAnsi" w:hAnsiTheme="minorHAnsi" w:cstheme="minorHAnsi"/>
            <w:b w:val="0"/>
            <w:i w:val="0"/>
            <w:sz w:val="18"/>
            <w:szCs w:val="18"/>
          </w:rPr>
          <w:t>Disclosure of Financial and Other Information by FDIC-Insured State Nonmember Banks -</w:t>
        </w:r>
      </w:hyperlink>
      <w:r w:rsidRPr="00B27DF5">
        <w:rPr>
          <w:rFonts w:asciiTheme="minorHAnsi" w:hAnsiTheme="minorHAnsi" w:cstheme="minorHAnsi"/>
          <w:b w:val="0"/>
          <w:i w:val="0"/>
          <w:color w:val="auto"/>
          <w:sz w:val="18"/>
          <w:szCs w:val="18"/>
        </w:rPr>
        <w:t>The Federal Deposit Insurance Corporation (FDIC) is amending its regulations by rescinding and removing its regulations entitled Disclosure of Financial and Other Information By FDIC-Insured State Nonmember Banks. Upon the removal of the regulations, all insured state nonmember banks and insured state-licensed branches of foreign banks (collectively, “banks”) would no longer be subject to the annual disclosure statement requirement set out in the existing regulations. The financial and other information that has been subject to disclosure by individual banks under the regulations is publicly available through the FDIC's website.</w:t>
      </w:r>
    </w:p>
    <w:p w14:paraId="3D3C493A" w14:textId="02729EF8" w:rsidR="002A16DB" w:rsidRDefault="002A16DB" w:rsidP="001A63CD">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lastRenderedPageBreak/>
        <w:t>07.01.2019</w:t>
      </w:r>
      <w:r>
        <w:rPr>
          <w:rFonts w:asciiTheme="minorHAnsi" w:hAnsiTheme="minorHAnsi" w:cstheme="minorHAnsi"/>
          <w:b w:val="0"/>
          <w:i w:val="0"/>
          <w:color w:val="auto"/>
          <w:sz w:val="18"/>
          <w:szCs w:val="18"/>
        </w:rPr>
        <w:tab/>
      </w:r>
      <w:hyperlink r:id="rId99" w:history="1">
        <w:r w:rsidRPr="002A16DB">
          <w:rPr>
            <w:rStyle w:val="Hyperlink"/>
            <w:rFonts w:asciiTheme="minorHAnsi" w:hAnsiTheme="minorHAnsi" w:cstheme="minorHAnsi"/>
            <w:b w:val="0"/>
            <w:i w:val="0"/>
            <w:sz w:val="18"/>
            <w:szCs w:val="18"/>
          </w:rPr>
          <w:t xml:space="preserve">Loans in Areas Having Special Flood Hazards </w:t>
        </w:r>
        <w:r w:rsidR="00FE4034">
          <w:rPr>
            <w:rStyle w:val="Hyperlink"/>
            <w:rFonts w:asciiTheme="minorHAnsi" w:hAnsiTheme="minorHAnsi" w:cstheme="minorHAnsi"/>
            <w:b w:val="0"/>
            <w:i w:val="0"/>
            <w:sz w:val="18"/>
            <w:szCs w:val="18"/>
          </w:rPr>
          <w:t>(</w:t>
        </w:r>
        <w:r w:rsidRPr="002A16DB">
          <w:rPr>
            <w:rStyle w:val="Hyperlink"/>
            <w:rFonts w:asciiTheme="minorHAnsi" w:hAnsiTheme="minorHAnsi" w:cstheme="minorHAnsi"/>
            <w:b w:val="0"/>
            <w:i w:val="0"/>
            <w:sz w:val="18"/>
            <w:szCs w:val="18"/>
          </w:rPr>
          <w:t xml:space="preserve">Private Insurance) </w:t>
        </w:r>
      </w:hyperlink>
      <w:r>
        <w:rPr>
          <w:rFonts w:asciiTheme="minorHAnsi" w:hAnsiTheme="minorHAnsi" w:cstheme="minorHAnsi"/>
          <w:b w:val="0"/>
          <w:i w:val="0"/>
          <w:color w:val="auto"/>
          <w:sz w:val="18"/>
          <w:szCs w:val="18"/>
        </w:rPr>
        <w:t xml:space="preserve"> - </w:t>
      </w:r>
      <w:r w:rsidRPr="002A16DB">
        <w:rPr>
          <w:rFonts w:asciiTheme="minorHAnsi" w:hAnsiTheme="minorHAnsi" w:cstheme="minorHAnsi"/>
          <w:b w:val="0"/>
          <w:i w:val="0"/>
          <w:color w:val="auto"/>
          <w:sz w:val="18"/>
          <w:szCs w:val="18"/>
        </w:rPr>
        <w:t>The Office of the Comptroller of the Currency (OCC), the Board of Governors of the Federal Reserve System (Board), the Federal Deposit Insurance Corporation (FDIC), the Farm Credit Administration (FCA), and the National Credit Union Administration (NCUA) are amending their regulations regarding loans in areas having special flood hazards to implement the private flood insurance provisions of the Biggert-Waters Flood Insurance Reform Act of 2012 (Biggert-Waters Act). Specifically, the final rule requires regulated lending institutions to accept policies that meet the statutory definition of “private flood insurance” in the Biggert-Waters Act; and permits regulated lending institutions to exercise their discretion to accept flood insurance policies issued by private insurers and plans providing flood coverage issued by mutual aid societies that do not meet the statutory definition of “private flood insurance,” subject to certain restrictions.</w:t>
      </w:r>
    </w:p>
    <w:p w14:paraId="55691314" w14:textId="4CE7DD77" w:rsidR="00105234" w:rsidRDefault="00105234" w:rsidP="001A63CD">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07.01.2019</w:t>
      </w:r>
      <w:r>
        <w:rPr>
          <w:rFonts w:asciiTheme="minorHAnsi" w:hAnsiTheme="minorHAnsi" w:cstheme="minorHAnsi"/>
          <w:b w:val="0"/>
          <w:i w:val="0"/>
          <w:color w:val="auto"/>
          <w:sz w:val="18"/>
          <w:szCs w:val="18"/>
        </w:rPr>
        <w:tab/>
      </w:r>
      <w:hyperlink r:id="rId100" w:history="1">
        <w:r w:rsidRPr="00105234">
          <w:rPr>
            <w:rStyle w:val="Hyperlink"/>
            <w:rFonts w:asciiTheme="minorHAnsi" w:hAnsiTheme="minorHAnsi" w:cstheme="minorHAnsi"/>
            <w:b w:val="0"/>
            <w:i w:val="0"/>
            <w:sz w:val="18"/>
            <w:szCs w:val="18"/>
          </w:rPr>
          <w:t>Delay of Effective Date; Regulatory Capital Rule: Implementation and Transition of the Current Expected Credit Losses Methodology for Allowances and Related Adjustments to the Regulatory Capital Rule and Conforming Amendments to Other Regulations</w:t>
        </w:r>
      </w:hyperlink>
      <w:r>
        <w:rPr>
          <w:rFonts w:asciiTheme="minorHAnsi" w:hAnsiTheme="minorHAnsi" w:cstheme="minorHAnsi"/>
          <w:b w:val="0"/>
          <w:i w:val="0"/>
          <w:color w:val="auto"/>
          <w:sz w:val="18"/>
          <w:szCs w:val="18"/>
        </w:rPr>
        <w:t xml:space="preserve"> - </w:t>
      </w:r>
      <w:r w:rsidRPr="00105234">
        <w:rPr>
          <w:rFonts w:asciiTheme="minorHAnsi" w:hAnsiTheme="minorHAnsi" w:cstheme="minorHAnsi"/>
          <w:b w:val="0"/>
          <w:i w:val="0"/>
          <w:color w:val="auto"/>
          <w:sz w:val="18"/>
          <w:szCs w:val="18"/>
        </w:rPr>
        <w:t xml:space="preserve">On February 14, 2019, the Board of Governors of the Federal Reserve System (Board), the Federal Deposit Insurance Corporation (FDIC), and the Office of the Comptroller of the Currency (OCC) (collectively, the agencies) published in the Federal Register a final rule to address changes to credit loss accounting under U.S. generally accepted accounting principles, including banking organizations' implementation of the current expected credit losses methodology (CECL) (final rule). The final rule had an effective date of </w:t>
      </w:r>
      <w:proofErr w:type="gramStart"/>
      <w:r w:rsidRPr="00105234">
        <w:rPr>
          <w:rFonts w:asciiTheme="minorHAnsi" w:hAnsiTheme="minorHAnsi" w:cstheme="minorHAnsi"/>
          <w:b w:val="0"/>
          <w:i w:val="0"/>
          <w:color w:val="auto"/>
          <w:sz w:val="18"/>
          <w:szCs w:val="18"/>
        </w:rPr>
        <w:t>April 1, 2019, and</w:t>
      </w:r>
      <w:proofErr w:type="gramEnd"/>
      <w:r w:rsidRPr="00105234">
        <w:rPr>
          <w:rFonts w:asciiTheme="minorHAnsi" w:hAnsiTheme="minorHAnsi" w:cstheme="minorHAnsi"/>
          <w:b w:val="0"/>
          <w:i w:val="0"/>
          <w:color w:val="auto"/>
          <w:sz w:val="18"/>
          <w:szCs w:val="18"/>
        </w:rPr>
        <w:t xml:space="preserve"> provides that banking organizations may early adopt the final rule prior to that date. The agencies have determined that </w:t>
      </w:r>
      <w:proofErr w:type="spellStart"/>
      <w:r w:rsidRPr="00105234">
        <w:rPr>
          <w:rFonts w:asciiTheme="minorHAnsi" w:hAnsiTheme="minorHAnsi" w:cstheme="minorHAnsi"/>
          <w:b w:val="0"/>
          <w:i w:val="0"/>
          <w:color w:val="auto"/>
          <w:sz w:val="18"/>
          <w:szCs w:val="18"/>
        </w:rPr>
        <w:t>adelay</w:t>
      </w:r>
      <w:proofErr w:type="spellEnd"/>
      <w:r w:rsidRPr="00105234">
        <w:rPr>
          <w:rFonts w:asciiTheme="minorHAnsi" w:hAnsiTheme="minorHAnsi" w:cstheme="minorHAnsi"/>
          <w:b w:val="0"/>
          <w:i w:val="0"/>
          <w:color w:val="auto"/>
          <w:sz w:val="18"/>
          <w:szCs w:val="18"/>
        </w:rPr>
        <w:t xml:space="preserve"> of the effective date to July 1, 2019, is appropriate.</w:t>
      </w:r>
    </w:p>
    <w:p w14:paraId="1BE27183" w14:textId="019636AF" w:rsidR="00F12ED0" w:rsidRDefault="00F12ED0" w:rsidP="00F12ED0">
      <w:pPr>
        <w:pStyle w:val="CCComment"/>
        <w:ind w:left="1440" w:hanging="1440"/>
        <w:rPr>
          <w:rFonts w:asciiTheme="minorHAnsi" w:hAnsiTheme="minorHAnsi" w:cstheme="minorHAnsi"/>
          <w:b w:val="0"/>
          <w:i w:val="0"/>
          <w:color w:val="auto"/>
          <w:sz w:val="18"/>
          <w:szCs w:val="18"/>
          <w:u w:val="single"/>
        </w:rPr>
      </w:pPr>
      <w:r>
        <w:rPr>
          <w:rFonts w:asciiTheme="minorHAnsi" w:hAnsiTheme="minorHAnsi" w:cstheme="minorHAnsi"/>
          <w:b w:val="0"/>
          <w:i w:val="0"/>
          <w:color w:val="auto"/>
          <w:sz w:val="18"/>
          <w:szCs w:val="18"/>
        </w:rPr>
        <w:t>08.19.2019</w:t>
      </w:r>
      <w:r>
        <w:rPr>
          <w:rFonts w:asciiTheme="minorHAnsi" w:hAnsiTheme="minorHAnsi" w:cstheme="minorHAnsi"/>
          <w:b w:val="0"/>
          <w:i w:val="0"/>
          <w:color w:val="auto"/>
          <w:sz w:val="18"/>
          <w:szCs w:val="18"/>
        </w:rPr>
        <w:tab/>
      </w:r>
      <w:hyperlink r:id="rId101" w:history="1">
        <w:r w:rsidRPr="007E59EA">
          <w:rPr>
            <w:rStyle w:val="Hyperlink"/>
            <w:rFonts w:asciiTheme="minorHAnsi" w:hAnsiTheme="minorHAnsi" w:cstheme="minorHAnsi"/>
            <w:b w:val="0"/>
            <w:i w:val="0"/>
            <w:sz w:val="18"/>
            <w:szCs w:val="18"/>
          </w:rPr>
          <w:t>Payday, Vehicle Title, and Certain High-Cost Installment Loans</w:t>
        </w:r>
      </w:hyperlink>
      <w:r>
        <w:rPr>
          <w:rFonts w:asciiTheme="minorHAnsi" w:hAnsiTheme="minorHAnsi" w:cstheme="minorHAnsi"/>
          <w:b w:val="0"/>
          <w:i w:val="0"/>
          <w:color w:val="auto"/>
          <w:sz w:val="18"/>
          <w:szCs w:val="18"/>
        </w:rPr>
        <w:t xml:space="preserve"> - </w:t>
      </w:r>
      <w:r w:rsidRPr="007E59EA">
        <w:rPr>
          <w:rFonts w:asciiTheme="minorHAnsi" w:hAnsiTheme="minorHAnsi" w:cstheme="minorHAnsi"/>
          <w:b w:val="0"/>
          <w:i w:val="0"/>
          <w:color w:val="auto"/>
          <w:sz w:val="18"/>
          <w:szCs w:val="18"/>
        </w:rPr>
        <w:t>The Bureau of Consumer Financial Protection (Bureau or CFPB) is issuing this final rule establishing regulations creating consumer protections for certain consumer credit products and the official interpretations to the rule. First, the rule identifies it as an unfair and abusive practice for a lender to make covered short-term or longer-term balloon-payment loans, including payday and vehicle title loans, without reasonably determining that consumers have the ability to repay the loans according to their terms. The rule exempts certain loans from the underwriting criteria prescribed in the rule if they have specific consumer protections. Second, for the same set of loans along with certain other high-cost longer-term loans, the rule identifies it as an unfair and abusive practice to make attempts to withdraw payment from consumers' accounts after two consecutive payment attempts have failed, unless the consumer provides a new and specific authorization to do so. Finally, the rule prescribes notices to consumers before attempting to withdraw payments from their account, as well as processes and criteria for registration of information systems, for requirements to furnish and obtain information from them, and for compliance programs and record retention. The rule prohibits evasions and operates as a floor leaving State and local jurisdictions to adopt further regulatory measures (whether a usury limit or other protections) as appropriate to protect consumers.</w:t>
      </w:r>
      <w:r w:rsidRPr="007E59EA">
        <w:t xml:space="preserve"> </w:t>
      </w:r>
      <w:r w:rsidR="00F52765" w:rsidRPr="00F52765">
        <w:rPr>
          <w:rFonts w:asciiTheme="minorHAnsi" w:hAnsiTheme="minorHAnsi" w:cstheme="minorHAnsi"/>
          <w:b w:val="0"/>
          <w:i w:val="0"/>
          <w:color w:val="auto"/>
          <w:sz w:val="18"/>
          <w:szCs w:val="18"/>
          <w:u w:val="single"/>
        </w:rPr>
        <w:t>Effective Date: This regulation is effective January 16, 2018. Compliance Date: Sections 1041.2 through 1041.10, 1041.12, and 1041.13 have a compliance date of August 19, 2019.</w:t>
      </w:r>
      <w:r w:rsidR="00F52765">
        <w:rPr>
          <w:rFonts w:asciiTheme="minorHAnsi" w:hAnsiTheme="minorHAnsi" w:cstheme="minorHAnsi"/>
          <w:b w:val="0"/>
          <w:i w:val="0"/>
          <w:color w:val="auto"/>
          <w:sz w:val="18"/>
          <w:szCs w:val="18"/>
          <w:u w:val="single"/>
        </w:rPr>
        <w:t xml:space="preserve"> </w:t>
      </w:r>
      <w:r w:rsidRPr="000307EB">
        <w:rPr>
          <w:rFonts w:asciiTheme="minorHAnsi" w:hAnsiTheme="minorHAnsi" w:cstheme="minorHAnsi"/>
          <w:b w:val="0"/>
          <w:i w:val="0"/>
          <w:color w:val="auto"/>
          <w:sz w:val="18"/>
          <w:szCs w:val="18"/>
          <w:u w:val="single"/>
        </w:rPr>
        <w:t xml:space="preserve">A federal </w:t>
      </w:r>
      <w:r>
        <w:rPr>
          <w:rFonts w:asciiTheme="minorHAnsi" w:hAnsiTheme="minorHAnsi" w:cstheme="minorHAnsi"/>
          <w:b w:val="0"/>
          <w:i w:val="0"/>
          <w:color w:val="auto"/>
          <w:sz w:val="18"/>
          <w:szCs w:val="18"/>
          <w:u w:val="single"/>
        </w:rPr>
        <w:t xml:space="preserve">court </w:t>
      </w:r>
      <w:r w:rsidRPr="000307EB">
        <w:rPr>
          <w:rFonts w:asciiTheme="minorHAnsi" w:hAnsiTheme="minorHAnsi" w:cstheme="minorHAnsi"/>
          <w:b w:val="0"/>
          <w:i w:val="0"/>
          <w:color w:val="auto"/>
          <w:sz w:val="18"/>
          <w:szCs w:val="18"/>
          <w:u w:val="single"/>
        </w:rPr>
        <w:t>granted the Bureau of Consumer Financial Protection’s request to delay the effective date of its rule on small-dollar loans. The decision delays the August 2019 compliance date.</w:t>
      </w:r>
    </w:p>
    <w:p w14:paraId="103319D8" w14:textId="2671FBF7" w:rsidR="00F12ED0" w:rsidRDefault="00336572" w:rsidP="00BA1F39">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11.24.2019</w:t>
      </w:r>
      <w:r>
        <w:rPr>
          <w:rFonts w:asciiTheme="minorHAnsi" w:hAnsiTheme="minorHAnsi" w:cstheme="minorHAnsi"/>
          <w:b w:val="0"/>
          <w:i w:val="0"/>
          <w:color w:val="auto"/>
          <w:sz w:val="18"/>
          <w:szCs w:val="18"/>
        </w:rPr>
        <w:tab/>
      </w:r>
      <w:hyperlink r:id="rId102" w:history="1">
        <w:r w:rsidRPr="00BA1F39">
          <w:rPr>
            <w:rStyle w:val="Hyperlink"/>
            <w:rFonts w:asciiTheme="minorHAnsi" w:hAnsiTheme="minorHAnsi" w:cstheme="minorHAnsi"/>
            <w:b w:val="0"/>
            <w:i w:val="0"/>
            <w:sz w:val="18"/>
            <w:szCs w:val="18"/>
          </w:rPr>
          <w:t>Sec. 106 of Economic Growth, Regulatory Relief, and Consumer Protection Act</w:t>
        </w:r>
        <w:r w:rsidR="00BA1F39" w:rsidRPr="00BA1F39">
          <w:rPr>
            <w:rStyle w:val="Hyperlink"/>
            <w:rFonts w:asciiTheme="minorHAnsi" w:hAnsiTheme="minorHAnsi" w:cstheme="minorHAnsi"/>
            <w:b w:val="0"/>
            <w:i w:val="0"/>
            <w:sz w:val="18"/>
            <w:szCs w:val="18"/>
          </w:rPr>
          <w:t xml:space="preserve"> titled ‘Eliminating barriers to jobs for loan originators.’</w:t>
        </w:r>
      </w:hyperlink>
      <w:r>
        <w:rPr>
          <w:rFonts w:asciiTheme="minorHAnsi" w:hAnsiTheme="minorHAnsi" w:cstheme="minorHAnsi"/>
          <w:b w:val="0"/>
          <w:i w:val="0"/>
          <w:color w:val="auto"/>
          <w:sz w:val="18"/>
          <w:szCs w:val="18"/>
        </w:rPr>
        <w:t xml:space="preserve"> -</w:t>
      </w:r>
      <w:r w:rsidR="00BA1F39" w:rsidRPr="00BA1F39">
        <w:t xml:space="preserve"> </w:t>
      </w:r>
      <w:r w:rsidR="00BA1F39" w:rsidRPr="00BA1F39">
        <w:rPr>
          <w:rFonts w:asciiTheme="minorHAnsi" w:hAnsiTheme="minorHAnsi" w:cstheme="minorHAnsi"/>
          <w:b w:val="0"/>
          <w:i w:val="0"/>
          <w:color w:val="auto"/>
          <w:sz w:val="18"/>
          <w:szCs w:val="18"/>
        </w:rPr>
        <w:t>Section 106 allows certain state-licensed mortgage loan originators (MLOs) who are licensed in</w:t>
      </w:r>
      <w:r w:rsidR="00BA1F39">
        <w:rPr>
          <w:rFonts w:asciiTheme="minorHAnsi" w:hAnsiTheme="minorHAnsi" w:cstheme="minorHAnsi"/>
          <w:b w:val="0"/>
          <w:i w:val="0"/>
          <w:color w:val="auto"/>
          <w:sz w:val="18"/>
          <w:szCs w:val="18"/>
        </w:rPr>
        <w:t xml:space="preserve"> </w:t>
      </w:r>
      <w:r w:rsidR="00BA1F39" w:rsidRPr="00BA1F39">
        <w:rPr>
          <w:rFonts w:asciiTheme="minorHAnsi" w:hAnsiTheme="minorHAnsi" w:cstheme="minorHAnsi"/>
          <w:b w:val="0"/>
          <w:i w:val="0"/>
          <w:color w:val="auto"/>
          <w:sz w:val="18"/>
          <w:szCs w:val="18"/>
        </w:rPr>
        <w:t>one state to temporarily work in another state while waiting for licensing approval in the new</w:t>
      </w:r>
      <w:r w:rsidR="00BA1F39">
        <w:rPr>
          <w:rFonts w:asciiTheme="minorHAnsi" w:hAnsiTheme="minorHAnsi" w:cstheme="minorHAnsi"/>
          <w:b w:val="0"/>
          <w:i w:val="0"/>
          <w:color w:val="auto"/>
          <w:sz w:val="18"/>
          <w:szCs w:val="18"/>
        </w:rPr>
        <w:t xml:space="preserve"> </w:t>
      </w:r>
      <w:r w:rsidR="00BA1F39" w:rsidRPr="00BA1F39">
        <w:rPr>
          <w:rFonts w:asciiTheme="minorHAnsi" w:hAnsiTheme="minorHAnsi" w:cstheme="minorHAnsi"/>
          <w:b w:val="0"/>
          <w:i w:val="0"/>
          <w:color w:val="auto"/>
          <w:sz w:val="18"/>
          <w:szCs w:val="18"/>
        </w:rPr>
        <w:t>state. It also grants MLOs who move from a depository institution (where loan officers do not</w:t>
      </w:r>
      <w:r w:rsidR="00BA1F39">
        <w:rPr>
          <w:rFonts w:asciiTheme="minorHAnsi" w:hAnsiTheme="minorHAnsi" w:cstheme="minorHAnsi"/>
          <w:b w:val="0"/>
          <w:i w:val="0"/>
          <w:color w:val="auto"/>
          <w:sz w:val="18"/>
          <w:szCs w:val="18"/>
        </w:rPr>
        <w:t xml:space="preserve"> </w:t>
      </w:r>
      <w:r w:rsidR="00BA1F39" w:rsidRPr="00BA1F39">
        <w:rPr>
          <w:rFonts w:asciiTheme="minorHAnsi" w:hAnsiTheme="minorHAnsi" w:cstheme="minorHAnsi"/>
          <w:b w:val="0"/>
          <w:i w:val="0"/>
          <w:color w:val="auto"/>
          <w:sz w:val="18"/>
          <w:szCs w:val="18"/>
        </w:rPr>
        <w:t>need to be state licensed) to a non</w:t>
      </w:r>
      <w:r w:rsidR="001E5A7E">
        <w:rPr>
          <w:rFonts w:asciiTheme="minorHAnsi" w:hAnsiTheme="minorHAnsi" w:cstheme="minorHAnsi"/>
          <w:b w:val="0"/>
          <w:i w:val="0"/>
          <w:color w:val="auto"/>
          <w:sz w:val="18"/>
          <w:szCs w:val="18"/>
        </w:rPr>
        <w:t>-</w:t>
      </w:r>
      <w:r w:rsidR="00BA1F39" w:rsidRPr="00BA1F39">
        <w:rPr>
          <w:rFonts w:asciiTheme="minorHAnsi" w:hAnsiTheme="minorHAnsi" w:cstheme="minorHAnsi"/>
          <w:b w:val="0"/>
          <w:i w:val="0"/>
          <w:color w:val="auto"/>
          <w:sz w:val="18"/>
          <w:szCs w:val="18"/>
        </w:rPr>
        <w:t>depository institution (where they do need to be state licensed)</w:t>
      </w:r>
      <w:r w:rsidR="00BA1F39">
        <w:rPr>
          <w:rFonts w:asciiTheme="minorHAnsi" w:hAnsiTheme="minorHAnsi" w:cstheme="minorHAnsi"/>
          <w:b w:val="0"/>
          <w:i w:val="0"/>
          <w:color w:val="auto"/>
          <w:sz w:val="18"/>
          <w:szCs w:val="18"/>
        </w:rPr>
        <w:t xml:space="preserve"> </w:t>
      </w:r>
      <w:r w:rsidR="00BA1F39" w:rsidRPr="00BA1F39">
        <w:rPr>
          <w:rFonts w:asciiTheme="minorHAnsi" w:hAnsiTheme="minorHAnsi" w:cstheme="minorHAnsi"/>
          <w:b w:val="0"/>
          <w:i w:val="0"/>
          <w:color w:val="auto"/>
          <w:sz w:val="18"/>
          <w:szCs w:val="18"/>
        </w:rPr>
        <w:t>a grace period to complete the necessary licensing.</w:t>
      </w:r>
    </w:p>
    <w:p w14:paraId="61698C03" w14:textId="77777777" w:rsidR="00063F3D" w:rsidRDefault="00063F3D" w:rsidP="00063F3D">
      <w:pPr>
        <w:pStyle w:val="CCTOCHeading"/>
        <w:spacing w:line="259" w:lineRule="auto"/>
        <w:rPr>
          <w:rFonts w:asciiTheme="minorHAnsi" w:hAnsiTheme="minorHAnsi" w:cstheme="minorHAnsi"/>
        </w:rPr>
      </w:pPr>
      <w:bookmarkStart w:id="59" w:name="_Toc504138802"/>
      <w:bookmarkStart w:id="60" w:name="_Toc7075899"/>
      <w:bookmarkStart w:id="61" w:name="_Hlk514920458"/>
      <w:r w:rsidRPr="00436AD8">
        <w:rPr>
          <w:rFonts w:asciiTheme="minorHAnsi" w:hAnsiTheme="minorHAnsi" w:cstheme="minorHAnsi"/>
        </w:rPr>
        <w:t>Common words, phrases, and acronyms</w:t>
      </w:r>
      <w:bookmarkEnd w:id="59"/>
      <w:bookmarkEnd w:id="60"/>
    </w:p>
    <w:bookmarkEnd w:id="61"/>
    <w:p w14:paraId="292D3AB0" w14:textId="77777777" w:rsidR="00063F3D" w:rsidRPr="00436AD8" w:rsidRDefault="00063F3D" w:rsidP="00063F3D">
      <w:pPr>
        <w:pStyle w:val="CCTOCHeading"/>
        <w:spacing w:line="259" w:lineRule="auto"/>
        <w:rPr>
          <w:rFonts w:asciiTheme="minorHAnsi" w:hAnsiTheme="minorHAnsi" w:cstheme="minorHAnsi"/>
        </w:rPr>
        <w:sectPr w:rsidR="00063F3D" w:rsidRPr="00436AD8" w:rsidSect="00E36FF6">
          <w:footerReference w:type="default" r:id="rId103"/>
          <w:footerReference w:type="first" r:id="rId104"/>
          <w:type w:val="continuous"/>
          <w:pgSz w:w="12240" w:h="15840" w:code="1"/>
          <w:pgMar w:top="720" w:right="720" w:bottom="864" w:left="720" w:header="720" w:footer="432" w:gutter="0"/>
          <w:cols w:space="720"/>
          <w:titlePg/>
          <w:docGrid w:linePitch="360"/>
        </w:sect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1411"/>
        <w:gridCol w:w="3619"/>
      </w:tblGrid>
      <w:tr w:rsidR="00063F3D" w:rsidRPr="00436AD8" w14:paraId="5DD9384D" w14:textId="77777777" w:rsidTr="00191EED">
        <w:trPr>
          <w:cantSplit/>
          <w:trHeight w:val="144"/>
          <w:tblCellSpacing w:w="0" w:type="dxa"/>
        </w:trPr>
        <w:tc>
          <w:tcPr>
            <w:tcW w:w="0" w:type="auto"/>
            <w:vAlign w:val="center"/>
            <w:hideMark/>
          </w:tcPr>
          <w:p w14:paraId="4731457C" w14:textId="77777777" w:rsidR="00063F3D" w:rsidRPr="00436AD8" w:rsidRDefault="00063F3D" w:rsidP="00191EED">
            <w:pPr>
              <w:rPr>
                <w:rFonts w:cstheme="minorHAnsi"/>
              </w:rPr>
            </w:pPr>
            <w:r w:rsidRPr="00436AD8">
              <w:rPr>
                <w:rFonts w:cstheme="minorHAnsi"/>
              </w:rPr>
              <w:t>APOR</w:t>
            </w:r>
          </w:p>
        </w:tc>
        <w:tc>
          <w:tcPr>
            <w:tcW w:w="0" w:type="auto"/>
            <w:vAlign w:val="center"/>
            <w:hideMark/>
          </w:tcPr>
          <w:p w14:paraId="48436DD4" w14:textId="77777777" w:rsidR="00063F3D" w:rsidRPr="00436AD8" w:rsidRDefault="00063F3D" w:rsidP="00191EED">
            <w:pPr>
              <w:rPr>
                <w:rFonts w:cstheme="minorHAnsi"/>
              </w:rPr>
            </w:pPr>
            <w:r>
              <w:rPr>
                <w:rFonts w:cstheme="minorHAnsi"/>
              </w:rPr>
              <w:t>“</w:t>
            </w:r>
            <w:r w:rsidRPr="00436AD8">
              <w:rPr>
                <w:rFonts w:cstheme="minorHAnsi"/>
              </w:rPr>
              <w:t>Average Prime Offer Rates</w:t>
            </w:r>
            <w:r>
              <w:rPr>
                <w:rFonts w:cstheme="minorHAnsi"/>
              </w:rPr>
              <w:t>”</w:t>
            </w:r>
            <w:r w:rsidRPr="00436AD8">
              <w:rPr>
                <w:rFonts w:cstheme="minorHAnsi"/>
              </w:rPr>
              <w:t xml:space="preserve"> are derived from average interest rates, points, and other pricing terms offered by a representative sample of creditors for mortgage transactions that have low-risk pricing characteristics.</w:t>
            </w:r>
          </w:p>
        </w:tc>
      </w:tr>
      <w:tr w:rsidR="00063F3D" w:rsidRPr="00436AD8" w14:paraId="40594C2B" w14:textId="77777777" w:rsidTr="00191EED">
        <w:trPr>
          <w:cantSplit/>
          <w:trHeight w:val="144"/>
          <w:tblCellSpacing w:w="0" w:type="dxa"/>
        </w:trPr>
        <w:tc>
          <w:tcPr>
            <w:tcW w:w="0" w:type="auto"/>
            <w:vAlign w:val="center"/>
            <w:hideMark/>
          </w:tcPr>
          <w:p w14:paraId="7151DD74" w14:textId="69E37F10" w:rsidR="00063F3D" w:rsidRPr="00436AD8" w:rsidRDefault="006E478C" w:rsidP="00191EED">
            <w:pPr>
              <w:rPr>
                <w:rFonts w:cstheme="minorHAnsi"/>
              </w:rPr>
            </w:pPr>
            <w:r>
              <w:rPr>
                <w:rFonts w:cstheme="minorHAnsi"/>
              </w:rPr>
              <w:t>CFPB</w:t>
            </w:r>
          </w:p>
        </w:tc>
        <w:tc>
          <w:tcPr>
            <w:tcW w:w="0" w:type="auto"/>
            <w:vAlign w:val="center"/>
            <w:hideMark/>
          </w:tcPr>
          <w:p w14:paraId="6CA9922A" w14:textId="37DD3308" w:rsidR="00063F3D" w:rsidRPr="00436AD8" w:rsidRDefault="00F26BFC" w:rsidP="00191EED">
            <w:pPr>
              <w:rPr>
                <w:rFonts w:cstheme="minorHAnsi"/>
              </w:rPr>
            </w:pPr>
            <w:hyperlink r:id="rId105" w:history="1">
              <w:r w:rsidR="003B513F" w:rsidRPr="003B513F">
                <w:rPr>
                  <w:rStyle w:val="Hyperlink"/>
                </w:rPr>
                <w:t>Consumer Financial Protection</w:t>
              </w:r>
            </w:hyperlink>
            <w:r w:rsidR="006E478C">
              <w:rPr>
                <w:rStyle w:val="Hyperlink"/>
              </w:rPr>
              <w:t xml:space="preserve"> Bureau</w:t>
            </w:r>
          </w:p>
        </w:tc>
      </w:tr>
      <w:tr w:rsidR="003B513F" w:rsidRPr="00436AD8" w14:paraId="3041A7A7" w14:textId="77777777" w:rsidTr="00485059">
        <w:trPr>
          <w:cantSplit/>
          <w:trHeight w:val="144"/>
          <w:tblCellSpacing w:w="0" w:type="dxa"/>
        </w:trPr>
        <w:tc>
          <w:tcPr>
            <w:tcW w:w="0" w:type="auto"/>
            <w:hideMark/>
          </w:tcPr>
          <w:p w14:paraId="3CCBF1A7" w14:textId="65B12155" w:rsidR="003B513F" w:rsidRPr="00436AD8" w:rsidRDefault="003B513F" w:rsidP="003B513F">
            <w:pPr>
              <w:rPr>
                <w:rFonts w:cstheme="minorHAnsi"/>
              </w:rPr>
            </w:pPr>
            <w:r w:rsidRPr="00413272">
              <w:t>CARD Act</w:t>
            </w:r>
          </w:p>
        </w:tc>
        <w:tc>
          <w:tcPr>
            <w:tcW w:w="0" w:type="auto"/>
            <w:hideMark/>
          </w:tcPr>
          <w:p w14:paraId="770259F3" w14:textId="543B071F" w:rsidR="003B513F" w:rsidRPr="00436AD8" w:rsidRDefault="00F26BFC" w:rsidP="003B513F">
            <w:pPr>
              <w:rPr>
                <w:rFonts w:cstheme="minorHAnsi"/>
              </w:rPr>
            </w:pPr>
            <w:hyperlink r:id="rId106" w:history="1">
              <w:r w:rsidR="003B513F" w:rsidRPr="003B513F">
                <w:rPr>
                  <w:rStyle w:val="Hyperlink"/>
                  <w:rFonts w:cstheme="minorBidi"/>
                </w:rPr>
                <w:t>Credit Card Accountability Responsibility and Disclosure Act of 2009</w:t>
              </w:r>
            </w:hyperlink>
          </w:p>
        </w:tc>
      </w:tr>
      <w:tr w:rsidR="00063F3D" w:rsidRPr="00436AD8" w14:paraId="10E9DA6B" w14:textId="77777777" w:rsidTr="00191EED">
        <w:trPr>
          <w:cantSplit/>
          <w:trHeight w:val="144"/>
          <w:tblCellSpacing w:w="0" w:type="dxa"/>
        </w:trPr>
        <w:tc>
          <w:tcPr>
            <w:tcW w:w="0" w:type="auto"/>
            <w:vAlign w:val="center"/>
            <w:hideMark/>
          </w:tcPr>
          <w:p w14:paraId="61C98C8E" w14:textId="77777777" w:rsidR="00063F3D" w:rsidRPr="00436AD8" w:rsidRDefault="00063F3D" w:rsidP="00191EED">
            <w:pPr>
              <w:rPr>
                <w:rFonts w:cstheme="minorHAnsi"/>
              </w:rPr>
            </w:pPr>
            <w:r w:rsidRPr="00436AD8">
              <w:rPr>
                <w:rFonts w:cstheme="minorHAnsi"/>
              </w:rPr>
              <w:t>CFR</w:t>
            </w:r>
          </w:p>
        </w:tc>
        <w:tc>
          <w:tcPr>
            <w:tcW w:w="0" w:type="auto"/>
            <w:vAlign w:val="center"/>
            <w:hideMark/>
          </w:tcPr>
          <w:p w14:paraId="0C220A17" w14:textId="77777777" w:rsidR="00063F3D" w:rsidRPr="00436AD8" w:rsidRDefault="00F26BFC" w:rsidP="00191EED">
            <w:pPr>
              <w:rPr>
                <w:rFonts w:cstheme="minorHAnsi"/>
              </w:rPr>
            </w:pPr>
            <w:hyperlink r:id="rId107" w:history="1">
              <w:r w:rsidR="00063F3D" w:rsidRPr="00436AD8">
                <w:rPr>
                  <w:rStyle w:val="Hyperlink"/>
                  <w:rFonts w:cstheme="minorHAnsi"/>
                </w:rPr>
                <w:t>Code of Federal Regulations</w:t>
              </w:r>
            </w:hyperlink>
            <w:r w:rsidR="00063F3D" w:rsidRPr="00436AD8">
              <w:rPr>
                <w:rFonts w:cstheme="minorHAnsi"/>
              </w:rPr>
              <w:t>. Codification of rules and regulations of federal agencies.</w:t>
            </w:r>
          </w:p>
        </w:tc>
      </w:tr>
      <w:tr w:rsidR="00063F3D" w:rsidRPr="00436AD8" w14:paraId="31593D1F" w14:textId="77777777" w:rsidTr="00191EED">
        <w:trPr>
          <w:cantSplit/>
          <w:trHeight w:val="144"/>
          <w:tblCellSpacing w:w="0" w:type="dxa"/>
        </w:trPr>
        <w:tc>
          <w:tcPr>
            <w:tcW w:w="0" w:type="auto"/>
            <w:vAlign w:val="center"/>
            <w:hideMark/>
          </w:tcPr>
          <w:p w14:paraId="766CE7FA" w14:textId="77777777" w:rsidR="00063F3D" w:rsidRPr="00436AD8" w:rsidRDefault="00063F3D" w:rsidP="00191EED">
            <w:pPr>
              <w:rPr>
                <w:rFonts w:cstheme="minorHAnsi"/>
              </w:rPr>
            </w:pPr>
            <w:r w:rsidRPr="00436AD8">
              <w:rPr>
                <w:rFonts w:cstheme="minorHAnsi"/>
              </w:rPr>
              <w:t>CRA</w:t>
            </w:r>
          </w:p>
        </w:tc>
        <w:tc>
          <w:tcPr>
            <w:tcW w:w="0" w:type="auto"/>
            <w:vAlign w:val="center"/>
            <w:hideMark/>
          </w:tcPr>
          <w:p w14:paraId="4B0C48FF" w14:textId="77777777" w:rsidR="00063F3D" w:rsidRPr="00436AD8" w:rsidRDefault="00F26BFC" w:rsidP="00191EED">
            <w:pPr>
              <w:rPr>
                <w:rFonts w:cstheme="minorHAnsi"/>
              </w:rPr>
            </w:pPr>
            <w:hyperlink r:id="rId108" w:history="1">
              <w:r w:rsidR="00063F3D" w:rsidRPr="00436AD8">
                <w:rPr>
                  <w:rStyle w:val="Hyperlink"/>
                  <w:rFonts w:cstheme="minorHAnsi"/>
                </w:rPr>
                <w:t>Community Reinvestment Act</w:t>
              </w:r>
            </w:hyperlink>
            <w:r w:rsidR="00063F3D" w:rsidRPr="00436AD8">
              <w:rPr>
                <w:rFonts w:cstheme="minorHAnsi"/>
              </w:rPr>
              <w:t>. This Act is designed to encourage loans in all segments of communities.</w:t>
            </w:r>
          </w:p>
        </w:tc>
      </w:tr>
      <w:tr w:rsidR="00063F3D" w:rsidRPr="00436AD8" w14:paraId="1214128F" w14:textId="77777777" w:rsidTr="00191EED">
        <w:trPr>
          <w:cantSplit/>
          <w:trHeight w:val="144"/>
          <w:tblCellSpacing w:w="0" w:type="dxa"/>
        </w:trPr>
        <w:tc>
          <w:tcPr>
            <w:tcW w:w="0" w:type="auto"/>
            <w:vAlign w:val="center"/>
            <w:hideMark/>
          </w:tcPr>
          <w:p w14:paraId="478AA9F9" w14:textId="77777777" w:rsidR="00063F3D" w:rsidRPr="00436AD8" w:rsidRDefault="00063F3D" w:rsidP="00191EED">
            <w:pPr>
              <w:rPr>
                <w:rFonts w:cstheme="minorHAnsi"/>
              </w:rPr>
            </w:pPr>
            <w:r w:rsidRPr="00436AD8">
              <w:rPr>
                <w:rFonts w:cstheme="minorHAnsi"/>
              </w:rPr>
              <w:t>CRE</w:t>
            </w:r>
          </w:p>
        </w:tc>
        <w:tc>
          <w:tcPr>
            <w:tcW w:w="0" w:type="auto"/>
            <w:vAlign w:val="center"/>
            <w:hideMark/>
          </w:tcPr>
          <w:p w14:paraId="2DA79BE3" w14:textId="77777777" w:rsidR="00063F3D" w:rsidRPr="00436AD8" w:rsidRDefault="00063F3D" w:rsidP="00191EED">
            <w:pPr>
              <w:rPr>
                <w:rFonts w:cstheme="minorHAnsi"/>
              </w:rPr>
            </w:pPr>
            <w:r w:rsidRPr="00436AD8">
              <w:rPr>
                <w:rFonts w:cstheme="minorHAnsi"/>
              </w:rPr>
              <w:t>Commercial Real Estate</w:t>
            </w:r>
          </w:p>
        </w:tc>
      </w:tr>
      <w:tr w:rsidR="00063F3D" w:rsidRPr="00436AD8" w14:paraId="59D535BC" w14:textId="77777777" w:rsidTr="00191EED">
        <w:trPr>
          <w:cantSplit/>
          <w:trHeight w:val="144"/>
          <w:tblCellSpacing w:w="0" w:type="dxa"/>
        </w:trPr>
        <w:tc>
          <w:tcPr>
            <w:tcW w:w="0" w:type="auto"/>
            <w:vAlign w:val="center"/>
            <w:hideMark/>
          </w:tcPr>
          <w:p w14:paraId="2718A92E" w14:textId="77777777" w:rsidR="00063F3D" w:rsidRPr="00436AD8" w:rsidRDefault="00063F3D" w:rsidP="00191EED">
            <w:pPr>
              <w:rPr>
                <w:rFonts w:cstheme="minorHAnsi"/>
              </w:rPr>
            </w:pPr>
            <w:r w:rsidRPr="00436AD8">
              <w:rPr>
                <w:rFonts w:cstheme="minorHAnsi"/>
              </w:rPr>
              <w:t>CSBS</w:t>
            </w:r>
          </w:p>
        </w:tc>
        <w:tc>
          <w:tcPr>
            <w:tcW w:w="0" w:type="auto"/>
            <w:vAlign w:val="center"/>
            <w:hideMark/>
          </w:tcPr>
          <w:p w14:paraId="781F0A25" w14:textId="77777777" w:rsidR="00063F3D" w:rsidRPr="00436AD8" w:rsidRDefault="00F26BFC" w:rsidP="00191EED">
            <w:pPr>
              <w:rPr>
                <w:rFonts w:cstheme="minorHAnsi"/>
              </w:rPr>
            </w:pPr>
            <w:hyperlink r:id="rId109" w:history="1">
              <w:r w:rsidR="00063F3D" w:rsidRPr="00436AD8">
                <w:rPr>
                  <w:rStyle w:val="Hyperlink"/>
                  <w:rFonts w:cstheme="minorHAnsi"/>
                </w:rPr>
                <w:t>Conference of State Bank Supervisors</w:t>
              </w:r>
            </w:hyperlink>
          </w:p>
        </w:tc>
      </w:tr>
      <w:tr w:rsidR="00063F3D" w:rsidRPr="00436AD8" w14:paraId="5077479D" w14:textId="77777777" w:rsidTr="00191EED">
        <w:trPr>
          <w:cantSplit/>
          <w:trHeight w:val="144"/>
          <w:tblCellSpacing w:w="0" w:type="dxa"/>
        </w:trPr>
        <w:tc>
          <w:tcPr>
            <w:tcW w:w="0" w:type="auto"/>
            <w:vAlign w:val="center"/>
            <w:hideMark/>
          </w:tcPr>
          <w:p w14:paraId="637B56B8" w14:textId="77777777" w:rsidR="00063F3D" w:rsidRPr="00436AD8" w:rsidRDefault="00063F3D" w:rsidP="00191EED">
            <w:pPr>
              <w:rPr>
                <w:rFonts w:cstheme="minorHAnsi"/>
              </w:rPr>
            </w:pPr>
            <w:r w:rsidRPr="00436AD8">
              <w:rPr>
                <w:rFonts w:cstheme="minorHAnsi"/>
              </w:rPr>
              <w:t>CTR</w:t>
            </w:r>
          </w:p>
        </w:tc>
        <w:tc>
          <w:tcPr>
            <w:tcW w:w="0" w:type="auto"/>
            <w:vAlign w:val="center"/>
            <w:hideMark/>
          </w:tcPr>
          <w:p w14:paraId="0DBAC07E" w14:textId="77777777" w:rsidR="00063F3D" w:rsidRPr="00436AD8" w:rsidRDefault="00F26BFC" w:rsidP="00191EED">
            <w:pPr>
              <w:rPr>
                <w:rFonts w:cstheme="minorHAnsi"/>
              </w:rPr>
            </w:pPr>
            <w:hyperlink r:id="rId110" w:history="1">
              <w:r w:rsidR="00063F3D" w:rsidRPr="00436AD8">
                <w:rPr>
                  <w:rStyle w:val="Hyperlink"/>
                  <w:rFonts w:cstheme="minorHAnsi"/>
                </w:rPr>
                <w:t>Currency Transaction Report</w:t>
              </w:r>
            </w:hyperlink>
            <w:r w:rsidR="00063F3D" w:rsidRPr="00436AD8">
              <w:rPr>
                <w:rFonts w:cstheme="minorHAnsi"/>
              </w:rPr>
              <w:t>. Filed for each deposit, withdrawal, exchange of currency that involves a transaction in currency of more than $10,000.</w:t>
            </w:r>
          </w:p>
        </w:tc>
      </w:tr>
      <w:tr w:rsidR="00063F3D" w:rsidRPr="00436AD8" w14:paraId="0E9AE0F3" w14:textId="77777777" w:rsidTr="00191EED">
        <w:trPr>
          <w:cantSplit/>
          <w:trHeight w:val="144"/>
          <w:tblCellSpacing w:w="0" w:type="dxa"/>
        </w:trPr>
        <w:tc>
          <w:tcPr>
            <w:tcW w:w="0" w:type="auto"/>
            <w:vAlign w:val="center"/>
            <w:hideMark/>
          </w:tcPr>
          <w:p w14:paraId="0B032176" w14:textId="77777777" w:rsidR="00063F3D" w:rsidRPr="00436AD8" w:rsidRDefault="00063F3D" w:rsidP="00191EED">
            <w:pPr>
              <w:rPr>
                <w:rFonts w:cstheme="minorHAnsi"/>
              </w:rPr>
            </w:pPr>
            <w:r w:rsidRPr="00436AD8">
              <w:rPr>
                <w:rFonts w:cstheme="minorHAnsi"/>
              </w:rPr>
              <w:t>Dodd-Frank Act</w:t>
            </w:r>
          </w:p>
        </w:tc>
        <w:tc>
          <w:tcPr>
            <w:tcW w:w="0" w:type="auto"/>
            <w:vAlign w:val="center"/>
            <w:hideMark/>
          </w:tcPr>
          <w:p w14:paraId="12277407" w14:textId="77777777" w:rsidR="00063F3D" w:rsidRPr="00436AD8" w:rsidRDefault="00F26BFC" w:rsidP="00191EED">
            <w:pPr>
              <w:rPr>
                <w:rFonts w:cstheme="minorHAnsi"/>
              </w:rPr>
            </w:pPr>
            <w:hyperlink r:id="rId111" w:history="1">
              <w:r w:rsidR="00063F3D" w:rsidRPr="00436AD8">
                <w:rPr>
                  <w:rStyle w:val="Hyperlink"/>
                  <w:rFonts w:cstheme="minorHAnsi"/>
                </w:rPr>
                <w:t>The Dodd–Frank Wall Street Reform and Consumer Protection Act</w:t>
              </w:r>
            </w:hyperlink>
          </w:p>
        </w:tc>
      </w:tr>
      <w:tr w:rsidR="00063F3D" w:rsidRPr="00436AD8" w14:paraId="463DBF62" w14:textId="77777777" w:rsidTr="00191EED">
        <w:trPr>
          <w:cantSplit/>
          <w:trHeight w:val="144"/>
          <w:tblCellSpacing w:w="0" w:type="dxa"/>
        </w:trPr>
        <w:tc>
          <w:tcPr>
            <w:tcW w:w="0" w:type="auto"/>
            <w:vAlign w:val="center"/>
            <w:hideMark/>
          </w:tcPr>
          <w:p w14:paraId="66B48ACA" w14:textId="77777777" w:rsidR="00063F3D" w:rsidRPr="00436AD8" w:rsidRDefault="00063F3D" w:rsidP="00191EED">
            <w:pPr>
              <w:rPr>
                <w:rFonts w:cstheme="minorHAnsi"/>
              </w:rPr>
            </w:pPr>
            <w:r w:rsidRPr="00436AD8">
              <w:rPr>
                <w:rFonts w:cstheme="minorHAnsi"/>
              </w:rPr>
              <w:t>DOJ</w:t>
            </w:r>
          </w:p>
        </w:tc>
        <w:tc>
          <w:tcPr>
            <w:tcW w:w="0" w:type="auto"/>
            <w:vAlign w:val="center"/>
            <w:hideMark/>
          </w:tcPr>
          <w:p w14:paraId="373D5049" w14:textId="77777777" w:rsidR="00063F3D" w:rsidRPr="00436AD8" w:rsidRDefault="00F26BFC" w:rsidP="00191EED">
            <w:pPr>
              <w:rPr>
                <w:rFonts w:cstheme="minorHAnsi"/>
              </w:rPr>
            </w:pPr>
            <w:hyperlink r:id="rId112" w:history="1">
              <w:r w:rsidR="00063F3D" w:rsidRPr="00436AD8">
                <w:rPr>
                  <w:rStyle w:val="Hyperlink"/>
                  <w:rFonts w:cstheme="minorHAnsi"/>
                </w:rPr>
                <w:t>Department of Justice</w:t>
              </w:r>
            </w:hyperlink>
          </w:p>
        </w:tc>
      </w:tr>
      <w:tr w:rsidR="00063F3D" w:rsidRPr="00436AD8" w14:paraId="2E7D9667" w14:textId="77777777" w:rsidTr="00191EED">
        <w:trPr>
          <w:cantSplit/>
          <w:trHeight w:val="144"/>
          <w:tblCellSpacing w:w="0" w:type="dxa"/>
        </w:trPr>
        <w:tc>
          <w:tcPr>
            <w:tcW w:w="0" w:type="auto"/>
            <w:vAlign w:val="center"/>
            <w:hideMark/>
          </w:tcPr>
          <w:p w14:paraId="49E3FBA7" w14:textId="77777777" w:rsidR="00063F3D" w:rsidRPr="00436AD8" w:rsidRDefault="00063F3D" w:rsidP="00191EED">
            <w:pPr>
              <w:rPr>
                <w:rFonts w:cstheme="minorHAnsi"/>
              </w:rPr>
            </w:pPr>
            <w:r w:rsidRPr="00436AD8">
              <w:rPr>
                <w:rFonts w:cstheme="minorHAnsi"/>
              </w:rPr>
              <w:t xml:space="preserve">FDIC </w:t>
            </w:r>
          </w:p>
        </w:tc>
        <w:tc>
          <w:tcPr>
            <w:tcW w:w="0" w:type="auto"/>
            <w:vAlign w:val="center"/>
            <w:hideMark/>
          </w:tcPr>
          <w:p w14:paraId="4A3A0278" w14:textId="77777777" w:rsidR="00063F3D" w:rsidRPr="00436AD8" w:rsidRDefault="00F26BFC" w:rsidP="00191EED">
            <w:pPr>
              <w:rPr>
                <w:rFonts w:cstheme="minorHAnsi"/>
              </w:rPr>
            </w:pPr>
            <w:hyperlink r:id="rId113" w:history="1">
              <w:r w:rsidR="00063F3D" w:rsidRPr="00436AD8">
                <w:rPr>
                  <w:rStyle w:val="Hyperlink"/>
                  <w:rFonts w:cstheme="minorHAnsi"/>
                </w:rPr>
                <w:t>Federal Deposit Insurance Corporation</w:t>
              </w:r>
            </w:hyperlink>
            <w:r w:rsidR="00063F3D" w:rsidRPr="00436AD8">
              <w:rPr>
                <w:rFonts w:cstheme="minorHAnsi"/>
              </w:rPr>
              <w:t xml:space="preserve"> </w:t>
            </w:r>
          </w:p>
        </w:tc>
      </w:tr>
      <w:tr w:rsidR="00063F3D" w:rsidRPr="00436AD8" w14:paraId="75E5E39F" w14:textId="77777777" w:rsidTr="00191EED">
        <w:trPr>
          <w:cantSplit/>
          <w:trHeight w:val="144"/>
          <w:tblCellSpacing w:w="0" w:type="dxa"/>
        </w:trPr>
        <w:tc>
          <w:tcPr>
            <w:tcW w:w="0" w:type="auto"/>
            <w:vAlign w:val="center"/>
            <w:hideMark/>
          </w:tcPr>
          <w:p w14:paraId="22FFBAF9" w14:textId="77777777" w:rsidR="00063F3D" w:rsidRPr="00436AD8" w:rsidRDefault="00063F3D" w:rsidP="00191EED">
            <w:pPr>
              <w:rPr>
                <w:rFonts w:cstheme="minorHAnsi"/>
              </w:rPr>
            </w:pPr>
            <w:r w:rsidRPr="00436AD8">
              <w:rPr>
                <w:rFonts w:cstheme="minorHAnsi"/>
              </w:rPr>
              <w:t>EFTA</w:t>
            </w:r>
          </w:p>
        </w:tc>
        <w:tc>
          <w:tcPr>
            <w:tcW w:w="0" w:type="auto"/>
            <w:vAlign w:val="center"/>
            <w:hideMark/>
          </w:tcPr>
          <w:p w14:paraId="47B495DC" w14:textId="77777777" w:rsidR="00063F3D" w:rsidRPr="00436AD8" w:rsidRDefault="00F26BFC" w:rsidP="00191EED">
            <w:pPr>
              <w:rPr>
                <w:rFonts w:cstheme="minorHAnsi"/>
              </w:rPr>
            </w:pPr>
            <w:hyperlink r:id="rId114" w:history="1">
              <w:r w:rsidR="00063F3D" w:rsidRPr="00436AD8">
                <w:rPr>
                  <w:rStyle w:val="Hyperlink"/>
                  <w:rFonts w:cstheme="minorHAnsi"/>
                </w:rPr>
                <w:t>Electronic Fund Transfer Act</w:t>
              </w:r>
            </w:hyperlink>
          </w:p>
        </w:tc>
      </w:tr>
      <w:tr w:rsidR="00063F3D" w:rsidRPr="00436AD8" w14:paraId="69D50873" w14:textId="77777777" w:rsidTr="00191EED">
        <w:trPr>
          <w:cantSplit/>
          <w:trHeight w:val="144"/>
          <w:tblCellSpacing w:w="0" w:type="dxa"/>
        </w:trPr>
        <w:tc>
          <w:tcPr>
            <w:tcW w:w="0" w:type="auto"/>
            <w:vAlign w:val="center"/>
            <w:hideMark/>
          </w:tcPr>
          <w:p w14:paraId="0F5A4EA4" w14:textId="77777777" w:rsidR="00063F3D" w:rsidRPr="00436AD8" w:rsidRDefault="00063F3D" w:rsidP="00191EED">
            <w:pPr>
              <w:rPr>
                <w:rFonts w:cstheme="minorHAnsi"/>
              </w:rPr>
            </w:pPr>
            <w:r w:rsidRPr="00436AD8">
              <w:rPr>
                <w:rFonts w:cstheme="minorHAnsi"/>
              </w:rPr>
              <w:lastRenderedPageBreak/>
              <w:t xml:space="preserve">Federal bank regulatory agencies </w:t>
            </w:r>
          </w:p>
        </w:tc>
        <w:tc>
          <w:tcPr>
            <w:tcW w:w="0" w:type="auto"/>
            <w:vAlign w:val="center"/>
            <w:hideMark/>
          </w:tcPr>
          <w:p w14:paraId="16879111" w14:textId="77777777" w:rsidR="00063F3D" w:rsidRPr="00436AD8" w:rsidRDefault="00063F3D" w:rsidP="00191EED">
            <w:pPr>
              <w:rPr>
                <w:rFonts w:cstheme="minorHAnsi"/>
              </w:rPr>
            </w:pPr>
            <w:r w:rsidRPr="00436AD8">
              <w:rPr>
                <w:rFonts w:cstheme="minorHAnsi"/>
              </w:rPr>
              <w:t xml:space="preserve">FDIC, FRB, and OCC </w:t>
            </w:r>
          </w:p>
        </w:tc>
      </w:tr>
      <w:tr w:rsidR="00063F3D" w:rsidRPr="00436AD8" w14:paraId="69758E16" w14:textId="77777777" w:rsidTr="00191EED">
        <w:trPr>
          <w:cantSplit/>
          <w:trHeight w:val="144"/>
          <w:tblCellSpacing w:w="0" w:type="dxa"/>
        </w:trPr>
        <w:tc>
          <w:tcPr>
            <w:tcW w:w="0" w:type="auto"/>
            <w:vAlign w:val="center"/>
            <w:hideMark/>
          </w:tcPr>
          <w:p w14:paraId="2CB2045D" w14:textId="77777777" w:rsidR="00063F3D" w:rsidRPr="00436AD8" w:rsidRDefault="00063F3D" w:rsidP="00191EED">
            <w:pPr>
              <w:rPr>
                <w:rFonts w:cstheme="minorHAnsi"/>
              </w:rPr>
            </w:pPr>
            <w:r w:rsidRPr="00436AD8">
              <w:rPr>
                <w:rFonts w:cstheme="minorHAnsi"/>
              </w:rPr>
              <w:t xml:space="preserve">Federal financial institution regulatory agencies </w:t>
            </w:r>
          </w:p>
        </w:tc>
        <w:tc>
          <w:tcPr>
            <w:tcW w:w="0" w:type="auto"/>
            <w:vAlign w:val="center"/>
            <w:hideMark/>
          </w:tcPr>
          <w:p w14:paraId="445E1C6E" w14:textId="385ABEA0" w:rsidR="00063F3D" w:rsidRPr="00436AD8" w:rsidRDefault="00517A1A" w:rsidP="00191EED">
            <w:pPr>
              <w:rPr>
                <w:rFonts w:cstheme="minorHAnsi"/>
              </w:rPr>
            </w:pPr>
            <w:r>
              <w:rPr>
                <w:rFonts w:cstheme="minorHAnsi"/>
              </w:rPr>
              <w:t>BFCP</w:t>
            </w:r>
            <w:r w:rsidR="00063F3D" w:rsidRPr="00436AD8">
              <w:rPr>
                <w:rFonts w:cstheme="minorHAnsi"/>
              </w:rPr>
              <w:t xml:space="preserve">, FDIC, FRB, NCUA, and OCC </w:t>
            </w:r>
          </w:p>
        </w:tc>
      </w:tr>
      <w:tr w:rsidR="00063F3D" w:rsidRPr="00436AD8" w14:paraId="67BB4DDB" w14:textId="77777777" w:rsidTr="00191EED">
        <w:trPr>
          <w:cantSplit/>
          <w:trHeight w:val="144"/>
          <w:tblCellSpacing w:w="0" w:type="dxa"/>
        </w:trPr>
        <w:tc>
          <w:tcPr>
            <w:tcW w:w="0" w:type="auto"/>
            <w:vAlign w:val="center"/>
            <w:hideMark/>
          </w:tcPr>
          <w:p w14:paraId="5DD8D1EF" w14:textId="77777777" w:rsidR="00063F3D" w:rsidRPr="00436AD8" w:rsidRDefault="00063F3D" w:rsidP="00191EED">
            <w:pPr>
              <w:rPr>
                <w:rFonts w:cstheme="minorHAnsi"/>
              </w:rPr>
            </w:pPr>
            <w:r w:rsidRPr="00436AD8">
              <w:rPr>
                <w:rFonts w:cstheme="minorHAnsi"/>
              </w:rPr>
              <w:t>FEMA</w:t>
            </w:r>
          </w:p>
        </w:tc>
        <w:tc>
          <w:tcPr>
            <w:tcW w:w="0" w:type="auto"/>
            <w:vAlign w:val="center"/>
            <w:hideMark/>
          </w:tcPr>
          <w:p w14:paraId="61FAA5E6" w14:textId="77777777" w:rsidR="00063F3D" w:rsidRPr="00436AD8" w:rsidRDefault="00F26BFC" w:rsidP="00191EED">
            <w:pPr>
              <w:rPr>
                <w:rFonts w:cstheme="minorHAnsi"/>
              </w:rPr>
            </w:pPr>
            <w:hyperlink r:id="rId115" w:history="1">
              <w:r w:rsidR="00063F3D" w:rsidRPr="00436AD8">
                <w:rPr>
                  <w:rStyle w:val="Hyperlink"/>
                  <w:rFonts w:cstheme="minorHAnsi"/>
                </w:rPr>
                <w:t>Federal Emergency Management Agency</w:t>
              </w:r>
            </w:hyperlink>
          </w:p>
        </w:tc>
      </w:tr>
      <w:tr w:rsidR="00063F3D" w:rsidRPr="00436AD8" w14:paraId="168F5E99" w14:textId="77777777" w:rsidTr="00191EED">
        <w:trPr>
          <w:cantSplit/>
          <w:trHeight w:val="144"/>
          <w:tblCellSpacing w:w="0" w:type="dxa"/>
        </w:trPr>
        <w:tc>
          <w:tcPr>
            <w:tcW w:w="0" w:type="auto"/>
            <w:vAlign w:val="center"/>
            <w:hideMark/>
          </w:tcPr>
          <w:p w14:paraId="17A6BA94" w14:textId="77777777" w:rsidR="00063F3D" w:rsidRPr="00436AD8" w:rsidRDefault="00063F3D" w:rsidP="00191EED">
            <w:pPr>
              <w:rPr>
                <w:rFonts w:cstheme="minorHAnsi"/>
              </w:rPr>
            </w:pPr>
            <w:r w:rsidRPr="00436AD8">
              <w:rPr>
                <w:rFonts w:cstheme="minorHAnsi"/>
              </w:rPr>
              <w:t>FFIEC</w:t>
            </w:r>
          </w:p>
        </w:tc>
        <w:tc>
          <w:tcPr>
            <w:tcW w:w="0" w:type="auto"/>
            <w:vAlign w:val="center"/>
            <w:hideMark/>
          </w:tcPr>
          <w:p w14:paraId="72508871" w14:textId="77777777" w:rsidR="00063F3D" w:rsidRPr="00436AD8" w:rsidRDefault="00F26BFC" w:rsidP="00191EED">
            <w:pPr>
              <w:rPr>
                <w:rFonts w:cstheme="minorHAnsi"/>
              </w:rPr>
            </w:pPr>
            <w:hyperlink r:id="rId116" w:history="1">
              <w:r w:rsidR="00063F3D" w:rsidRPr="00436AD8">
                <w:rPr>
                  <w:rStyle w:val="Hyperlink"/>
                  <w:rFonts w:cstheme="minorHAnsi"/>
                </w:rPr>
                <w:t>Federal Financial Institutions Examination Council</w:t>
              </w:r>
            </w:hyperlink>
          </w:p>
        </w:tc>
      </w:tr>
      <w:tr w:rsidR="00063F3D" w:rsidRPr="00436AD8" w14:paraId="6B34D5A1" w14:textId="77777777" w:rsidTr="00191EED">
        <w:trPr>
          <w:cantSplit/>
          <w:trHeight w:val="144"/>
          <w:tblCellSpacing w:w="0" w:type="dxa"/>
        </w:trPr>
        <w:tc>
          <w:tcPr>
            <w:tcW w:w="0" w:type="auto"/>
            <w:vAlign w:val="center"/>
            <w:hideMark/>
          </w:tcPr>
          <w:p w14:paraId="152CDDB0" w14:textId="77777777" w:rsidR="00063F3D" w:rsidRPr="00436AD8" w:rsidRDefault="00063F3D" w:rsidP="00191EED">
            <w:pPr>
              <w:rPr>
                <w:rFonts w:cstheme="minorHAnsi"/>
              </w:rPr>
            </w:pPr>
            <w:r w:rsidRPr="00436AD8">
              <w:rPr>
                <w:rFonts w:cstheme="minorHAnsi"/>
              </w:rPr>
              <w:t>FHFA</w:t>
            </w:r>
          </w:p>
        </w:tc>
        <w:tc>
          <w:tcPr>
            <w:tcW w:w="0" w:type="auto"/>
            <w:vAlign w:val="center"/>
            <w:hideMark/>
          </w:tcPr>
          <w:p w14:paraId="75417510" w14:textId="77777777" w:rsidR="00063F3D" w:rsidRPr="00436AD8" w:rsidRDefault="00F26BFC" w:rsidP="00191EED">
            <w:pPr>
              <w:rPr>
                <w:rFonts w:cstheme="minorHAnsi"/>
              </w:rPr>
            </w:pPr>
            <w:hyperlink r:id="rId117" w:history="1">
              <w:r w:rsidR="00063F3D" w:rsidRPr="00436AD8">
                <w:rPr>
                  <w:rStyle w:val="Hyperlink"/>
                  <w:rFonts w:cstheme="minorHAnsi"/>
                </w:rPr>
                <w:t>Federal Housing Finance Agency</w:t>
              </w:r>
            </w:hyperlink>
          </w:p>
        </w:tc>
      </w:tr>
      <w:tr w:rsidR="00063F3D" w:rsidRPr="00436AD8" w14:paraId="4C1D7966" w14:textId="77777777" w:rsidTr="00191EED">
        <w:trPr>
          <w:cantSplit/>
          <w:trHeight w:val="144"/>
          <w:tblCellSpacing w:w="0" w:type="dxa"/>
        </w:trPr>
        <w:tc>
          <w:tcPr>
            <w:tcW w:w="0" w:type="auto"/>
            <w:vAlign w:val="center"/>
            <w:hideMark/>
          </w:tcPr>
          <w:p w14:paraId="64F47434" w14:textId="77777777" w:rsidR="00063F3D" w:rsidRPr="00436AD8" w:rsidRDefault="00063F3D" w:rsidP="00191EED">
            <w:pPr>
              <w:rPr>
                <w:rFonts w:cstheme="minorHAnsi"/>
              </w:rPr>
            </w:pPr>
            <w:r w:rsidRPr="00436AD8">
              <w:rPr>
                <w:rFonts w:cstheme="minorHAnsi"/>
              </w:rPr>
              <w:t>FHA</w:t>
            </w:r>
          </w:p>
        </w:tc>
        <w:tc>
          <w:tcPr>
            <w:tcW w:w="0" w:type="auto"/>
            <w:vAlign w:val="center"/>
            <w:hideMark/>
          </w:tcPr>
          <w:p w14:paraId="111ACC54" w14:textId="77777777" w:rsidR="00063F3D" w:rsidRPr="00436AD8" w:rsidRDefault="00F26BFC" w:rsidP="00191EED">
            <w:pPr>
              <w:rPr>
                <w:rFonts w:cstheme="minorHAnsi"/>
              </w:rPr>
            </w:pPr>
            <w:hyperlink r:id="rId118" w:history="1">
              <w:r w:rsidR="00063F3D" w:rsidRPr="00436AD8">
                <w:rPr>
                  <w:rStyle w:val="Hyperlink"/>
                  <w:rFonts w:cstheme="minorHAnsi"/>
                </w:rPr>
                <w:t>Federal Housing Administration</w:t>
              </w:r>
            </w:hyperlink>
          </w:p>
        </w:tc>
      </w:tr>
      <w:tr w:rsidR="00063F3D" w:rsidRPr="00436AD8" w14:paraId="18FDCE15" w14:textId="77777777" w:rsidTr="00191EED">
        <w:trPr>
          <w:cantSplit/>
          <w:trHeight w:val="144"/>
          <w:tblCellSpacing w:w="0" w:type="dxa"/>
        </w:trPr>
        <w:tc>
          <w:tcPr>
            <w:tcW w:w="0" w:type="auto"/>
            <w:vAlign w:val="center"/>
            <w:hideMark/>
          </w:tcPr>
          <w:p w14:paraId="21C71174" w14:textId="77777777" w:rsidR="00063F3D" w:rsidRPr="00436AD8" w:rsidRDefault="00063F3D" w:rsidP="00191EED">
            <w:pPr>
              <w:rPr>
                <w:rFonts w:cstheme="minorHAnsi"/>
              </w:rPr>
            </w:pPr>
            <w:r w:rsidRPr="00436AD8">
              <w:rPr>
                <w:rFonts w:cstheme="minorHAnsi"/>
              </w:rPr>
              <w:t>FinCEN</w:t>
            </w:r>
          </w:p>
        </w:tc>
        <w:tc>
          <w:tcPr>
            <w:tcW w:w="0" w:type="auto"/>
            <w:vAlign w:val="center"/>
            <w:hideMark/>
          </w:tcPr>
          <w:p w14:paraId="6CF548FC" w14:textId="77777777" w:rsidR="00063F3D" w:rsidRPr="00436AD8" w:rsidRDefault="00F26BFC" w:rsidP="00191EED">
            <w:pPr>
              <w:rPr>
                <w:rFonts w:cstheme="minorHAnsi"/>
              </w:rPr>
            </w:pPr>
            <w:hyperlink r:id="rId119" w:history="1">
              <w:r w:rsidR="00063F3D" w:rsidRPr="00436AD8">
                <w:rPr>
                  <w:rStyle w:val="Hyperlink"/>
                  <w:rFonts w:cstheme="minorHAnsi"/>
                </w:rPr>
                <w:t>Financial Crime Enforcement Network</w:t>
              </w:r>
            </w:hyperlink>
          </w:p>
        </w:tc>
      </w:tr>
      <w:tr w:rsidR="00063F3D" w:rsidRPr="00436AD8" w14:paraId="56CB2FF2" w14:textId="77777777" w:rsidTr="00191EED">
        <w:trPr>
          <w:cantSplit/>
          <w:trHeight w:val="144"/>
          <w:tblCellSpacing w:w="0" w:type="dxa"/>
        </w:trPr>
        <w:tc>
          <w:tcPr>
            <w:tcW w:w="0" w:type="auto"/>
            <w:vAlign w:val="center"/>
            <w:hideMark/>
          </w:tcPr>
          <w:p w14:paraId="5BD7A9B5" w14:textId="77777777" w:rsidR="00063F3D" w:rsidRPr="00436AD8" w:rsidRDefault="00063F3D" w:rsidP="00191EED">
            <w:pPr>
              <w:rPr>
                <w:rFonts w:cstheme="minorHAnsi"/>
              </w:rPr>
            </w:pPr>
            <w:r w:rsidRPr="00436AD8">
              <w:rPr>
                <w:rFonts w:cstheme="minorHAnsi"/>
              </w:rPr>
              <w:t>FR</w:t>
            </w:r>
          </w:p>
        </w:tc>
        <w:tc>
          <w:tcPr>
            <w:tcW w:w="0" w:type="auto"/>
            <w:vAlign w:val="center"/>
            <w:hideMark/>
          </w:tcPr>
          <w:p w14:paraId="7B9679CA" w14:textId="77777777" w:rsidR="00063F3D" w:rsidRPr="00436AD8" w:rsidRDefault="00F26BFC" w:rsidP="00191EED">
            <w:pPr>
              <w:rPr>
                <w:rFonts w:cstheme="minorHAnsi"/>
              </w:rPr>
            </w:pPr>
            <w:hyperlink r:id="rId120" w:history="1">
              <w:r w:rsidR="00063F3D" w:rsidRPr="00436AD8">
                <w:rPr>
                  <w:rStyle w:val="Hyperlink"/>
                  <w:rFonts w:cstheme="minorHAnsi"/>
                </w:rPr>
                <w:t>Federal Register</w:t>
              </w:r>
            </w:hyperlink>
            <w:r w:rsidR="00063F3D" w:rsidRPr="00436AD8">
              <w:rPr>
                <w:rFonts w:cstheme="minorHAnsi"/>
              </w:rPr>
              <w:t>. U.S. government daily publication that contains proposed and final administrative regulations of federal agencies.</w:t>
            </w:r>
          </w:p>
        </w:tc>
      </w:tr>
      <w:tr w:rsidR="00063F3D" w:rsidRPr="00436AD8" w14:paraId="397E7DA1" w14:textId="77777777" w:rsidTr="00191EED">
        <w:trPr>
          <w:cantSplit/>
          <w:trHeight w:val="144"/>
          <w:tblCellSpacing w:w="0" w:type="dxa"/>
        </w:trPr>
        <w:tc>
          <w:tcPr>
            <w:tcW w:w="0" w:type="auto"/>
            <w:vAlign w:val="center"/>
            <w:hideMark/>
          </w:tcPr>
          <w:p w14:paraId="4BFB309A" w14:textId="77777777" w:rsidR="00063F3D" w:rsidRPr="00436AD8" w:rsidRDefault="00063F3D" w:rsidP="00191EED">
            <w:pPr>
              <w:rPr>
                <w:rFonts w:cstheme="minorHAnsi"/>
              </w:rPr>
            </w:pPr>
            <w:r w:rsidRPr="00436AD8">
              <w:rPr>
                <w:rFonts w:cstheme="minorHAnsi"/>
              </w:rPr>
              <w:t>FRB, Fed or Federal Reserve</w:t>
            </w:r>
          </w:p>
        </w:tc>
        <w:tc>
          <w:tcPr>
            <w:tcW w:w="0" w:type="auto"/>
            <w:vAlign w:val="center"/>
            <w:hideMark/>
          </w:tcPr>
          <w:p w14:paraId="7E846E0A" w14:textId="77777777" w:rsidR="00063F3D" w:rsidRPr="00436AD8" w:rsidRDefault="00F26BFC" w:rsidP="00191EED">
            <w:pPr>
              <w:rPr>
                <w:rFonts w:cstheme="minorHAnsi"/>
              </w:rPr>
            </w:pPr>
            <w:hyperlink r:id="rId121" w:history="1">
              <w:r w:rsidR="00063F3D" w:rsidRPr="00436AD8">
                <w:rPr>
                  <w:rStyle w:val="Hyperlink"/>
                  <w:rFonts w:cstheme="minorHAnsi"/>
                </w:rPr>
                <w:t>Federal Reserve Board</w:t>
              </w:r>
            </w:hyperlink>
            <w:r w:rsidR="00063F3D" w:rsidRPr="00436AD8">
              <w:rPr>
                <w:rFonts w:cstheme="minorHAnsi"/>
              </w:rPr>
              <w:t xml:space="preserve"> </w:t>
            </w:r>
          </w:p>
        </w:tc>
      </w:tr>
      <w:tr w:rsidR="00063F3D" w:rsidRPr="00436AD8" w14:paraId="2E5DB7C2" w14:textId="77777777" w:rsidTr="00191EED">
        <w:trPr>
          <w:cantSplit/>
          <w:trHeight w:val="144"/>
          <w:tblCellSpacing w:w="0" w:type="dxa"/>
        </w:trPr>
        <w:tc>
          <w:tcPr>
            <w:tcW w:w="0" w:type="auto"/>
            <w:vAlign w:val="center"/>
          </w:tcPr>
          <w:p w14:paraId="44A6570A" w14:textId="77777777" w:rsidR="00063F3D" w:rsidRPr="00436AD8" w:rsidRDefault="00063F3D" w:rsidP="00191EED">
            <w:pPr>
              <w:rPr>
                <w:rFonts w:cstheme="minorHAnsi"/>
              </w:rPr>
            </w:pPr>
            <w:r w:rsidRPr="00436AD8">
              <w:rPr>
                <w:rFonts w:cstheme="minorHAnsi"/>
              </w:rPr>
              <w:t>FSOC</w:t>
            </w:r>
          </w:p>
        </w:tc>
        <w:tc>
          <w:tcPr>
            <w:tcW w:w="0" w:type="auto"/>
            <w:vAlign w:val="center"/>
          </w:tcPr>
          <w:p w14:paraId="3C65F466" w14:textId="77777777" w:rsidR="00063F3D" w:rsidRPr="00436AD8" w:rsidRDefault="00F26BFC" w:rsidP="00191EED">
            <w:pPr>
              <w:rPr>
                <w:rFonts w:cstheme="minorHAnsi"/>
              </w:rPr>
            </w:pPr>
            <w:hyperlink r:id="rId122" w:history="1">
              <w:r w:rsidR="00063F3D" w:rsidRPr="00436AD8">
                <w:rPr>
                  <w:rStyle w:val="Hyperlink"/>
                  <w:rFonts w:cstheme="minorHAnsi"/>
                </w:rPr>
                <w:t>Financial Stability Oversight Council</w:t>
              </w:r>
            </w:hyperlink>
          </w:p>
        </w:tc>
      </w:tr>
      <w:tr w:rsidR="00063F3D" w:rsidRPr="00436AD8" w14:paraId="11ECBD1E" w14:textId="77777777" w:rsidTr="00191EED">
        <w:trPr>
          <w:cantSplit/>
          <w:trHeight w:val="144"/>
          <w:tblCellSpacing w:w="0" w:type="dxa"/>
        </w:trPr>
        <w:tc>
          <w:tcPr>
            <w:tcW w:w="0" w:type="auto"/>
            <w:vAlign w:val="center"/>
            <w:hideMark/>
          </w:tcPr>
          <w:p w14:paraId="5C5F6AFC" w14:textId="77777777" w:rsidR="00063F3D" w:rsidRPr="00436AD8" w:rsidRDefault="00063F3D" w:rsidP="00191EED">
            <w:pPr>
              <w:rPr>
                <w:rFonts w:cstheme="minorHAnsi"/>
              </w:rPr>
            </w:pPr>
            <w:r w:rsidRPr="00436AD8">
              <w:rPr>
                <w:rFonts w:cstheme="minorHAnsi"/>
              </w:rPr>
              <w:t>FTC</w:t>
            </w:r>
          </w:p>
        </w:tc>
        <w:tc>
          <w:tcPr>
            <w:tcW w:w="0" w:type="auto"/>
            <w:vAlign w:val="center"/>
            <w:hideMark/>
          </w:tcPr>
          <w:p w14:paraId="539839C3" w14:textId="77777777" w:rsidR="00063F3D" w:rsidRPr="00436AD8" w:rsidRDefault="00F26BFC" w:rsidP="00191EED">
            <w:pPr>
              <w:rPr>
                <w:rFonts w:cstheme="minorHAnsi"/>
              </w:rPr>
            </w:pPr>
            <w:hyperlink r:id="rId123" w:history="1">
              <w:r w:rsidR="00063F3D" w:rsidRPr="00436AD8">
                <w:rPr>
                  <w:rStyle w:val="Hyperlink"/>
                  <w:rFonts w:cstheme="minorHAnsi"/>
                </w:rPr>
                <w:t>Federal Trade Commission</w:t>
              </w:r>
            </w:hyperlink>
          </w:p>
        </w:tc>
      </w:tr>
      <w:tr w:rsidR="00063F3D" w:rsidRPr="00436AD8" w14:paraId="172EE569" w14:textId="77777777" w:rsidTr="00191EED">
        <w:trPr>
          <w:cantSplit/>
          <w:trHeight w:val="144"/>
          <w:tblCellSpacing w:w="0" w:type="dxa"/>
        </w:trPr>
        <w:tc>
          <w:tcPr>
            <w:tcW w:w="0" w:type="auto"/>
            <w:vAlign w:val="center"/>
            <w:hideMark/>
          </w:tcPr>
          <w:p w14:paraId="421FE21E" w14:textId="77777777" w:rsidR="00063F3D" w:rsidRPr="00436AD8" w:rsidRDefault="00063F3D" w:rsidP="00191EED">
            <w:pPr>
              <w:rPr>
                <w:rFonts w:cstheme="minorHAnsi"/>
              </w:rPr>
            </w:pPr>
            <w:r w:rsidRPr="00436AD8">
              <w:rPr>
                <w:rFonts w:cstheme="minorHAnsi"/>
              </w:rPr>
              <w:t>GAO</w:t>
            </w:r>
          </w:p>
        </w:tc>
        <w:tc>
          <w:tcPr>
            <w:tcW w:w="0" w:type="auto"/>
            <w:vAlign w:val="center"/>
            <w:hideMark/>
          </w:tcPr>
          <w:p w14:paraId="5C3277E8" w14:textId="77777777" w:rsidR="00063F3D" w:rsidRPr="00436AD8" w:rsidRDefault="00F26BFC" w:rsidP="00191EED">
            <w:pPr>
              <w:rPr>
                <w:rFonts w:cstheme="minorHAnsi"/>
              </w:rPr>
            </w:pPr>
            <w:hyperlink r:id="rId124" w:history="1">
              <w:r w:rsidR="00063F3D" w:rsidRPr="00436AD8">
                <w:rPr>
                  <w:rStyle w:val="Hyperlink"/>
                  <w:rFonts w:cstheme="minorHAnsi"/>
                </w:rPr>
                <w:t>Government Accountability Office</w:t>
              </w:r>
            </w:hyperlink>
          </w:p>
        </w:tc>
      </w:tr>
      <w:tr w:rsidR="00063F3D" w:rsidRPr="00436AD8" w14:paraId="69281288" w14:textId="77777777" w:rsidTr="00191EED">
        <w:trPr>
          <w:cantSplit/>
          <w:trHeight w:val="144"/>
          <w:tblCellSpacing w:w="0" w:type="dxa"/>
        </w:trPr>
        <w:tc>
          <w:tcPr>
            <w:tcW w:w="0" w:type="auto"/>
            <w:vAlign w:val="center"/>
          </w:tcPr>
          <w:p w14:paraId="7D23B6B9" w14:textId="77777777" w:rsidR="00063F3D" w:rsidRPr="00436AD8" w:rsidRDefault="00063F3D" w:rsidP="00191EED">
            <w:pPr>
              <w:rPr>
                <w:rFonts w:cstheme="minorHAnsi"/>
              </w:rPr>
            </w:pPr>
            <w:r w:rsidRPr="00436AD8">
              <w:rPr>
                <w:rFonts w:cstheme="minorHAnsi"/>
              </w:rPr>
              <w:t>HARP</w:t>
            </w:r>
          </w:p>
        </w:tc>
        <w:tc>
          <w:tcPr>
            <w:tcW w:w="0" w:type="auto"/>
            <w:vAlign w:val="center"/>
          </w:tcPr>
          <w:p w14:paraId="5E25BF48" w14:textId="77777777" w:rsidR="00063F3D" w:rsidRPr="00436AD8" w:rsidRDefault="00F26BFC" w:rsidP="00191EED">
            <w:pPr>
              <w:rPr>
                <w:rFonts w:cstheme="minorHAnsi"/>
              </w:rPr>
            </w:pPr>
            <w:hyperlink r:id="rId125" w:history="1">
              <w:r w:rsidR="00063F3D" w:rsidRPr="00436AD8">
                <w:rPr>
                  <w:rStyle w:val="Hyperlink"/>
                  <w:rFonts w:cstheme="minorHAnsi"/>
                </w:rPr>
                <w:t>Home Affordable Refinance Program</w:t>
              </w:r>
            </w:hyperlink>
          </w:p>
        </w:tc>
      </w:tr>
      <w:tr w:rsidR="00063F3D" w:rsidRPr="00436AD8" w14:paraId="5D81D5CE" w14:textId="77777777" w:rsidTr="00191EED">
        <w:trPr>
          <w:cantSplit/>
          <w:trHeight w:val="144"/>
          <w:tblCellSpacing w:w="0" w:type="dxa"/>
        </w:trPr>
        <w:tc>
          <w:tcPr>
            <w:tcW w:w="0" w:type="auto"/>
            <w:vAlign w:val="center"/>
          </w:tcPr>
          <w:p w14:paraId="415BE265" w14:textId="77777777" w:rsidR="00063F3D" w:rsidRPr="00436AD8" w:rsidRDefault="00063F3D" w:rsidP="00191EED">
            <w:pPr>
              <w:rPr>
                <w:rFonts w:cstheme="minorHAnsi"/>
              </w:rPr>
            </w:pPr>
            <w:r w:rsidRPr="00436AD8">
              <w:rPr>
                <w:rFonts w:cstheme="minorHAnsi"/>
              </w:rPr>
              <w:t>HAMP</w:t>
            </w:r>
          </w:p>
        </w:tc>
        <w:tc>
          <w:tcPr>
            <w:tcW w:w="0" w:type="auto"/>
            <w:vAlign w:val="center"/>
          </w:tcPr>
          <w:p w14:paraId="7D09013F" w14:textId="77777777" w:rsidR="00063F3D" w:rsidRPr="00436AD8" w:rsidRDefault="00F26BFC" w:rsidP="00191EED">
            <w:pPr>
              <w:rPr>
                <w:rFonts w:cstheme="minorHAnsi"/>
              </w:rPr>
            </w:pPr>
            <w:hyperlink r:id="rId126" w:history="1">
              <w:r w:rsidR="00063F3D" w:rsidRPr="00436AD8">
                <w:rPr>
                  <w:rStyle w:val="Hyperlink"/>
                  <w:rFonts w:cstheme="minorHAnsi"/>
                </w:rPr>
                <w:t>Home Affordable Modification Program</w:t>
              </w:r>
            </w:hyperlink>
          </w:p>
        </w:tc>
      </w:tr>
      <w:tr w:rsidR="00063F3D" w:rsidRPr="00436AD8" w14:paraId="33EE52B7" w14:textId="77777777" w:rsidTr="00191EED">
        <w:trPr>
          <w:cantSplit/>
          <w:trHeight w:val="144"/>
          <w:tblCellSpacing w:w="0" w:type="dxa"/>
        </w:trPr>
        <w:tc>
          <w:tcPr>
            <w:tcW w:w="0" w:type="auto"/>
            <w:vAlign w:val="center"/>
            <w:hideMark/>
          </w:tcPr>
          <w:p w14:paraId="58F42CDB" w14:textId="77777777" w:rsidR="00063F3D" w:rsidRPr="00436AD8" w:rsidRDefault="00063F3D" w:rsidP="00191EED">
            <w:pPr>
              <w:rPr>
                <w:rFonts w:cstheme="minorHAnsi"/>
              </w:rPr>
            </w:pPr>
            <w:r w:rsidRPr="00436AD8">
              <w:rPr>
                <w:rFonts w:cstheme="minorHAnsi"/>
              </w:rPr>
              <w:t>HMDA</w:t>
            </w:r>
          </w:p>
        </w:tc>
        <w:tc>
          <w:tcPr>
            <w:tcW w:w="0" w:type="auto"/>
            <w:vAlign w:val="center"/>
            <w:hideMark/>
          </w:tcPr>
          <w:p w14:paraId="2A69B26A" w14:textId="77777777" w:rsidR="00063F3D" w:rsidRPr="00436AD8" w:rsidRDefault="00F26BFC" w:rsidP="00191EED">
            <w:pPr>
              <w:rPr>
                <w:rFonts w:cstheme="minorHAnsi"/>
              </w:rPr>
            </w:pPr>
            <w:hyperlink r:id="rId127" w:history="1">
              <w:r w:rsidR="00063F3D" w:rsidRPr="00436AD8">
                <w:rPr>
                  <w:rStyle w:val="Hyperlink"/>
                  <w:rFonts w:cstheme="minorHAnsi"/>
                </w:rPr>
                <w:t>Home Mortgage Disclosure Act</w:t>
              </w:r>
            </w:hyperlink>
          </w:p>
        </w:tc>
      </w:tr>
      <w:tr w:rsidR="00063F3D" w:rsidRPr="00436AD8" w14:paraId="410BAE37" w14:textId="77777777" w:rsidTr="00191EED">
        <w:trPr>
          <w:cantSplit/>
          <w:trHeight w:val="144"/>
          <w:tblCellSpacing w:w="0" w:type="dxa"/>
        </w:trPr>
        <w:tc>
          <w:tcPr>
            <w:tcW w:w="0" w:type="auto"/>
            <w:vAlign w:val="center"/>
            <w:hideMark/>
          </w:tcPr>
          <w:p w14:paraId="58E817E3" w14:textId="77777777" w:rsidR="00063F3D" w:rsidRPr="00436AD8" w:rsidRDefault="00063F3D" w:rsidP="00191EED">
            <w:pPr>
              <w:rPr>
                <w:rFonts w:cstheme="minorHAnsi"/>
              </w:rPr>
            </w:pPr>
            <w:r w:rsidRPr="00436AD8">
              <w:rPr>
                <w:rFonts w:cstheme="minorHAnsi"/>
              </w:rPr>
              <w:t>HOEPA</w:t>
            </w:r>
          </w:p>
        </w:tc>
        <w:tc>
          <w:tcPr>
            <w:tcW w:w="0" w:type="auto"/>
            <w:vAlign w:val="center"/>
            <w:hideMark/>
          </w:tcPr>
          <w:p w14:paraId="5AE93E66" w14:textId="77777777" w:rsidR="00063F3D" w:rsidRPr="00436AD8" w:rsidRDefault="00F26BFC" w:rsidP="00191EED">
            <w:pPr>
              <w:rPr>
                <w:rFonts w:cstheme="minorHAnsi"/>
              </w:rPr>
            </w:pPr>
            <w:hyperlink r:id="rId128" w:history="1">
              <w:r w:rsidR="00063F3D" w:rsidRPr="00436AD8">
                <w:rPr>
                  <w:rStyle w:val="Hyperlink"/>
                  <w:rFonts w:cstheme="minorHAnsi"/>
                </w:rPr>
                <w:t>Home Ownership and Equity Protections Act of 1994</w:t>
              </w:r>
            </w:hyperlink>
          </w:p>
        </w:tc>
      </w:tr>
      <w:tr w:rsidR="00063F3D" w:rsidRPr="00436AD8" w14:paraId="1243AE79" w14:textId="77777777" w:rsidTr="00191EED">
        <w:trPr>
          <w:cantSplit/>
          <w:trHeight w:val="144"/>
          <w:tblCellSpacing w:w="0" w:type="dxa"/>
        </w:trPr>
        <w:tc>
          <w:tcPr>
            <w:tcW w:w="0" w:type="auto"/>
            <w:vAlign w:val="center"/>
            <w:hideMark/>
          </w:tcPr>
          <w:p w14:paraId="782741AE" w14:textId="77777777" w:rsidR="00063F3D" w:rsidRPr="00436AD8" w:rsidRDefault="00063F3D" w:rsidP="00191EED">
            <w:pPr>
              <w:rPr>
                <w:rFonts w:cstheme="minorHAnsi"/>
              </w:rPr>
            </w:pPr>
            <w:r w:rsidRPr="00436AD8">
              <w:rPr>
                <w:rFonts w:cstheme="minorHAnsi"/>
              </w:rPr>
              <w:t>HPML</w:t>
            </w:r>
          </w:p>
        </w:tc>
        <w:tc>
          <w:tcPr>
            <w:tcW w:w="0" w:type="auto"/>
            <w:vAlign w:val="center"/>
            <w:hideMark/>
          </w:tcPr>
          <w:p w14:paraId="150F97EA" w14:textId="77777777" w:rsidR="00063F3D" w:rsidRPr="00436AD8" w:rsidRDefault="00F26BFC" w:rsidP="00191EED">
            <w:pPr>
              <w:rPr>
                <w:rFonts w:cstheme="minorHAnsi"/>
              </w:rPr>
            </w:pPr>
            <w:hyperlink r:id="rId129" w:history="1">
              <w:r w:rsidR="00063F3D" w:rsidRPr="00436AD8">
                <w:rPr>
                  <w:rStyle w:val="Hyperlink"/>
                  <w:rFonts w:cstheme="minorHAnsi"/>
                </w:rPr>
                <w:t>Higher Priced Mortgage Loan</w:t>
              </w:r>
            </w:hyperlink>
          </w:p>
        </w:tc>
      </w:tr>
      <w:tr w:rsidR="00063F3D" w:rsidRPr="00436AD8" w14:paraId="5CEAE193" w14:textId="77777777" w:rsidTr="00191EED">
        <w:trPr>
          <w:cantSplit/>
          <w:trHeight w:val="144"/>
          <w:tblCellSpacing w:w="0" w:type="dxa"/>
        </w:trPr>
        <w:tc>
          <w:tcPr>
            <w:tcW w:w="0" w:type="auto"/>
            <w:vAlign w:val="center"/>
            <w:hideMark/>
          </w:tcPr>
          <w:p w14:paraId="49890FDA" w14:textId="77777777" w:rsidR="00063F3D" w:rsidRPr="00436AD8" w:rsidRDefault="00063F3D" w:rsidP="00191EED">
            <w:pPr>
              <w:rPr>
                <w:rFonts w:cstheme="minorHAnsi"/>
              </w:rPr>
            </w:pPr>
            <w:r w:rsidRPr="00436AD8">
              <w:rPr>
                <w:rFonts w:cstheme="minorHAnsi"/>
              </w:rPr>
              <w:t>HUD</w:t>
            </w:r>
          </w:p>
        </w:tc>
        <w:tc>
          <w:tcPr>
            <w:tcW w:w="0" w:type="auto"/>
            <w:vAlign w:val="center"/>
            <w:hideMark/>
          </w:tcPr>
          <w:p w14:paraId="2A320B5E" w14:textId="77777777" w:rsidR="00063F3D" w:rsidRPr="00436AD8" w:rsidRDefault="00F26BFC" w:rsidP="00191EED">
            <w:pPr>
              <w:rPr>
                <w:rFonts w:cstheme="minorHAnsi"/>
              </w:rPr>
            </w:pPr>
            <w:hyperlink r:id="rId130" w:history="1">
              <w:r w:rsidR="00063F3D" w:rsidRPr="00436AD8">
                <w:rPr>
                  <w:rStyle w:val="Hyperlink"/>
                  <w:rFonts w:cstheme="minorHAnsi"/>
                </w:rPr>
                <w:t>U.S. Department of Housing and Urban Development</w:t>
              </w:r>
            </w:hyperlink>
          </w:p>
        </w:tc>
      </w:tr>
      <w:tr w:rsidR="00063F3D" w:rsidRPr="00436AD8" w14:paraId="39A47A3F" w14:textId="77777777" w:rsidTr="00191EED">
        <w:trPr>
          <w:cantSplit/>
          <w:trHeight w:val="144"/>
          <w:tblCellSpacing w:w="0" w:type="dxa"/>
        </w:trPr>
        <w:tc>
          <w:tcPr>
            <w:tcW w:w="0" w:type="auto"/>
            <w:vAlign w:val="center"/>
            <w:hideMark/>
          </w:tcPr>
          <w:p w14:paraId="39DCA8BB" w14:textId="77777777" w:rsidR="00063F3D" w:rsidRPr="00436AD8" w:rsidRDefault="00063F3D" w:rsidP="00191EED">
            <w:pPr>
              <w:rPr>
                <w:rFonts w:cstheme="minorHAnsi"/>
              </w:rPr>
            </w:pPr>
            <w:r w:rsidRPr="00436AD8">
              <w:rPr>
                <w:rFonts w:cstheme="minorHAnsi"/>
              </w:rPr>
              <w:t>IRS</w:t>
            </w:r>
          </w:p>
        </w:tc>
        <w:tc>
          <w:tcPr>
            <w:tcW w:w="0" w:type="auto"/>
            <w:vAlign w:val="center"/>
            <w:hideMark/>
          </w:tcPr>
          <w:p w14:paraId="6141F017" w14:textId="77777777" w:rsidR="00063F3D" w:rsidRPr="00436AD8" w:rsidRDefault="00F26BFC" w:rsidP="00191EED">
            <w:pPr>
              <w:rPr>
                <w:rFonts w:cstheme="minorHAnsi"/>
              </w:rPr>
            </w:pPr>
            <w:hyperlink r:id="rId131" w:history="1">
              <w:r w:rsidR="00063F3D" w:rsidRPr="00436AD8">
                <w:rPr>
                  <w:rStyle w:val="Hyperlink"/>
                  <w:rFonts w:cstheme="minorHAnsi"/>
                </w:rPr>
                <w:t>Internal Revenue Service</w:t>
              </w:r>
            </w:hyperlink>
          </w:p>
        </w:tc>
      </w:tr>
      <w:tr w:rsidR="00063F3D" w:rsidRPr="00436AD8" w14:paraId="56E09361" w14:textId="77777777" w:rsidTr="00191EED">
        <w:trPr>
          <w:cantSplit/>
          <w:trHeight w:val="144"/>
          <w:tblCellSpacing w:w="0" w:type="dxa"/>
        </w:trPr>
        <w:tc>
          <w:tcPr>
            <w:tcW w:w="0" w:type="auto"/>
            <w:vAlign w:val="center"/>
            <w:hideMark/>
          </w:tcPr>
          <w:p w14:paraId="75F29F32" w14:textId="77777777" w:rsidR="00063F3D" w:rsidRPr="00436AD8" w:rsidRDefault="00063F3D" w:rsidP="00191EED">
            <w:pPr>
              <w:rPr>
                <w:rFonts w:cstheme="minorHAnsi"/>
              </w:rPr>
            </w:pPr>
            <w:r w:rsidRPr="00436AD8">
              <w:rPr>
                <w:rFonts w:cstheme="minorHAnsi"/>
              </w:rPr>
              <w:t>MLO</w:t>
            </w:r>
          </w:p>
        </w:tc>
        <w:tc>
          <w:tcPr>
            <w:tcW w:w="0" w:type="auto"/>
            <w:vAlign w:val="center"/>
            <w:hideMark/>
          </w:tcPr>
          <w:p w14:paraId="77D238F9" w14:textId="77777777" w:rsidR="00063F3D" w:rsidRPr="00436AD8" w:rsidRDefault="00063F3D" w:rsidP="00191EED">
            <w:pPr>
              <w:rPr>
                <w:rFonts w:cstheme="minorHAnsi"/>
              </w:rPr>
            </w:pPr>
            <w:r w:rsidRPr="00436AD8">
              <w:rPr>
                <w:rFonts w:cstheme="minorHAnsi"/>
              </w:rPr>
              <w:t>Mortgage Loan Originator</w:t>
            </w:r>
          </w:p>
        </w:tc>
      </w:tr>
      <w:tr w:rsidR="00063F3D" w:rsidRPr="00436AD8" w14:paraId="413CFF35" w14:textId="77777777" w:rsidTr="00191EED">
        <w:trPr>
          <w:cantSplit/>
          <w:trHeight w:val="144"/>
          <w:tblCellSpacing w:w="0" w:type="dxa"/>
        </w:trPr>
        <w:tc>
          <w:tcPr>
            <w:tcW w:w="0" w:type="auto"/>
            <w:vAlign w:val="center"/>
            <w:hideMark/>
          </w:tcPr>
          <w:p w14:paraId="0082D1E0" w14:textId="77777777" w:rsidR="00063F3D" w:rsidRPr="00436AD8" w:rsidRDefault="00063F3D" w:rsidP="00191EED">
            <w:pPr>
              <w:rPr>
                <w:rFonts w:cstheme="minorHAnsi"/>
              </w:rPr>
            </w:pPr>
            <w:r w:rsidRPr="00436AD8">
              <w:rPr>
                <w:rFonts w:cstheme="minorHAnsi"/>
              </w:rPr>
              <w:t>MOU</w:t>
            </w:r>
          </w:p>
        </w:tc>
        <w:tc>
          <w:tcPr>
            <w:tcW w:w="0" w:type="auto"/>
            <w:vAlign w:val="center"/>
            <w:hideMark/>
          </w:tcPr>
          <w:p w14:paraId="35BA257D" w14:textId="77777777" w:rsidR="00063F3D" w:rsidRPr="00436AD8" w:rsidRDefault="00063F3D" w:rsidP="00191EED">
            <w:pPr>
              <w:rPr>
                <w:rFonts w:cstheme="minorHAnsi"/>
              </w:rPr>
            </w:pPr>
            <w:r w:rsidRPr="00436AD8">
              <w:rPr>
                <w:rFonts w:cstheme="minorHAnsi"/>
              </w:rPr>
              <w:t>Memorandum of Understanding</w:t>
            </w:r>
          </w:p>
        </w:tc>
      </w:tr>
      <w:tr w:rsidR="00063F3D" w:rsidRPr="00436AD8" w14:paraId="22103110" w14:textId="77777777" w:rsidTr="00191EED">
        <w:trPr>
          <w:cantSplit/>
          <w:trHeight w:val="144"/>
          <w:tblCellSpacing w:w="0" w:type="dxa"/>
        </w:trPr>
        <w:tc>
          <w:tcPr>
            <w:tcW w:w="0" w:type="auto"/>
            <w:vAlign w:val="center"/>
            <w:hideMark/>
          </w:tcPr>
          <w:p w14:paraId="5C176E8B" w14:textId="77777777" w:rsidR="00063F3D" w:rsidRPr="00436AD8" w:rsidRDefault="00063F3D" w:rsidP="00191EED">
            <w:pPr>
              <w:rPr>
                <w:rFonts w:cstheme="minorHAnsi"/>
              </w:rPr>
            </w:pPr>
            <w:r w:rsidRPr="00436AD8">
              <w:rPr>
                <w:rFonts w:cstheme="minorHAnsi"/>
              </w:rPr>
              <w:t>NFIP</w:t>
            </w:r>
          </w:p>
        </w:tc>
        <w:tc>
          <w:tcPr>
            <w:tcW w:w="0" w:type="auto"/>
            <w:vAlign w:val="center"/>
            <w:hideMark/>
          </w:tcPr>
          <w:p w14:paraId="09F89F9E" w14:textId="77777777" w:rsidR="00063F3D" w:rsidRPr="00436AD8" w:rsidRDefault="00F26BFC" w:rsidP="00191EED">
            <w:pPr>
              <w:rPr>
                <w:rFonts w:cstheme="minorHAnsi"/>
              </w:rPr>
            </w:pPr>
            <w:hyperlink r:id="rId132" w:history="1">
              <w:r w:rsidR="00063F3D" w:rsidRPr="00436AD8">
                <w:rPr>
                  <w:rStyle w:val="Hyperlink"/>
                  <w:rFonts w:cstheme="minorHAnsi"/>
                </w:rPr>
                <w:t>National Flood Insurance Program</w:t>
              </w:r>
            </w:hyperlink>
            <w:r w:rsidR="00063F3D" w:rsidRPr="00436AD8">
              <w:rPr>
                <w:rFonts w:cstheme="minorHAnsi"/>
              </w:rPr>
              <w:t>. U.S. government program to allow the purchase of flood insurance from the government.</w:t>
            </w:r>
          </w:p>
        </w:tc>
      </w:tr>
      <w:tr w:rsidR="00063F3D" w:rsidRPr="00436AD8" w14:paraId="729C12A9" w14:textId="77777777" w:rsidTr="00191EED">
        <w:trPr>
          <w:cantSplit/>
          <w:trHeight w:val="144"/>
          <w:tblCellSpacing w:w="0" w:type="dxa"/>
        </w:trPr>
        <w:tc>
          <w:tcPr>
            <w:tcW w:w="0" w:type="auto"/>
            <w:vAlign w:val="center"/>
            <w:hideMark/>
          </w:tcPr>
          <w:p w14:paraId="62370349" w14:textId="77777777" w:rsidR="00063F3D" w:rsidRPr="00436AD8" w:rsidRDefault="00063F3D" w:rsidP="00191EED">
            <w:pPr>
              <w:rPr>
                <w:rFonts w:cstheme="minorHAnsi"/>
              </w:rPr>
            </w:pPr>
            <w:r w:rsidRPr="00436AD8">
              <w:rPr>
                <w:rFonts w:cstheme="minorHAnsi"/>
              </w:rPr>
              <w:t>NMLS</w:t>
            </w:r>
          </w:p>
        </w:tc>
        <w:tc>
          <w:tcPr>
            <w:tcW w:w="0" w:type="auto"/>
            <w:vAlign w:val="center"/>
            <w:hideMark/>
          </w:tcPr>
          <w:p w14:paraId="7385E481" w14:textId="77777777" w:rsidR="00063F3D" w:rsidRPr="00436AD8" w:rsidRDefault="00F26BFC" w:rsidP="00191EED">
            <w:pPr>
              <w:rPr>
                <w:rFonts w:cstheme="minorHAnsi"/>
              </w:rPr>
            </w:pPr>
            <w:hyperlink r:id="rId133" w:history="1">
              <w:r w:rsidR="00063F3D" w:rsidRPr="00436AD8">
                <w:rPr>
                  <w:rStyle w:val="Hyperlink"/>
                  <w:rFonts w:cstheme="minorHAnsi"/>
                </w:rPr>
                <w:t>National Mortgage Licensing System</w:t>
              </w:r>
            </w:hyperlink>
          </w:p>
        </w:tc>
      </w:tr>
      <w:tr w:rsidR="00063F3D" w:rsidRPr="00436AD8" w14:paraId="5E33842D" w14:textId="77777777" w:rsidTr="00191EED">
        <w:trPr>
          <w:cantSplit/>
          <w:trHeight w:val="144"/>
          <w:tblCellSpacing w:w="0" w:type="dxa"/>
        </w:trPr>
        <w:tc>
          <w:tcPr>
            <w:tcW w:w="0" w:type="auto"/>
            <w:vAlign w:val="center"/>
            <w:hideMark/>
          </w:tcPr>
          <w:p w14:paraId="6884C984" w14:textId="77777777" w:rsidR="00063F3D" w:rsidRPr="00436AD8" w:rsidRDefault="00063F3D" w:rsidP="00191EED">
            <w:pPr>
              <w:rPr>
                <w:rFonts w:cstheme="minorHAnsi"/>
              </w:rPr>
            </w:pPr>
            <w:r w:rsidRPr="00436AD8">
              <w:rPr>
                <w:rFonts w:cstheme="minorHAnsi"/>
              </w:rPr>
              <w:t xml:space="preserve">OCC </w:t>
            </w:r>
          </w:p>
        </w:tc>
        <w:tc>
          <w:tcPr>
            <w:tcW w:w="0" w:type="auto"/>
            <w:vAlign w:val="center"/>
            <w:hideMark/>
          </w:tcPr>
          <w:p w14:paraId="4933AAFD" w14:textId="77777777" w:rsidR="00063F3D" w:rsidRPr="00436AD8" w:rsidRDefault="00F26BFC" w:rsidP="00191EED">
            <w:pPr>
              <w:rPr>
                <w:rFonts w:cstheme="minorHAnsi"/>
              </w:rPr>
            </w:pPr>
            <w:hyperlink r:id="rId134" w:history="1">
              <w:r w:rsidR="00063F3D" w:rsidRPr="00436AD8">
                <w:rPr>
                  <w:rStyle w:val="Hyperlink"/>
                  <w:rFonts w:cstheme="minorHAnsi"/>
                </w:rPr>
                <w:t>Office of the Comptroller of the Currency</w:t>
              </w:r>
            </w:hyperlink>
            <w:r w:rsidR="00063F3D" w:rsidRPr="00436AD8">
              <w:rPr>
                <w:rFonts w:cstheme="minorHAnsi"/>
              </w:rPr>
              <w:t xml:space="preserve"> </w:t>
            </w:r>
          </w:p>
        </w:tc>
      </w:tr>
      <w:tr w:rsidR="00063F3D" w:rsidRPr="00436AD8" w14:paraId="65AA4417" w14:textId="77777777" w:rsidTr="00191EED">
        <w:trPr>
          <w:cantSplit/>
          <w:trHeight w:val="144"/>
          <w:tblCellSpacing w:w="0" w:type="dxa"/>
        </w:trPr>
        <w:tc>
          <w:tcPr>
            <w:tcW w:w="0" w:type="auto"/>
            <w:vAlign w:val="center"/>
          </w:tcPr>
          <w:p w14:paraId="79628B22" w14:textId="77777777" w:rsidR="00063F3D" w:rsidRPr="00436AD8" w:rsidRDefault="00063F3D" w:rsidP="00191EED">
            <w:pPr>
              <w:rPr>
                <w:rFonts w:cstheme="minorHAnsi"/>
              </w:rPr>
            </w:pPr>
            <w:r w:rsidRPr="00436AD8">
              <w:rPr>
                <w:rFonts w:cstheme="minorHAnsi"/>
              </w:rPr>
              <w:t>OFAC</w:t>
            </w:r>
          </w:p>
        </w:tc>
        <w:tc>
          <w:tcPr>
            <w:tcW w:w="0" w:type="auto"/>
            <w:vAlign w:val="center"/>
          </w:tcPr>
          <w:p w14:paraId="5480A0EB" w14:textId="77777777" w:rsidR="00063F3D" w:rsidRPr="00436AD8" w:rsidRDefault="00F26BFC" w:rsidP="00191EED">
            <w:pPr>
              <w:rPr>
                <w:rFonts w:cstheme="minorHAnsi"/>
              </w:rPr>
            </w:pPr>
            <w:hyperlink r:id="rId135" w:history="1">
              <w:r w:rsidR="00063F3D" w:rsidRPr="00436AD8">
                <w:rPr>
                  <w:rStyle w:val="Hyperlink"/>
                  <w:rFonts w:cstheme="minorHAnsi"/>
                </w:rPr>
                <w:t>Office of Foreign Asset Control</w:t>
              </w:r>
            </w:hyperlink>
          </w:p>
        </w:tc>
      </w:tr>
      <w:tr w:rsidR="00063F3D" w:rsidRPr="00436AD8" w14:paraId="1F9354C1" w14:textId="77777777" w:rsidTr="00191EED">
        <w:trPr>
          <w:cantSplit/>
          <w:trHeight w:val="144"/>
          <w:tblCellSpacing w:w="0" w:type="dxa"/>
        </w:trPr>
        <w:tc>
          <w:tcPr>
            <w:tcW w:w="0" w:type="auto"/>
            <w:vAlign w:val="center"/>
          </w:tcPr>
          <w:p w14:paraId="500315B3" w14:textId="77777777" w:rsidR="00063F3D" w:rsidRPr="00436AD8" w:rsidRDefault="00063F3D" w:rsidP="00191EED">
            <w:pPr>
              <w:rPr>
                <w:rFonts w:cstheme="minorHAnsi"/>
              </w:rPr>
            </w:pPr>
            <w:r w:rsidRPr="00436AD8">
              <w:rPr>
                <w:rFonts w:cstheme="minorHAnsi"/>
              </w:rPr>
              <w:t>OREO</w:t>
            </w:r>
          </w:p>
        </w:tc>
        <w:tc>
          <w:tcPr>
            <w:tcW w:w="0" w:type="auto"/>
            <w:vAlign w:val="center"/>
          </w:tcPr>
          <w:p w14:paraId="21644AB9" w14:textId="77777777" w:rsidR="00063F3D" w:rsidRPr="00436AD8" w:rsidRDefault="00F26BFC" w:rsidP="00191EED">
            <w:pPr>
              <w:rPr>
                <w:rFonts w:cstheme="minorHAnsi"/>
              </w:rPr>
            </w:pPr>
            <w:hyperlink r:id="rId136" w:history="1">
              <w:r w:rsidR="00063F3D" w:rsidRPr="00436AD8">
                <w:rPr>
                  <w:rStyle w:val="Hyperlink"/>
                  <w:rFonts w:cstheme="minorHAnsi"/>
                </w:rPr>
                <w:t>Other Real Estate Owned</w:t>
              </w:r>
            </w:hyperlink>
          </w:p>
        </w:tc>
      </w:tr>
      <w:tr w:rsidR="00063F3D" w:rsidRPr="00436AD8" w14:paraId="22E8DD98" w14:textId="77777777" w:rsidTr="00191EED">
        <w:trPr>
          <w:cantSplit/>
          <w:trHeight w:val="144"/>
          <w:tblCellSpacing w:w="0" w:type="dxa"/>
        </w:trPr>
        <w:tc>
          <w:tcPr>
            <w:tcW w:w="0" w:type="auto"/>
            <w:vAlign w:val="center"/>
          </w:tcPr>
          <w:p w14:paraId="722736C5" w14:textId="77777777" w:rsidR="00063F3D" w:rsidRPr="00436AD8" w:rsidRDefault="00063F3D" w:rsidP="00191EED">
            <w:pPr>
              <w:rPr>
                <w:rFonts w:cstheme="minorHAnsi"/>
              </w:rPr>
            </w:pPr>
            <w:r w:rsidRPr="00436AD8">
              <w:rPr>
                <w:rFonts w:cstheme="minorHAnsi"/>
              </w:rPr>
              <w:t>QRM</w:t>
            </w:r>
          </w:p>
        </w:tc>
        <w:tc>
          <w:tcPr>
            <w:tcW w:w="0" w:type="auto"/>
            <w:vAlign w:val="center"/>
          </w:tcPr>
          <w:p w14:paraId="656D086B" w14:textId="77777777" w:rsidR="00063F3D" w:rsidRPr="00436AD8" w:rsidRDefault="00063F3D" w:rsidP="00191EED">
            <w:pPr>
              <w:rPr>
                <w:rFonts w:cstheme="minorHAnsi"/>
              </w:rPr>
            </w:pPr>
            <w:r w:rsidRPr="00436AD8">
              <w:rPr>
                <w:rFonts w:cstheme="minorHAnsi"/>
              </w:rPr>
              <w:t>Qualified Residential Mortgage</w:t>
            </w:r>
          </w:p>
        </w:tc>
      </w:tr>
      <w:tr w:rsidR="00063F3D" w:rsidRPr="00436AD8" w14:paraId="3E385441" w14:textId="77777777" w:rsidTr="00191EED">
        <w:trPr>
          <w:cantSplit/>
          <w:trHeight w:val="144"/>
          <w:tblCellSpacing w:w="0" w:type="dxa"/>
        </w:trPr>
        <w:tc>
          <w:tcPr>
            <w:tcW w:w="0" w:type="auto"/>
            <w:vAlign w:val="center"/>
          </w:tcPr>
          <w:p w14:paraId="5A89D933" w14:textId="77777777" w:rsidR="00063F3D" w:rsidRPr="00436AD8" w:rsidRDefault="00063F3D" w:rsidP="00191EED">
            <w:pPr>
              <w:rPr>
                <w:rFonts w:cstheme="minorHAnsi"/>
              </w:rPr>
            </w:pPr>
            <w:r w:rsidRPr="00436AD8">
              <w:rPr>
                <w:rFonts w:cstheme="minorHAnsi"/>
              </w:rPr>
              <w:t>Reg. B</w:t>
            </w:r>
          </w:p>
        </w:tc>
        <w:tc>
          <w:tcPr>
            <w:tcW w:w="0" w:type="auto"/>
            <w:vAlign w:val="center"/>
          </w:tcPr>
          <w:p w14:paraId="755E5037" w14:textId="77777777" w:rsidR="00063F3D" w:rsidRPr="00436AD8" w:rsidRDefault="00F26BFC" w:rsidP="00191EED">
            <w:pPr>
              <w:rPr>
                <w:rFonts w:cstheme="minorHAnsi"/>
              </w:rPr>
            </w:pPr>
            <w:hyperlink r:id="rId137" w:history="1">
              <w:r w:rsidR="00063F3D" w:rsidRPr="00436AD8">
                <w:rPr>
                  <w:rStyle w:val="Hyperlink"/>
                  <w:rFonts w:cstheme="minorHAnsi"/>
                </w:rPr>
                <w:t>Equal Credit Opportunity</w:t>
              </w:r>
            </w:hyperlink>
          </w:p>
        </w:tc>
      </w:tr>
      <w:tr w:rsidR="00063F3D" w:rsidRPr="00436AD8" w14:paraId="3A3DDAF1" w14:textId="77777777" w:rsidTr="00191EED">
        <w:trPr>
          <w:cantSplit/>
          <w:trHeight w:val="144"/>
          <w:tblCellSpacing w:w="0" w:type="dxa"/>
        </w:trPr>
        <w:tc>
          <w:tcPr>
            <w:tcW w:w="0" w:type="auto"/>
            <w:vAlign w:val="center"/>
          </w:tcPr>
          <w:p w14:paraId="12050846" w14:textId="77777777" w:rsidR="00063F3D" w:rsidRPr="00436AD8" w:rsidRDefault="00063F3D" w:rsidP="00191EED">
            <w:pPr>
              <w:rPr>
                <w:rFonts w:cstheme="minorHAnsi"/>
              </w:rPr>
            </w:pPr>
            <w:r w:rsidRPr="00436AD8">
              <w:rPr>
                <w:rFonts w:cstheme="minorHAnsi"/>
              </w:rPr>
              <w:t>Reg. C</w:t>
            </w:r>
          </w:p>
        </w:tc>
        <w:tc>
          <w:tcPr>
            <w:tcW w:w="0" w:type="auto"/>
            <w:vAlign w:val="center"/>
          </w:tcPr>
          <w:p w14:paraId="661B23EB" w14:textId="77777777" w:rsidR="00063F3D" w:rsidRPr="00436AD8" w:rsidRDefault="00F26BFC" w:rsidP="00191EED">
            <w:pPr>
              <w:rPr>
                <w:rFonts w:cstheme="minorHAnsi"/>
              </w:rPr>
            </w:pPr>
            <w:hyperlink r:id="rId138" w:history="1">
              <w:r w:rsidR="00063F3D" w:rsidRPr="00436AD8">
                <w:rPr>
                  <w:rStyle w:val="Hyperlink"/>
                  <w:rFonts w:cstheme="minorHAnsi"/>
                </w:rPr>
                <w:t>Home Mortgage Disclosure</w:t>
              </w:r>
            </w:hyperlink>
          </w:p>
        </w:tc>
      </w:tr>
      <w:tr w:rsidR="00063F3D" w:rsidRPr="00436AD8" w14:paraId="02D4A76D" w14:textId="77777777" w:rsidTr="00191EED">
        <w:trPr>
          <w:cantSplit/>
          <w:trHeight w:val="144"/>
          <w:tblCellSpacing w:w="0" w:type="dxa"/>
        </w:trPr>
        <w:tc>
          <w:tcPr>
            <w:tcW w:w="0" w:type="auto"/>
            <w:vAlign w:val="center"/>
          </w:tcPr>
          <w:p w14:paraId="720530F4" w14:textId="77777777" w:rsidR="00063F3D" w:rsidRPr="00436AD8" w:rsidRDefault="00063F3D" w:rsidP="00191EED">
            <w:pPr>
              <w:rPr>
                <w:rFonts w:cstheme="minorHAnsi"/>
              </w:rPr>
            </w:pPr>
            <w:r w:rsidRPr="00436AD8">
              <w:rPr>
                <w:rFonts w:cstheme="minorHAnsi"/>
              </w:rPr>
              <w:t>Reg. DD</w:t>
            </w:r>
          </w:p>
        </w:tc>
        <w:tc>
          <w:tcPr>
            <w:tcW w:w="0" w:type="auto"/>
            <w:vAlign w:val="center"/>
          </w:tcPr>
          <w:p w14:paraId="4C3405F0" w14:textId="77777777" w:rsidR="00063F3D" w:rsidRPr="00436AD8" w:rsidRDefault="00F26BFC" w:rsidP="00191EED">
            <w:pPr>
              <w:rPr>
                <w:rFonts w:cstheme="minorHAnsi"/>
              </w:rPr>
            </w:pPr>
            <w:hyperlink r:id="rId139" w:history="1">
              <w:r w:rsidR="00063F3D" w:rsidRPr="00436AD8">
                <w:rPr>
                  <w:rStyle w:val="Hyperlink"/>
                  <w:rFonts w:cstheme="minorHAnsi"/>
                </w:rPr>
                <w:t>Truth in Savings</w:t>
              </w:r>
            </w:hyperlink>
          </w:p>
        </w:tc>
      </w:tr>
      <w:tr w:rsidR="00063F3D" w:rsidRPr="00436AD8" w14:paraId="50258357" w14:textId="77777777" w:rsidTr="00191EED">
        <w:trPr>
          <w:cantSplit/>
          <w:trHeight w:val="144"/>
          <w:tblCellSpacing w:w="0" w:type="dxa"/>
        </w:trPr>
        <w:tc>
          <w:tcPr>
            <w:tcW w:w="0" w:type="auto"/>
            <w:vAlign w:val="center"/>
          </w:tcPr>
          <w:p w14:paraId="3327AEE8" w14:textId="77777777" w:rsidR="00063F3D" w:rsidRPr="00436AD8" w:rsidRDefault="00063F3D" w:rsidP="00191EED">
            <w:pPr>
              <w:rPr>
                <w:rFonts w:cstheme="minorHAnsi"/>
              </w:rPr>
            </w:pPr>
            <w:r w:rsidRPr="00436AD8">
              <w:rPr>
                <w:rFonts w:cstheme="minorHAnsi"/>
              </w:rPr>
              <w:t>Reg. E</w:t>
            </w:r>
          </w:p>
        </w:tc>
        <w:tc>
          <w:tcPr>
            <w:tcW w:w="0" w:type="auto"/>
            <w:vAlign w:val="center"/>
          </w:tcPr>
          <w:p w14:paraId="146DB781" w14:textId="77777777" w:rsidR="00063F3D" w:rsidRPr="00436AD8" w:rsidRDefault="00F26BFC" w:rsidP="00191EED">
            <w:pPr>
              <w:rPr>
                <w:rFonts w:cstheme="minorHAnsi"/>
              </w:rPr>
            </w:pPr>
            <w:hyperlink r:id="rId140" w:history="1">
              <w:r w:rsidR="00063F3D" w:rsidRPr="00436AD8">
                <w:rPr>
                  <w:rStyle w:val="Hyperlink"/>
                  <w:rFonts w:cstheme="minorHAnsi"/>
                </w:rPr>
                <w:t>Electronic Fund Transfers</w:t>
              </w:r>
            </w:hyperlink>
          </w:p>
        </w:tc>
      </w:tr>
      <w:tr w:rsidR="00063F3D" w:rsidRPr="00436AD8" w14:paraId="0A39C44E" w14:textId="77777777" w:rsidTr="00191EED">
        <w:trPr>
          <w:cantSplit/>
          <w:trHeight w:val="144"/>
          <w:tblCellSpacing w:w="0" w:type="dxa"/>
        </w:trPr>
        <w:tc>
          <w:tcPr>
            <w:tcW w:w="0" w:type="auto"/>
            <w:vAlign w:val="center"/>
          </w:tcPr>
          <w:p w14:paraId="4A2C7247" w14:textId="77777777" w:rsidR="00063F3D" w:rsidRPr="00436AD8" w:rsidRDefault="00063F3D" w:rsidP="00191EED">
            <w:pPr>
              <w:rPr>
                <w:rFonts w:cstheme="minorHAnsi"/>
              </w:rPr>
            </w:pPr>
            <w:r w:rsidRPr="00436AD8">
              <w:rPr>
                <w:rFonts w:cstheme="minorHAnsi"/>
              </w:rPr>
              <w:t>Reg. G</w:t>
            </w:r>
          </w:p>
        </w:tc>
        <w:tc>
          <w:tcPr>
            <w:tcW w:w="0" w:type="auto"/>
            <w:vAlign w:val="center"/>
          </w:tcPr>
          <w:p w14:paraId="2628E72F" w14:textId="77777777" w:rsidR="00063F3D" w:rsidRPr="00436AD8" w:rsidRDefault="00F26BFC" w:rsidP="00191EED">
            <w:pPr>
              <w:rPr>
                <w:rFonts w:cstheme="minorHAnsi"/>
              </w:rPr>
            </w:pPr>
            <w:hyperlink r:id="rId141" w:history="1">
              <w:r w:rsidR="00063F3D" w:rsidRPr="00436AD8">
                <w:rPr>
                  <w:rStyle w:val="Hyperlink"/>
                  <w:rFonts w:cstheme="minorHAnsi"/>
                </w:rPr>
                <w:t>S.A.F.E. Mortgage Licensing Act</w:t>
              </w:r>
            </w:hyperlink>
          </w:p>
        </w:tc>
      </w:tr>
      <w:tr w:rsidR="00063F3D" w:rsidRPr="00436AD8" w14:paraId="0A668BBF" w14:textId="77777777" w:rsidTr="00191EED">
        <w:trPr>
          <w:cantSplit/>
          <w:trHeight w:val="144"/>
          <w:tblCellSpacing w:w="0" w:type="dxa"/>
        </w:trPr>
        <w:tc>
          <w:tcPr>
            <w:tcW w:w="0" w:type="auto"/>
            <w:vAlign w:val="center"/>
          </w:tcPr>
          <w:p w14:paraId="652C89B9" w14:textId="77777777" w:rsidR="00063F3D" w:rsidRPr="00436AD8" w:rsidRDefault="00063F3D" w:rsidP="00191EED">
            <w:pPr>
              <w:rPr>
                <w:rFonts w:cstheme="minorHAnsi"/>
              </w:rPr>
            </w:pPr>
            <w:r w:rsidRPr="00436AD8">
              <w:rPr>
                <w:rFonts w:cstheme="minorHAnsi"/>
              </w:rPr>
              <w:t>Reg. P</w:t>
            </w:r>
          </w:p>
        </w:tc>
        <w:tc>
          <w:tcPr>
            <w:tcW w:w="0" w:type="auto"/>
            <w:vAlign w:val="center"/>
          </w:tcPr>
          <w:p w14:paraId="78AC708B" w14:textId="77777777" w:rsidR="00063F3D" w:rsidRPr="00436AD8" w:rsidRDefault="00F26BFC" w:rsidP="00191EED">
            <w:pPr>
              <w:rPr>
                <w:rFonts w:cstheme="minorHAnsi"/>
              </w:rPr>
            </w:pPr>
            <w:hyperlink r:id="rId142" w:history="1">
              <w:r w:rsidR="00063F3D" w:rsidRPr="00436AD8">
                <w:rPr>
                  <w:rStyle w:val="Hyperlink"/>
                  <w:rFonts w:cstheme="minorHAnsi"/>
                </w:rPr>
                <w:t>Privacy of Consumer Financial Information</w:t>
              </w:r>
            </w:hyperlink>
          </w:p>
        </w:tc>
      </w:tr>
      <w:tr w:rsidR="00063F3D" w:rsidRPr="00436AD8" w14:paraId="09AE880D" w14:textId="77777777" w:rsidTr="00191EED">
        <w:trPr>
          <w:cantSplit/>
          <w:trHeight w:val="144"/>
          <w:tblCellSpacing w:w="0" w:type="dxa"/>
        </w:trPr>
        <w:tc>
          <w:tcPr>
            <w:tcW w:w="0" w:type="auto"/>
            <w:vAlign w:val="center"/>
          </w:tcPr>
          <w:p w14:paraId="1B0BCC9F" w14:textId="77777777" w:rsidR="00063F3D" w:rsidRPr="00436AD8" w:rsidRDefault="00063F3D" w:rsidP="00191EED">
            <w:pPr>
              <w:rPr>
                <w:rFonts w:cstheme="minorHAnsi"/>
              </w:rPr>
            </w:pPr>
            <w:r w:rsidRPr="00436AD8">
              <w:rPr>
                <w:rFonts w:cstheme="minorHAnsi"/>
              </w:rPr>
              <w:t>Reg. X</w:t>
            </w:r>
          </w:p>
        </w:tc>
        <w:tc>
          <w:tcPr>
            <w:tcW w:w="0" w:type="auto"/>
            <w:vAlign w:val="center"/>
          </w:tcPr>
          <w:p w14:paraId="2EB5A603" w14:textId="77777777" w:rsidR="00063F3D" w:rsidRPr="00436AD8" w:rsidRDefault="00F26BFC" w:rsidP="00191EED">
            <w:pPr>
              <w:rPr>
                <w:rFonts w:cstheme="minorHAnsi"/>
              </w:rPr>
            </w:pPr>
            <w:hyperlink r:id="rId143" w:history="1">
              <w:r w:rsidR="00063F3D" w:rsidRPr="00436AD8">
                <w:rPr>
                  <w:rStyle w:val="Hyperlink"/>
                  <w:rFonts w:cstheme="minorHAnsi"/>
                </w:rPr>
                <w:t>Real Estate Settlement Procedures Act</w:t>
              </w:r>
            </w:hyperlink>
          </w:p>
        </w:tc>
      </w:tr>
      <w:tr w:rsidR="00063F3D" w:rsidRPr="00436AD8" w14:paraId="0AAB3F28" w14:textId="77777777" w:rsidTr="00191EED">
        <w:trPr>
          <w:cantSplit/>
          <w:trHeight w:val="144"/>
          <w:tblCellSpacing w:w="0" w:type="dxa"/>
        </w:trPr>
        <w:tc>
          <w:tcPr>
            <w:tcW w:w="0" w:type="auto"/>
            <w:vAlign w:val="center"/>
          </w:tcPr>
          <w:p w14:paraId="07A60EBA" w14:textId="77777777" w:rsidR="00063F3D" w:rsidRPr="00436AD8" w:rsidRDefault="00063F3D" w:rsidP="00191EED">
            <w:pPr>
              <w:rPr>
                <w:rFonts w:cstheme="minorHAnsi"/>
              </w:rPr>
            </w:pPr>
            <w:r w:rsidRPr="00436AD8">
              <w:rPr>
                <w:rFonts w:cstheme="minorHAnsi"/>
              </w:rPr>
              <w:t>Reg. Z</w:t>
            </w:r>
          </w:p>
        </w:tc>
        <w:tc>
          <w:tcPr>
            <w:tcW w:w="0" w:type="auto"/>
            <w:vAlign w:val="center"/>
          </w:tcPr>
          <w:p w14:paraId="088FAB4C" w14:textId="77777777" w:rsidR="00063F3D" w:rsidRPr="00436AD8" w:rsidRDefault="00F26BFC" w:rsidP="00191EED">
            <w:pPr>
              <w:rPr>
                <w:rFonts w:cstheme="minorHAnsi"/>
              </w:rPr>
            </w:pPr>
            <w:hyperlink r:id="rId144" w:history="1">
              <w:r w:rsidR="00063F3D" w:rsidRPr="00436AD8">
                <w:rPr>
                  <w:rStyle w:val="Hyperlink"/>
                  <w:rFonts w:cstheme="minorHAnsi"/>
                </w:rPr>
                <w:t>Truth in Lending</w:t>
              </w:r>
            </w:hyperlink>
          </w:p>
        </w:tc>
      </w:tr>
      <w:tr w:rsidR="00063F3D" w:rsidRPr="00436AD8" w14:paraId="78FA6290" w14:textId="77777777" w:rsidTr="00191EED">
        <w:trPr>
          <w:cantSplit/>
          <w:trHeight w:val="144"/>
          <w:tblCellSpacing w:w="0" w:type="dxa"/>
        </w:trPr>
        <w:tc>
          <w:tcPr>
            <w:tcW w:w="0" w:type="auto"/>
            <w:vAlign w:val="center"/>
          </w:tcPr>
          <w:p w14:paraId="66A28C03" w14:textId="77777777" w:rsidR="00063F3D" w:rsidRPr="00436AD8" w:rsidRDefault="00063F3D" w:rsidP="00191EED">
            <w:pPr>
              <w:rPr>
                <w:rFonts w:cstheme="minorHAnsi"/>
              </w:rPr>
            </w:pPr>
            <w:r w:rsidRPr="00436AD8">
              <w:rPr>
                <w:rFonts w:cstheme="minorHAnsi"/>
              </w:rPr>
              <w:t>RESPA</w:t>
            </w:r>
          </w:p>
        </w:tc>
        <w:tc>
          <w:tcPr>
            <w:tcW w:w="0" w:type="auto"/>
            <w:vAlign w:val="center"/>
          </w:tcPr>
          <w:p w14:paraId="04E24EEC" w14:textId="77777777" w:rsidR="00063F3D" w:rsidRPr="00436AD8" w:rsidRDefault="00F26BFC" w:rsidP="00191EED">
            <w:pPr>
              <w:rPr>
                <w:rFonts w:cstheme="minorHAnsi"/>
              </w:rPr>
            </w:pPr>
            <w:hyperlink r:id="rId145" w:history="1">
              <w:r w:rsidR="00063F3D" w:rsidRPr="00436AD8">
                <w:rPr>
                  <w:rStyle w:val="Hyperlink"/>
                  <w:rFonts w:cstheme="minorHAnsi"/>
                </w:rPr>
                <w:t>Real Estate Settlement Procedures Act</w:t>
              </w:r>
            </w:hyperlink>
          </w:p>
        </w:tc>
      </w:tr>
      <w:tr w:rsidR="00063F3D" w:rsidRPr="00436AD8" w14:paraId="20BA0316" w14:textId="77777777" w:rsidTr="00191EED">
        <w:trPr>
          <w:cantSplit/>
          <w:trHeight w:val="144"/>
          <w:tblCellSpacing w:w="0" w:type="dxa"/>
        </w:trPr>
        <w:tc>
          <w:tcPr>
            <w:tcW w:w="0" w:type="auto"/>
            <w:vAlign w:val="center"/>
          </w:tcPr>
          <w:p w14:paraId="38A41C4F" w14:textId="77777777" w:rsidR="00063F3D" w:rsidRPr="00436AD8" w:rsidRDefault="00063F3D" w:rsidP="00191EED">
            <w:pPr>
              <w:rPr>
                <w:rFonts w:cstheme="minorHAnsi"/>
              </w:rPr>
            </w:pPr>
            <w:r w:rsidRPr="00436AD8">
              <w:rPr>
                <w:rFonts w:cstheme="minorHAnsi"/>
              </w:rPr>
              <w:t>SAR</w:t>
            </w:r>
          </w:p>
        </w:tc>
        <w:tc>
          <w:tcPr>
            <w:tcW w:w="0" w:type="auto"/>
            <w:vAlign w:val="center"/>
          </w:tcPr>
          <w:p w14:paraId="0ADECF0E" w14:textId="6A57C669" w:rsidR="00063F3D" w:rsidRPr="00436AD8" w:rsidRDefault="00F26BFC" w:rsidP="00191EED">
            <w:pPr>
              <w:rPr>
                <w:rFonts w:cstheme="minorHAnsi"/>
              </w:rPr>
            </w:pPr>
            <w:hyperlink r:id="rId146" w:history="1">
              <w:r w:rsidR="00063F3D" w:rsidRPr="00436AD8">
                <w:rPr>
                  <w:rStyle w:val="Hyperlink"/>
                  <w:rFonts w:cstheme="minorHAnsi"/>
                </w:rPr>
                <w:t>Suspicious Activity Report</w:t>
              </w:r>
            </w:hyperlink>
            <w:r w:rsidR="00063F3D" w:rsidRPr="00436AD8">
              <w:rPr>
                <w:rFonts w:cstheme="minorHAnsi"/>
              </w:rPr>
              <w:t xml:space="preserve"> – Report financial institutions file with the U.S. government (FinCEN) regarding activity that </w:t>
            </w:r>
            <w:r w:rsidR="00473E1B">
              <w:rPr>
                <w:rFonts w:cstheme="minorHAnsi"/>
              </w:rPr>
              <w:t xml:space="preserve">may </w:t>
            </w:r>
            <w:r w:rsidR="00063F3D" w:rsidRPr="00436AD8">
              <w:rPr>
                <w:rFonts w:cstheme="minorHAnsi"/>
              </w:rPr>
              <w:t>be criminal in nature.</w:t>
            </w:r>
          </w:p>
        </w:tc>
      </w:tr>
      <w:tr w:rsidR="00063F3D" w:rsidRPr="00436AD8" w14:paraId="482A72F1" w14:textId="77777777" w:rsidTr="00191EED">
        <w:trPr>
          <w:cantSplit/>
          <w:trHeight w:val="144"/>
          <w:tblCellSpacing w:w="0" w:type="dxa"/>
        </w:trPr>
        <w:tc>
          <w:tcPr>
            <w:tcW w:w="0" w:type="auto"/>
            <w:vAlign w:val="center"/>
          </w:tcPr>
          <w:p w14:paraId="1B1522E9" w14:textId="77777777" w:rsidR="00063F3D" w:rsidRPr="00436AD8" w:rsidRDefault="00063F3D" w:rsidP="00191EED">
            <w:pPr>
              <w:rPr>
                <w:rFonts w:cstheme="minorHAnsi"/>
              </w:rPr>
            </w:pPr>
            <w:r w:rsidRPr="00436AD8">
              <w:rPr>
                <w:rFonts w:cstheme="minorHAnsi"/>
              </w:rPr>
              <w:t>SDN</w:t>
            </w:r>
          </w:p>
        </w:tc>
        <w:tc>
          <w:tcPr>
            <w:tcW w:w="0" w:type="auto"/>
            <w:vAlign w:val="center"/>
          </w:tcPr>
          <w:p w14:paraId="14E8F5CD" w14:textId="77777777" w:rsidR="00063F3D" w:rsidRPr="00436AD8" w:rsidRDefault="00063F3D" w:rsidP="00191EED">
            <w:pPr>
              <w:rPr>
                <w:rFonts w:cstheme="minorHAnsi"/>
              </w:rPr>
            </w:pPr>
            <w:r w:rsidRPr="00436AD8">
              <w:rPr>
                <w:rFonts w:cstheme="minorHAnsi"/>
              </w:rPr>
              <w:t>Specially Designated National</w:t>
            </w:r>
          </w:p>
        </w:tc>
      </w:tr>
      <w:tr w:rsidR="00063F3D" w:rsidRPr="00436AD8" w14:paraId="1C414492" w14:textId="77777777" w:rsidTr="00191EED">
        <w:trPr>
          <w:cantSplit/>
          <w:trHeight w:val="144"/>
          <w:tblCellSpacing w:w="0" w:type="dxa"/>
        </w:trPr>
        <w:tc>
          <w:tcPr>
            <w:tcW w:w="0" w:type="auto"/>
            <w:vAlign w:val="center"/>
          </w:tcPr>
          <w:p w14:paraId="1F886D9B" w14:textId="77777777" w:rsidR="00063F3D" w:rsidRPr="00436AD8" w:rsidRDefault="00063F3D" w:rsidP="00191EED">
            <w:pPr>
              <w:rPr>
                <w:rFonts w:cstheme="minorHAnsi"/>
              </w:rPr>
            </w:pPr>
            <w:r w:rsidRPr="00436AD8">
              <w:rPr>
                <w:rFonts w:cstheme="minorHAnsi"/>
              </w:rPr>
              <w:t>TILA</w:t>
            </w:r>
          </w:p>
        </w:tc>
        <w:tc>
          <w:tcPr>
            <w:tcW w:w="0" w:type="auto"/>
            <w:vAlign w:val="center"/>
          </w:tcPr>
          <w:p w14:paraId="4FE195EB" w14:textId="77777777" w:rsidR="00063F3D" w:rsidRPr="00436AD8" w:rsidRDefault="00F26BFC" w:rsidP="00191EED">
            <w:pPr>
              <w:rPr>
                <w:rFonts w:cstheme="minorHAnsi"/>
              </w:rPr>
            </w:pPr>
            <w:hyperlink r:id="rId147" w:history="1">
              <w:r w:rsidR="00063F3D" w:rsidRPr="00436AD8">
                <w:rPr>
                  <w:rStyle w:val="Hyperlink"/>
                  <w:rFonts w:cstheme="minorHAnsi"/>
                </w:rPr>
                <w:t>Truth in Lending Act</w:t>
              </w:r>
            </w:hyperlink>
          </w:p>
        </w:tc>
      </w:tr>
      <w:tr w:rsidR="00063F3D" w:rsidRPr="00436AD8" w14:paraId="65382855" w14:textId="77777777" w:rsidTr="00191EED">
        <w:trPr>
          <w:cantSplit/>
          <w:trHeight w:val="144"/>
          <w:tblCellSpacing w:w="0" w:type="dxa"/>
        </w:trPr>
        <w:tc>
          <w:tcPr>
            <w:tcW w:w="0" w:type="auto"/>
            <w:vAlign w:val="center"/>
          </w:tcPr>
          <w:p w14:paraId="0EF0539C" w14:textId="77777777" w:rsidR="00063F3D" w:rsidRPr="00436AD8" w:rsidRDefault="00063F3D" w:rsidP="00191EED">
            <w:pPr>
              <w:rPr>
                <w:rFonts w:cstheme="minorHAnsi"/>
              </w:rPr>
            </w:pPr>
            <w:r w:rsidRPr="00436AD8">
              <w:rPr>
                <w:rFonts w:cstheme="minorHAnsi"/>
              </w:rPr>
              <w:t>TIN</w:t>
            </w:r>
          </w:p>
        </w:tc>
        <w:tc>
          <w:tcPr>
            <w:tcW w:w="0" w:type="auto"/>
            <w:vAlign w:val="center"/>
          </w:tcPr>
          <w:p w14:paraId="34C42E7C" w14:textId="77777777" w:rsidR="00063F3D" w:rsidRPr="00436AD8" w:rsidRDefault="00063F3D" w:rsidP="00191EED">
            <w:pPr>
              <w:rPr>
                <w:rFonts w:cstheme="minorHAnsi"/>
              </w:rPr>
            </w:pPr>
            <w:r w:rsidRPr="00436AD8">
              <w:rPr>
                <w:rFonts w:cstheme="minorHAnsi"/>
              </w:rPr>
              <w:t>Tax Identification Number</w:t>
            </w:r>
          </w:p>
        </w:tc>
      </w:tr>
      <w:tr w:rsidR="00063F3D" w:rsidRPr="00436AD8" w14:paraId="57F09984" w14:textId="77777777" w:rsidTr="00191EED">
        <w:trPr>
          <w:cantSplit/>
          <w:trHeight w:val="144"/>
          <w:tblCellSpacing w:w="0" w:type="dxa"/>
        </w:trPr>
        <w:tc>
          <w:tcPr>
            <w:tcW w:w="0" w:type="auto"/>
            <w:vAlign w:val="center"/>
          </w:tcPr>
          <w:p w14:paraId="60C873FF" w14:textId="77777777" w:rsidR="00063F3D" w:rsidRPr="00436AD8" w:rsidRDefault="00063F3D" w:rsidP="00191EED">
            <w:pPr>
              <w:rPr>
                <w:rFonts w:cstheme="minorHAnsi"/>
              </w:rPr>
            </w:pPr>
            <w:r w:rsidRPr="00436AD8">
              <w:rPr>
                <w:rFonts w:cstheme="minorHAnsi"/>
              </w:rPr>
              <w:t>Treasury</w:t>
            </w:r>
          </w:p>
        </w:tc>
        <w:tc>
          <w:tcPr>
            <w:tcW w:w="0" w:type="auto"/>
            <w:vAlign w:val="center"/>
          </w:tcPr>
          <w:p w14:paraId="0516D4DB" w14:textId="77777777" w:rsidR="00063F3D" w:rsidRPr="00436AD8" w:rsidRDefault="00F26BFC" w:rsidP="00191EED">
            <w:pPr>
              <w:rPr>
                <w:rFonts w:cstheme="minorHAnsi"/>
              </w:rPr>
            </w:pPr>
            <w:hyperlink r:id="rId148" w:history="1">
              <w:r w:rsidR="00063F3D" w:rsidRPr="00436AD8">
                <w:rPr>
                  <w:rStyle w:val="Hyperlink"/>
                  <w:rFonts w:cstheme="minorHAnsi"/>
                </w:rPr>
                <w:t>U.S. Department of Treasury</w:t>
              </w:r>
            </w:hyperlink>
          </w:p>
        </w:tc>
      </w:tr>
    </w:tbl>
    <w:p w14:paraId="443E537D" w14:textId="77777777" w:rsidR="00063F3D" w:rsidRPr="00436AD8" w:rsidRDefault="00063F3D" w:rsidP="00063F3D">
      <w:pPr>
        <w:rPr>
          <w:rFonts w:cstheme="minorHAnsi"/>
          <w:b/>
        </w:rPr>
        <w:sectPr w:rsidR="00063F3D" w:rsidRPr="00436AD8" w:rsidSect="00EC6BE7">
          <w:footerReference w:type="first" r:id="rId149"/>
          <w:type w:val="continuous"/>
          <w:pgSz w:w="12240" w:h="15840"/>
          <w:pgMar w:top="720" w:right="720" w:bottom="720" w:left="720" w:header="720" w:footer="432" w:gutter="0"/>
          <w:cols w:num="2" w:space="720"/>
          <w:titlePg/>
          <w:docGrid w:linePitch="360"/>
        </w:sectPr>
      </w:pPr>
    </w:p>
    <w:p w14:paraId="62AFE339" w14:textId="77777777" w:rsidR="00063F3D" w:rsidRPr="008775F8" w:rsidRDefault="00063F3D" w:rsidP="00063F3D">
      <w:pPr>
        <w:rPr>
          <w:rFonts w:cstheme="minorHAnsi"/>
          <w:b/>
          <w:sz w:val="16"/>
          <w:szCs w:val="16"/>
        </w:rPr>
      </w:pPr>
      <w:bookmarkStart w:id="62" w:name="_GoBack"/>
      <w:bookmarkEnd w:id="62"/>
    </w:p>
    <w:p w14:paraId="10ACEDC2" w14:textId="77777777" w:rsidR="00063F3D" w:rsidRPr="00436AD8" w:rsidRDefault="00063F3D" w:rsidP="00063F3D">
      <w:pPr>
        <w:autoSpaceDE w:val="0"/>
        <w:autoSpaceDN w:val="0"/>
        <w:adjustRightInd w:val="0"/>
        <w:rPr>
          <w:rFonts w:cstheme="minorHAnsi"/>
          <w:sz w:val="20"/>
          <w:szCs w:val="20"/>
        </w:rPr>
      </w:pPr>
      <w:r w:rsidRPr="00436AD8">
        <w:rPr>
          <w:rFonts w:cstheme="minorHAnsi"/>
          <w:sz w:val="20"/>
          <w:szCs w:val="20"/>
        </w:rPr>
        <w:t>This publication is designed to provide accurate and authoritative information in regard to the subject matter covered.  It is provided with the understanding that the publisher is not engaged in the rendering of legal, accounting or other professional advice - from a Declaration of Principles adopted by the American Bar Association and a Committee of Publishers and Associations.</w:t>
      </w:r>
    </w:p>
    <w:p w14:paraId="5529DC1B" w14:textId="77777777" w:rsidR="00063F3D" w:rsidRPr="008775F8" w:rsidRDefault="00063F3D" w:rsidP="00063F3D">
      <w:pPr>
        <w:autoSpaceDE w:val="0"/>
        <w:autoSpaceDN w:val="0"/>
        <w:adjustRightInd w:val="0"/>
        <w:rPr>
          <w:rFonts w:cstheme="minorHAnsi"/>
          <w:sz w:val="16"/>
          <w:szCs w:val="16"/>
        </w:rPr>
      </w:pPr>
    </w:p>
    <w:sectPr w:rsidR="00063F3D" w:rsidRPr="008775F8" w:rsidSect="00063F3D">
      <w:footerReference w:type="first" r:id="rId150"/>
      <w:type w:val="continuous"/>
      <w:pgSz w:w="12240" w:h="15840" w:code="1"/>
      <w:pgMar w:top="720" w:right="720" w:bottom="864"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5E386" w14:textId="77777777" w:rsidR="00602273" w:rsidRDefault="00602273" w:rsidP="005E2416">
      <w:r>
        <w:separator/>
      </w:r>
    </w:p>
  </w:endnote>
  <w:endnote w:type="continuationSeparator" w:id="0">
    <w:p w14:paraId="1444616A" w14:textId="77777777" w:rsidR="00602273" w:rsidRDefault="00602273" w:rsidP="005E2416">
      <w:r>
        <w:continuationSeparator/>
      </w:r>
    </w:p>
  </w:endnote>
  <w:endnote w:type="continuationNotice" w:id="1">
    <w:p w14:paraId="7AA05571" w14:textId="77777777" w:rsidR="00602273" w:rsidRDefault="00602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ITC Avant Garde Gothic">
    <w:altName w:val="Calibri"/>
    <w:panose1 w:val="020B0602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ITC Avant Garde Gothic Demi">
    <w:altName w:val="Calibri"/>
    <w:panose1 w:val="020B0802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EB73" w14:textId="580D8349" w:rsidR="00602273" w:rsidRPr="00436AD8" w:rsidRDefault="00602273" w:rsidP="005E2416">
    <w:pPr>
      <w:pStyle w:val="Footer"/>
      <w:tabs>
        <w:tab w:val="clear" w:pos="4680"/>
        <w:tab w:val="clear" w:pos="9360"/>
        <w:tab w:val="center" w:pos="5400"/>
        <w:tab w:val="right" w:pos="10800"/>
      </w:tabs>
      <w:rPr>
        <w:rFonts w:cstheme="minorHAnsi"/>
        <w:b/>
        <w:color w:val="1F497D" w:themeColor="text2"/>
      </w:rPr>
    </w:pPr>
    <w:r w:rsidRPr="00436AD8">
      <w:rPr>
        <w:rFonts w:cstheme="minorHAnsi"/>
        <w:b/>
        <w:color w:val="1F497D" w:themeColor="text2"/>
      </w:rPr>
      <w:t>Capitol Comments</w:t>
    </w:r>
    <w:r w:rsidRPr="00436AD8">
      <w:rPr>
        <w:rFonts w:cstheme="minorHAnsi"/>
        <w:b/>
        <w:color w:val="1F497D" w:themeColor="text2"/>
      </w:rPr>
      <w:tab/>
    </w:r>
    <w:r>
      <w:rPr>
        <w:rFonts w:cstheme="minorHAnsi"/>
        <w:b/>
        <w:color w:val="1F497D" w:themeColor="text2"/>
      </w:rPr>
      <w:t>April</w:t>
    </w:r>
    <w:r w:rsidRPr="00436AD8">
      <w:rPr>
        <w:rFonts w:cstheme="minorHAnsi"/>
        <w:b/>
        <w:color w:val="1F497D" w:themeColor="text2"/>
      </w:rPr>
      <w:t xml:space="preserve"> </w:t>
    </w:r>
    <w:r>
      <w:rPr>
        <w:rFonts w:cstheme="minorHAnsi"/>
        <w:b/>
        <w:color w:val="1F497D" w:themeColor="text2"/>
      </w:rPr>
      <w:t>2019</w:t>
    </w:r>
    <w:r w:rsidRPr="00436AD8">
      <w:rPr>
        <w:rFonts w:cstheme="minorHAnsi"/>
        <w:b/>
        <w:color w:val="1F497D" w:themeColor="text2"/>
      </w:rPr>
      <w:tab/>
      <w:t xml:space="preserve">Page </w:t>
    </w:r>
    <w:r w:rsidRPr="00436AD8">
      <w:rPr>
        <w:rFonts w:cstheme="minorHAnsi"/>
        <w:b/>
        <w:color w:val="1F497D" w:themeColor="text2"/>
      </w:rPr>
      <w:fldChar w:fldCharType="begin"/>
    </w:r>
    <w:r w:rsidRPr="00436AD8">
      <w:rPr>
        <w:rFonts w:cstheme="minorHAnsi"/>
        <w:b/>
        <w:color w:val="1F497D" w:themeColor="text2"/>
      </w:rPr>
      <w:instrText xml:space="preserve"> PAGE   \* MERGEFORMAT </w:instrText>
    </w:r>
    <w:r w:rsidRPr="00436AD8">
      <w:rPr>
        <w:rFonts w:cstheme="minorHAnsi"/>
        <w:b/>
        <w:color w:val="1F497D" w:themeColor="text2"/>
      </w:rPr>
      <w:fldChar w:fldCharType="separate"/>
    </w:r>
    <w:r>
      <w:rPr>
        <w:rFonts w:cstheme="minorHAnsi"/>
        <w:b/>
        <w:noProof/>
        <w:color w:val="1F497D" w:themeColor="text2"/>
      </w:rPr>
      <w:t>14</w:t>
    </w:r>
    <w:r w:rsidRPr="00436AD8">
      <w:rPr>
        <w:rFonts w:cstheme="minorHAnsi"/>
        <w:b/>
        <w:color w:val="1F497D" w:themeColor="tex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4C44" w14:textId="77777777" w:rsidR="00602273" w:rsidRPr="005E2416" w:rsidRDefault="00602273" w:rsidP="00B72C70">
    <w:pPr>
      <w:pStyle w:val="Footer"/>
      <w:tabs>
        <w:tab w:val="clear" w:pos="4680"/>
        <w:tab w:val="clear" w:pos="9360"/>
        <w:tab w:val="center" w:pos="5400"/>
        <w:tab w:val="right" w:pos="10800"/>
      </w:tabs>
      <w:rPr>
        <w:rFonts w:ascii="ITC Avant Garde Gothic Demi" w:hAnsi="ITC Avant Garde Gothic Demi"/>
        <w:color w:val="03653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F72AB" w14:textId="77777777" w:rsidR="00602273" w:rsidRDefault="00602273" w:rsidP="00B72C70">
    <w:pPr>
      <w:pStyle w:val="Footer"/>
      <w:tabs>
        <w:tab w:val="clear" w:pos="4680"/>
        <w:tab w:val="clear" w:pos="9360"/>
        <w:tab w:val="center" w:pos="5400"/>
        <w:tab w:val="right" w:pos="10800"/>
      </w:tabs>
      <w:rPr>
        <w:rFonts w:ascii="ITC Avant Garde Gothic Demi" w:hAnsi="ITC Avant Garde Gothic Demi"/>
        <w:color w:val="03653F"/>
      </w:rPr>
    </w:pPr>
  </w:p>
  <w:p w14:paraId="28DF10B2" w14:textId="77777777" w:rsidR="00602273" w:rsidRPr="005E2416" w:rsidRDefault="00602273"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w:t>
    </w:r>
    <w:r>
      <w:rPr>
        <w:rFonts w:ascii="ITC Avant Garde Gothic Demi" w:hAnsi="ITC Avant Garde Gothic Demi"/>
        <w:color w:val="03653F"/>
      </w:rPr>
      <w:t xml:space="preserve"> </w:t>
    </w:r>
    <w:r w:rsidRPr="005E2416">
      <w:rPr>
        <w:rFonts w:ascii="ITC Avant Garde Gothic Demi" w:hAnsi="ITC Avant Garde Gothic Demi"/>
        <w:color w:val="03653F"/>
      </w:rPr>
      <w:t>Comments</w:t>
    </w:r>
    <w:r w:rsidRPr="005E2416">
      <w:rPr>
        <w:rFonts w:ascii="ITC Avant Garde Gothic Demi" w:hAnsi="ITC Avant Garde Gothic Demi"/>
        <w:color w:val="03653F"/>
      </w:rPr>
      <w:tab/>
    </w:r>
    <w:r>
      <w:rPr>
        <w:rFonts w:ascii="ITC Avant Garde Gothic Demi" w:hAnsi="ITC Avant Garde Gothic Demi"/>
        <w:color w:val="03653F"/>
      </w:rPr>
      <w:t>April 2015</w:t>
    </w:r>
    <w:r w:rsidRPr="005E2416">
      <w:rPr>
        <w:rFonts w:ascii="ITC Avant Garde Gothic Demi" w:hAnsi="ITC Avant Garde Gothic Demi"/>
        <w:color w:val="03653F"/>
      </w:rPr>
      <w:tab/>
      <w:t>Page</w:t>
    </w:r>
    <w:r>
      <w:rPr>
        <w:rFonts w:ascii="ITC Avant Garde Gothic Demi" w:hAnsi="ITC Avant Garde Gothic Demi"/>
        <w:color w:val="03653F"/>
      </w:rPr>
      <w:t xml:space="preserv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Pr>
        <w:rFonts w:ascii="ITC Avant Garde Gothic Demi" w:hAnsi="ITC Avant Garde Gothic Demi"/>
        <w:noProof/>
        <w:color w:val="03653F"/>
      </w:rPr>
      <w:t>20</w:t>
    </w:r>
    <w:r w:rsidRPr="005E2416">
      <w:rPr>
        <w:rFonts w:ascii="ITC Avant Garde Gothic Demi" w:hAnsi="ITC Avant Garde Gothic Demi"/>
        <w:color w:val="03653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17C0" w14:textId="77777777" w:rsidR="00602273" w:rsidRDefault="00602273" w:rsidP="00B72C70">
    <w:pPr>
      <w:pStyle w:val="Footer"/>
      <w:tabs>
        <w:tab w:val="clear" w:pos="4680"/>
        <w:tab w:val="clear" w:pos="9360"/>
        <w:tab w:val="center" w:pos="5400"/>
        <w:tab w:val="right" w:pos="10800"/>
      </w:tabs>
      <w:rPr>
        <w:rFonts w:ascii="ITC Avant Garde Gothic Demi" w:hAnsi="ITC Avant Garde Gothic Demi"/>
        <w:color w:val="03653F"/>
      </w:rPr>
    </w:pPr>
  </w:p>
  <w:p w14:paraId="6158E874" w14:textId="77777777" w:rsidR="00602273" w:rsidRPr="005E2416" w:rsidRDefault="00602273"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w:t>
    </w:r>
    <w:r>
      <w:rPr>
        <w:rFonts w:ascii="ITC Avant Garde Gothic Demi" w:hAnsi="ITC Avant Garde Gothic Demi"/>
        <w:color w:val="03653F"/>
      </w:rPr>
      <w:t xml:space="preserve"> </w:t>
    </w:r>
    <w:r w:rsidRPr="005E2416">
      <w:rPr>
        <w:rFonts w:ascii="ITC Avant Garde Gothic Demi" w:hAnsi="ITC Avant Garde Gothic Demi"/>
        <w:color w:val="03653F"/>
      </w:rPr>
      <w:t>Comments</w:t>
    </w:r>
    <w:r w:rsidRPr="005E2416">
      <w:rPr>
        <w:rFonts w:ascii="ITC Avant Garde Gothic Demi" w:hAnsi="ITC Avant Garde Gothic Demi"/>
        <w:color w:val="03653F"/>
      </w:rPr>
      <w:tab/>
    </w:r>
    <w:r>
      <w:rPr>
        <w:rFonts w:ascii="ITC Avant Garde Gothic Demi" w:hAnsi="ITC Avant Garde Gothic Demi"/>
        <w:color w:val="03653F"/>
      </w:rPr>
      <w:t>April 2015</w:t>
    </w:r>
    <w:r w:rsidRPr="005E2416">
      <w:rPr>
        <w:rFonts w:ascii="ITC Avant Garde Gothic Demi" w:hAnsi="ITC Avant Garde Gothic Demi"/>
        <w:color w:val="03653F"/>
      </w:rPr>
      <w:tab/>
      <w:t>Page</w:t>
    </w:r>
    <w:r>
      <w:rPr>
        <w:rFonts w:ascii="ITC Avant Garde Gothic Demi" w:hAnsi="ITC Avant Garde Gothic Demi"/>
        <w:color w:val="03653F"/>
      </w:rPr>
      <w:t xml:space="preserv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Pr>
        <w:rFonts w:ascii="ITC Avant Garde Gothic Demi" w:hAnsi="ITC Avant Garde Gothic Demi"/>
        <w:noProof/>
        <w:color w:val="03653F"/>
      </w:rPr>
      <w:t>21</w:t>
    </w:r>
    <w:r w:rsidRPr="005E2416">
      <w:rPr>
        <w:rFonts w:ascii="ITC Avant Garde Gothic Demi" w:hAnsi="ITC Avant Garde Gothic Demi"/>
        <w:color w:val="03653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0B145" w14:textId="77777777" w:rsidR="00602273" w:rsidRDefault="00602273" w:rsidP="005E2416">
      <w:r>
        <w:separator/>
      </w:r>
    </w:p>
  </w:footnote>
  <w:footnote w:type="continuationSeparator" w:id="0">
    <w:p w14:paraId="75E6BDB7" w14:textId="77777777" w:rsidR="00602273" w:rsidRDefault="00602273" w:rsidP="005E2416">
      <w:r>
        <w:continuationSeparator/>
      </w:r>
    </w:p>
  </w:footnote>
  <w:footnote w:type="continuationNotice" w:id="1">
    <w:p w14:paraId="64027564" w14:textId="77777777" w:rsidR="00602273" w:rsidRDefault="006022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348"/>
    <w:multiLevelType w:val="hybridMultilevel"/>
    <w:tmpl w:val="5244563C"/>
    <w:lvl w:ilvl="0" w:tplc="FD6A6F46">
      <w:numFmt w:val="bullet"/>
      <w:lvlText w:val="•"/>
      <w:lvlJc w:val="left"/>
      <w:pPr>
        <w:ind w:left="1080" w:hanging="360"/>
      </w:pPr>
      <w:rPr>
        <w:rFonts w:ascii="Calibri" w:eastAsia="Calibr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C805A4"/>
    <w:multiLevelType w:val="hybridMultilevel"/>
    <w:tmpl w:val="2C70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B1C7F"/>
    <w:multiLevelType w:val="hybridMultilevel"/>
    <w:tmpl w:val="CCFE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36FE8"/>
    <w:multiLevelType w:val="multilevel"/>
    <w:tmpl w:val="C71AD750"/>
    <w:lvl w:ilvl="0">
      <w:start w:val="1"/>
      <w:numFmt w:val="bullet"/>
      <w:pStyle w:val="CC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CB04E06"/>
    <w:multiLevelType w:val="hybridMultilevel"/>
    <w:tmpl w:val="1718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0485E"/>
    <w:multiLevelType w:val="hybridMultilevel"/>
    <w:tmpl w:val="0E068246"/>
    <w:lvl w:ilvl="0" w:tplc="6890D3DA">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8789E"/>
    <w:multiLevelType w:val="hybridMultilevel"/>
    <w:tmpl w:val="3774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11249"/>
    <w:multiLevelType w:val="hybridMultilevel"/>
    <w:tmpl w:val="48E2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17623"/>
    <w:multiLevelType w:val="hybridMultilevel"/>
    <w:tmpl w:val="89A63826"/>
    <w:lvl w:ilvl="0" w:tplc="2E3AD20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9251BF7"/>
    <w:multiLevelType w:val="hybridMultilevel"/>
    <w:tmpl w:val="2D1E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344E9"/>
    <w:multiLevelType w:val="hybridMultilevel"/>
    <w:tmpl w:val="C1E2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B485F"/>
    <w:multiLevelType w:val="hybridMultilevel"/>
    <w:tmpl w:val="2AEA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04ECF"/>
    <w:multiLevelType w:val="hybridMultilevel"/>
    <w:tmpl w:val="55AA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C4B55"/>
    <w:multiLevelType w:val="hybridMultilevel"/>
    <w:tmpl w:val="9094E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CF755F"/>
    <w:multiLevelType w:val="hybridMultilevel"/>
    <w:tmpl w:val="00005F50"/>
    <w:lvl w:ilvl="0" w:tplc="6890D3DA">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A410C6"/>
    <w:multiLevelType w:val="hybridMultilevel"/>
    <w:tmpl w:val="68DA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BE6B71"/>
    <w:multiLevelType w:val="hybridMultilevel"/>
    <w:tmpl w:val="3884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752A3F"/>
    <w:multiLevelType w:val="hybridMultilevel"/>
    <w:tmpl w:val="B712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3"/>
  </w:num>
  <w:num w:numId="4">
    <w:abstractNumId w:val="0"/>
  </w:num>
  <w:num w:numId="5">
    <w:abstractNumId w:val="17"/>
  </w:num>
  <w:num w:numId="6">
    <w:abstractNumId w:val="5"/>
  </w:num>
  <w:num w:numId="7">
    <w:abstractNumId w:val="14"/>
  </w:num>
  <w:num w:numId="8">
    <w:abstractNumId w:val="6"/>
  </w:num>
  <w:num w:numId="9">
    <w:abstractNumId w:val="4"/>
  </w:num>
  <w:num w:numId="10">
    <w:abstractNumId w:val="12"/>
  </w:num>
  <w:num w:numId="11">
    <w:abstractNumId w:val="11"/>
  </w:num>
  <w:num w:numId="12">
    <w:abstractNumId w:val="1"/>
  </w:num>
  <w:num w:numId="13">
    <w:abstractNumId w:val="15"/>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6"/>
  </w:num>
  <w:num w:numId="18">
    <w:abstractNumId w:val="2"/>
  </w:num>
  <w:num w:numId="19">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16"/>
    <w:rsid w:val="00000218"/>
    <w:rsid w:val="00000816"/>
    <w:rsid w:val="00000AEE"/>
    <w:rsid w:val="00000CE8"/>
    <w:rsid w:val="00001323"/>
    <w:rsid w:val="000018DB"/>
    <w:rsid w:val="00001FAA"/>
    <w:rsid w:val="00002D32"/>
    <w:rsid w:val="000030B5"/>
    <w:rsid w:val="00003D7C"/>
    <w:rsid w:val="000075D9"/>
    <w:rsid w:val="0001026E"/>
    <w:rsid w:val="0001058D"/>
    <w:rsid w:val="00010E45"/>
    <w:rsid w:val="000112AB"/>
    <w:rsid w:val="00011B51"/>
    <w:rsid w:val="00012841"/>
    <w:rsid w:val="00012954"/>
    <w:rsid w:val="00012A95"/>
    <w:rsid w:val="00014C5B"/>
    <w:rsid w:val="00014ED1"/>
    <w:rsid w:val="000159BF"/>
    <w:rsid w:val="000165FA"/>
    <w:rsid w:val="00020420"/>
    <w:rsid w:val="00020DE2"/>
    <w:rsid w:val="0002131A"/>
    <w:rsid w:val="00021889"/>
    <w:rsid w:val="000219FE"/>
    <w:rsid w:val="00022079"/>
    <w:rsid w:val="000234E3"/>
    <w:rsid w:val="000234F4"/>
    <w:rsid w:val="00023544"/>
    <w:rsid w:val="00023BC6"/>
    <w:rsid w:val="000247B5"/>
    <w:rsid w:val="00024948"/>
    <w:rsid w:val="000257D1"/>
    <w:rsid w:val="0002680A"/>
    <w:rsid w:val="00026A27"/>
    <w:rsid w:val="00026F02"/>
    <w:rsid w:val="0003068F"/>
    <w:rsid w:val="000307EB"/>
    <w:rsid w:val="00032E07"/>
    <w:rsid w:val="000336AA"/>
    <w:rsid w:val="000338DA"/>
    <w:rsid w:val="000350B0"/>
    <w:rsid w:val="00035AC9"/>
    <w:rsid w:val="00036C91"/>
    <w:rsid w:val="0003741B"/>
    <w:rsid w:val="00040120"/>
    <w:rsid w:val="00040375"/>
    <w:rsid w:val="00040542"/>
    <w:rsid w:val="000406F2"/>
    <w:rsid w:val="000408B9"/>
    <w:rsid w:val="000446C1"/>
    <w:rsid w:val="00044E1D"/>
    <w:rsid w:val="000456BF"/>
    <w:rsid w:val="00046489"/>
    <w:rsid w:val="00047119"/>
    <w:rsid w:val="000474D5"/>
    <w:rsid w:val="000475FF"/>
    <w:rsid w:val="00050ED6"/>
    <w:rsid w:val="00052160"/>
    <w:rsid w:val="00052176"/>
    <w:rsid w:val="00052C77"/>
    <w:rsid w:val="0005333A"/>
    <w:rsid w:val="000545E0"/>
    <w:rsid w:val="000549F5"/>
    <w:rsid w:val="00054EA9"/>
    <w:rsid w:val="00055997"/>
    <w:rsid w:val="00055DE5"/>
    <w:rsid w:val="0005732E"/>
    <w:rsid w:val="000600CA"/>
    <w:rsid w:val="00060967"/>
    <w:rsid w:val="00060FB6"/>
    <w:rsid w:val="00062476"/>
    <w:rsid w:val="00062673"/>
    <w:rsid w:val="000630EE"/>
    <w:rsid w:val="000632FF"/>
    <w:rsid w:val="00063BCD"/>
    <w:rsid w:val="00063F3D"/>
    <w:rsid w:val="000641B7"/>
    <w:rsid w:val="00064EE8"/>
    <w:rsid w:val="00065D7A"/>
    <w:rsid w:val="00066E97"/>
    <w:rsid w:val="00066EC1"/>
    <w:rsid w:val="00067124"/>
    <w:rsid w:val="00067D6B"/>
    <w:rsid w:val="00067D92"/>
    <w:rsid w:val="000706D9"/>
    <w:rsid w:val="00070A4C"/>
    <w:rsid w:val="00070FDD"/>
    <w:rsid w:val="000714E0"/>
    <w:rsid w:val="0007189B"/>
    <w:rsid w:val="00071F6F"/>
    <w:rsid w:val="00073CD9"/>
    <w:rsid w:val="00074829"/>
    <w:rsid w:val="0007565B"/>
    <w:rsid w:val="00075669"/>
    <w:rsid w:val="00076054"/>
    <w:rsid w:val="00076336"/>
    <w:rsid w:val="00077034"/>
    <w:rsid w:val="00077C3B"/>
    <w:rsid w:val="00081B98"/>
    <w:rsid w:val="00083948"/>
    <w:rsid w:val="00084FC3"/>
    <w:rsid w:val="00086A74"/>
    <w:rsid w:val="000904E4"/>
    <w:rsid w:val="00091168"/>
    <w:rsid w:val="00091865"/>
    <w:rsid w:val="00092231"/>
    <w:rsid w:val="0009355E"/>
    <w:rsid w:val="00093D42"/>
    <w:rsid w:val="00094951"/>
    <w:rsid w:val="0009634C"/>
    <w:rsid w:val="000973E5"/>
    <w:rsid w:val="000977DA"/>
    <w:rsid w:val="00097CCB"/>
    <w:rsid w:val="00097E64"/>
    <w:rsid w:val="000A1AF4"/>
    <w:rsid w:val="000A2FA7"/>
    <w:rsid w:val="000A32BC"/>
    <w:rsid w:val="000A33C1"/>
    <w:rsid w:val="000A41EA"/>
    <w:rsid w:val="000A4F1B"/>
    <w:rsid w:val="000A5D30"/>
    <w:rsid w:val="000A5EEB"/>
    <w:rsid w:val="000B1726"/>
    <w:rsid w:val="000B1F96"/>
    <w:rsid w:val="000B3F44"/>
    <w:rsid w:val="000B64E8"/>
    <w:rsid w:val="000B65CC"/>
    <w:rsid w:val="000C2FB8"/>
    <w:rsid w:val="000C38E1"/>
    <w:rsid w:val="000C3C10"/>
    <w:rsid w:val="000C59A1"/>
    <w:rsid w:val="000C63BD"/>
    <w:rsid w:val="000C6C5C"/>
    <w:rsid w:val="000C7189"/>
    <w:rsid w:val="000C79F8"/>
    <w:rsid w:val="000C7C83"/>
    <w:rsid w:val="000D1F8A"/>
    <w:rsid w:val="000D3B20"/>
    <w:rsid w:val="000D5ED6"/>
    <w:rsid w:val="000D5EDC"/>
    <w:rsid w:val="000D63CB"/>
    <w:rsid w:val="000D63FA"/>
    <w:rsid w:val="000D6AD2"/>
    <w:rsid w:val="000D6C5E"/>
    <w:rsid w:val="000D6EB9"/>
    <w:rsid w:val="000D70F8"/>
    <w:rsid w:val="000D7378"/>
    <w:rsid w:val="000D77EA"/>
    <w:rsid w:val="000D7ABE"/>
    <w:rsid w:val="000E0779"/>
    <w:rsid w:val="000E12D2"/>
    <w:rsid w:val="000E3316"/>
    <w:rsid w:val="000E344B"/>
    <w:rsid w:val="000E3520"/>
    <w:rsid w:val="000E523A"/>
    <w:rsid w:val="000F0EC9"/>
    <w:rsid w:val="000F2564"/>
    <w:rsid w:val="000F2AC2"/>
    <w:rsid w:val="000F5142"/>
    <w:rsid w:val="000F5252"/>
    <w:rsid w:val="000F5D8F"/>
    <w:rsid w:val="000F5E25"/>
    <w:rsid w:val="000F5E3B"/>
    <w:rsid w:val="000F69EE"/>
    <w:rsid w:val="00101441"/>
    <w:rsid w:val="001018EF"/>
    <w:rsid w:val="00101CE9"/>
    <w:rsid w:val="00102E91"/>
    <w:rsid w:val="00103A11"/>
    <w:rsid w:val="001041D3"/>
    <w:rsid w:val="00105234"/>
    <w:rsid w:val="00106796"/>
    <w:rsid w:val="00107A1E"/>
    <w:rsid w:val="00111857"/>
    <w:rsid w:val="00113069"/>
    <w:rsid w:val="00113146"/>
    <w:rsid w:val="001137DD"/>
    <w:rsid w:val="00114916"/>
    <w:rsid w:val="00115C92"/>
    <w:rsid w:val="00115E2B"/>
    <w:rsid w:val="001162A8"/>
    <w:rsid w:val="001166B9"/>
    <w:rsid w:val="00116F2C"/>
    <w:rsid w:val="00121357"/>
    <w:rsid w:val="0012161C"/>
    <w:rsid w:val="00122BDA"/>
    <w:rsid w:val="00123A21"/>
    <w:rsid w:val="00124774"/>
    <w:rsid w:val="00125670"/>
    <w:rsid w:val="00125758"/>
    <w:rsid w:val="00125C9D"/>
    <w:rsid w:val="00130132"/>
    <w:rsid w:val="001323C5"/>
    <w:rsid w:val="0013265B"/>
    <w:rsid w:val="001338CE"/>
    <w:rsid w:val="001338F2"/>
    <w:rsid w:val="00135225"/>
    <w:rsid w:val="0013587B"/>
    <w:rsid w:val="00136197"/>
    <w:rsid w:val="00136976"/>
    <w:rsid w:val="00140021"/>
    <w:rsid w:val="00140DDA"/>
    <w:rsid w:val="00140F9F"/>
    <w:rsid w:val="00141797"/>
    <w:rsid w:val="00141C47"/>
    <w:rsid w:val="00142283"/>
    <w:rsid w:val="001424FB"/>
    <w:rsid w:val="0014283C"/>
    <w:rsid w:val="00143B20"/>
    <w:rsid w:val="001444F3"/>
    <w:rsid w:val="00144D33"/>
    <w:rsid w:val="001459F0"/>
    <w:rsid w:val="00145CE6"/>
    <w:rsid w:val="001463B4"/>
    <w:rsid w:val="00146CB2"/>
    <w:rsid w:val="00146F46"/>
    <w:rsid w:val="00147656"/>
    <w:rsid w:val="00147F35"/>
    <w:rsid w:val="00151E2F"/>
    <w:rsid w:val="00152278"/>
    <w:rsid w:val="0015332A"/>
    <w:rsid w:val="00154076"/>
    <w:rsid w:val="00154231"/>
    <w:rsid w:val="001547EA"/>
    <w:rsid w:val="00154ADD"/>
    <w:rsid w:val="0015512B"/>
    <w:rsid w:val="00155B85"/>
    <w:rsid w:val="001565B9"/>
    <w:rsid w:val="00157E58"/>
    <w:rsid w:val="001604EC"/>
    <w:rsid w:val="0016376F"/>
    <w:rsid w:val="001638CE"/>
    <w:rsid w:val="00164B16"/>
    <w:rsid w:val="00164D32"/>
    <w:rsid w:val="0016601C"/>
    <w:rsid w:val="00167281"/>
    <w:rsid w:val="00167F99"/>
    <w:rsid w:val="001700E0"/>
    <w:rsid w:val="00172281"/>
    <w:rsid w:val="00173D52"/>
    <w:rsid w:val="00175D89"/>
    <w:rsid w:val="0017728A"/>
    <w:rsid w:val="00177945"/>
    <w:rsid w:val="00177EE2"/>
    <w:rsid w:val="001801D4"/>
    <w:rsid w:val="00180425"/>
    <w:rsid w:val="0018071C"/>
    <w:rsid w:val="001815C8"/>
    <w:rsid w:val="00181FB4"/>
    <w:rsid w:val="001828FB"/>
    <w:rsid w:val="00183660"/>
    <w:rsid w:val="00183970"/>
    <w:rsid w:val="0018446B"/>
    <w:rsid w:val="001857B4"/>
    <w:rsid w:val="00186139"/>
    <w:rsid w:val="00191D02"/>
    <w:rsid w:val="00191EED"/>
    <w:rsid w:val="001931EC"/>
    <w:rsid w:val="001944CD"/>
    <w:rsid w:val="00195C39"/>
    <w:rsid w:val="00196795"/>
    <w:rsid w:val="001975D6"/>
    <w:rsid w:val="001A1999"/>
    <w:rsid w:val="001A4F83"/>
    <w:rsid w:val="001A51D1"/>
    <w:rsid w:val="001A552D"/>
    <w:rsid w:val="001A59ED"/>
    <w:rsid w:val="001A5CDF"/>
    <w:rsid w:val="001A5F94"/>
    <w:rsid w:val="001A63CD"/>
    <w:rsid w:val="001A6908"/>
    <w:rsid w:val="001A6AD5"/>
    <w:rsid w:val="001A7B94"/>
    <w:rsid w:val="001B051A"/>
    <w:rsid w:val="001B07EA"/>
    <w:rsid w:val="001B136B"/>
    <w:rsid w:val="001B2A9B"/>
    <w:rsid w:val="001B332E"/>
    <w:rsid w:val="001B45A2"/>
    <w:rsid w:val="001B4EFD"/>
    <w:rsid w:val="001C047F"/>
    <w:rsid w:val="001C04BE"/>
    <w:rsid w:val="001C2419"/>
    <w:rsid w:val="001C3107"/>
    <w:rsid w:val="001C488E"/>
    <w:rsid w:val="001C4E90"/>
    <w:rsid w:val="001C5595"/>
    <w:rsid w:val="001C6CC1"/>
    <w:rsid w:val="001C7ACD"/>
    <w:rsid w:val="001D0693"/>
    <w:rsid w:val="001D1457"/>
    <w:rsid w:val="001D2F0F"/>
    <w:rsid w:val="001D2F9C"/>
    <w:rsid w:val="001D304D"/>
    <w:rsid w:val="001D4076"/>
    <w:rsid w:val="001D5430"/>
    <w:rsid w:val="001D5E46"/>
    <w:rsid w:val="001D6918"/>
    <w:rsid w:val="001D6F5C"/>
    <w:rsid w:val="001E01F5"/>
    <w:rsid w:val="001E08FD"/>
    <w:rsid w:val="001E115D"/>
    <w:rsid w:val="001E3B58"/>
    <w:rsid w:val="001E412C"/>
    <w:rsid w:val="001E5A7E"/>
    <w:rsid w:val="001E7DF6"/>
    <w:rsid w:val="001F039A"/>
    <w:rsid w:val="001F1C73"/>
    <w:rsid w:val="001F1EC5"/>
    <w:rsid w:val="001F2350"/>
    <w:rsid w:val="001F29B1"/>
    <w:rsid w:val="001F2E52"/>
    <w:rsid w:val="001F32AF"/>
    <w:rsid w:val="001F4182"/>
    <w:rsid w:val="001F4E19"/>
    <w:rsid w:val="001F57F9"/>
    <w:rsid w:val="001F5E43"/>
    <w:rsid w:val="001F60C9"/>
    <w:rsid w:val="001F6388"/>
    <w:rsid w:val="001F73DD"/>
    <w:rsid w:val="002008E4"/>
    <w:rsid w:val="00200A97"/>
    <w:rsid w:val="00200B5E"/>
    <w:rsid w:val="00202994"/>
    <w:rsid w:val="00203AD8"/>
    <w:rsid w:val="00205064"/>
    <w:rsid w:val="0020586D"/>
    <w:rsid w:val="00207280"/>
    <w:rsid w:val="002073FD"/>
    <w:rsid w:val="00207602"/>
    <w:rsid w:val="0021057F"/>
    <w:rsid w:val="00211CEA"/>
    <w:rsid w:val="00212087"/>
    <w:rsid w:val="00212F94"/>
    <w:rsid w:val="002155BD"/>
    <w:rsid w:val="00215684"/>
    <w:rsid w:val="002159E3"/>
    <w:rsid w:val="00217AF2"/>
    <w:rsid w:val="0022044C"/>
    <w:rsid w:val="002221C5"/>
    <w:rsid w:val="00222222"/>
    <w:rsid w:val="00224EB0"/>
    <w:rsid w:val="002275E7"/>
    <w:rsid w:val="00230EE7"/>
    <w:rsid w:val="002317BB"/>
    <w:rsid w:val="002338FF"/>
    <w:rsid w:val="00233A1F"/>
    <w:rsid w:val="00233AF8"/>
    <w:rsid w:val="002344C8"/>
    <w:rsid w:val="00235618"/>
    <w:rsid w:val="00236A30"/>
    <w:rsid w:val="00236BFB"/>
    <w:rsid w:val="00241553"/>
    <w:rsid w:val="002415ED"/>
    <w:rsid w:val="00242B70"/>
    <w:rsid w:val="00242F4B"/>
    <w:rsid w:val="00243C22"/>
    <w:rsid w:val="0024457E"/>
    <w:rsid w:val="0024518B"/>
    <w:rsid w:val="002453C4"/>
    <w:rsid w:val="00245427"/>
    <w:rsid w:val="00245E19"/>
    <w:rsid w:val="00246580"/>
    <w:rsid w:val="0024752B"/>
    <w:rsid w:val="00247EF2"/>
    <w:rsid w:val="00250131"/>
    <w:rsid w:val="002501C9"/>
    <w:rsid w:val="0025304A"/>
    <w:rsid w:val="00253B32"/>
    <w:rsid w:val="00253DFB"/>
    <w:rsid w:val="00255F06"/>
    <w:rsid w:val="00256739"/>
    <w:rsid w:val="00256A15"/>
    <w:rsid w:val="00257D95"/>
    <w:rsid w:val="00262E37"/>
    <w:rsid w:val="002662EE"/>
    <w:rsid w:val="002669DA"/>
    <w:rsid w:val="00267A49"/>
    <w:rsid w:val="002706BE"/>
    <w:rsid w:val="002711E9"/>
    <w:rsid w:val="00271217"/>
    <w:rsid w:val="00271F03"/>
    <w:rsid w:val="00272053"/>
    <w:rsid w:val="00273FED"/>
    <w:rsid w:val="00274B81"/>
    <w:rsid w:val="00275403"/>
    <w:rsid w:val="00276122"/>
    <w:rsid w:val="002768A8"/>
    <w:rsid w:val="002769B3"/>
    <w:rsid w:val="00276B2F"/>
    <w:rsid w:val="00276C6E"/>
    <w:rsid w:val="0027771E"/>
    <w:rsid w:val="00280864"/>
    <w:rsid w:val="0028170D"/>
    <w:rsid w:val="00281E5B"/>
    <w:rsid w:val="002832D9"/>
    <w:rsid w:val="00284009"/>
    <w:rsid w:val="002852B6"/>
    <w:rsid w:val="002856CA"/>
    <w:rsid w:val="002865DD"/>
    <w:rsid w:val="00290050"/>
    <w:rsid w:val="00290278"/>
    <w:rsid w:val="002905F0"/>
    <w:rsid w:val="00290740"/>
    <w:rsid w:val="00291D66"/>
    <w:rsid w:val="00293437"/>
    <w:rsid w:val="00295A41"/>
    <w:rsid w:val="00296422"/>
    <w:rsid w:val="002A001B"/>
    <w:rsid w:val="002A1141"/>
    <w:rsid w:val="002A16DB"/>
    <w:rsid w:val="002A2A8C"/>
    <w:rsid w:val="002A35D1"/>
    <w:rsid w:val="002A3FCE"/>
    <w:rsid w:val="002A43A1"/>
    <w:rsid w:val="002A78D5"/>
    <w:rsid w:val="002B080D"/>
    <w:rsid w:val="002B2599"/>
    <w:rsid w:val="002B2A61"/>
    <w:rsid w:val="002B2C48"/>
    <w:rsid w:val="002B4657"/>
    <w:rsid w:val="002B78AC"/>
    <w:rsid w:val="002B7B67"/>
    <w:rsid w:val="002C00F5"/>
    <w:rsid w:val="002C1466"/>
    <w:rsid w:val="002C18C3"/>
    <w:rsid w:val="002C422B"/>
    <w:rsid w:val="002C4FA2"/>
    <w:rsid w:val="002C60DB"/>
    <w:rsid w:val="002C6311"/>
    <w:rsid w:val="002C6A54"/>
    <w:rsid w:val="002C6D3B"/>
    <w:rsid w:val="002D12D7"/>
    <w:rsid w:val="002D1907"/>
    <w:rsid w:val="002D20B9"/>
    <w:rsid w:val="002D3181"/>
    <w:rsid w:val="002D568B"/>
    <w:rsid w:val="002D5B56"/>
    <w:rsid w:val="002D5F40"/>
    <w:rsid w:val="002D6018"/>
    <w:rsid w:val="002D6358"/>
    <w:rsid w:val="002D673E"/>
    <w:rsid w:val="002D6C8E"/>
    <w:rsid w:val="002E19F1"/>
    <w:rsid w:val="002E2B62"/>
    <w:rsid w:val="002E2F46"/>
    <w:rsid w:val="002E42BB"/>
    <w:rsid w:val="002E5154"/>
    <w:rsid w:val="002E6418"/>
    <w:rsid w:val="002E6960"/>
    <w:rsid w:val="002E7CD3"/>
    <w:rsid w:val="002F0294"/>
    <w:rsid w:val="002F0846"/>
    <w:rsid w:val="002F11AD"/>
    <w:rsid w:val="002F14B7"/>
    <w:rsid w:val="002F2B1C"/>
    <w:rsid w:val="002F52F9"/>
    <w:rsid w:val="002F669E"/>
    <w:rsid w:val="00300144"/>
    <w:rsid w:val="0030095C"/>
    <w:rsid w:val="00301B92"/>
    <w:rsid w:val="00301C58"/>
    <w:rsid w:val="00302C9E"/>
    <w:rsid w:val="00303A66"/>
    <w:rsid w:val="00303D13"/>
    <w:rsid w:val="003044ED"/>
    <w:rsid w:val="00306478"/>
    <w:rsid w:val="00306FF8"/>
    <w:rsid w:val="0030717B"/>
    <w:rsid w:val="00307283"/>
    <w:rsid w:val="00307AA9"/>
    <w:rsid w:val="00310237"/>
    <w:rsid w:val="00311320"/>
    <w:rsid w:val="00312222"/>
    <w:rsid w:val="0031321D"/>
    <w:rsid w:val="00313A84"/>
    <w:rsid w:val="00313CE9"/>
    <w:rsid w:val="003163DE"/>
    <w:rsid w:val="00321BEC"/>
    <w:rsid w:val="00323369"/>
    <w:rsid w:val="0032348B"/>
    <w:rsid w:val="003244CC"/>
    <w:rsid w:val="0032589C"/>
    <w:rsid w:val="003268D2"/>
    <w:rsid w:val="003273BC"/>
    <w:rsid w:val="003276B1"/>
    <w:rsid w:val="003304FC"/>
    <w:rsid w:val="003312A1"/>
    <w:rsid w:val="003328A0"/>
    <w:rsid w:val="00334478"/>
    <w:rsid w:val="00335314"/>
    <w:rsid w:val="00335DF3"/>
    <w:rsid w:val="00336572"/>
    <w:rsid w:val="00337B3D"/>
    <w:rsid w:val="00340080"/>
    <w:rsid w:val="0034104D"/>
    <w:rsid w:val="00341056"/>
    <w:rsid w:val="00342073"/>
    <w:rsid w:val="00344879"/>
    <w:rsid w:val="00344B1F"/>
    <w:rsid w:val="003450EA"/>
    <w:rsid w:val="0034513A"/>
    <w:rsid w:val="0034584A"/>
    <w:rsid w:val="00346F55"/>
    <w:rsid w:val="003473A9"/>
    <w:rsid w:val="00351099"/>
    <w:rsid w:val="003516C9"/>
    <w:rsid w:val="00352FDE"/>
    <w:rsid w:val="003546D6"/>
    <w:rsid w:val="0035488A"/>
    <w:rsid w:val="00354ADD"/>
    <w:rsid w:val="003553EF"/>
    <w:rsid w:val="00355859"/>
    <w:rsid w:val="003562B2"/>
    <w:rsid w:val="00356709"/>
    <w:rsid w:val="00356A3E"/>
    <w:rsid w:val="00356ABA"/>
    <w:rsid w:val="00360826"/>
    <w:rsid w:val="0036093D"/>
    <w:rsid w:val="0036440E"/>
    <w:rsid w:val="00364E49"/>
    <w:rsid w:val="0036506E"/>
    <w:rsid w:val="00366848"/>
    <w:rsid w:val="00366D64"/>
    <w:rsid w:val="0036757F"/>
    <w:rsid w:val="003719FA"/>
    <w:rsid w:val="00371FD5"/>
    <w:rsid w:val="003727DC"/>
    <w:rsid w:val="00373E21"/>
    <w:rsid w:val="00374786"/>
    <w:rsid w:val="003765EB"/>
    <w:rsid w:val="00377DC4"/>
    <w:rsid w:val="00377EFC"/>
    <w:rsid w:val="003800F3"/>
    <w:rsid w:val="003802BC"/>
    <w:rsid w:val="003821A1"/>
    <w:rsid w:val="003823F2"/>
    <w:rsid w:val="00383ABD"/>
    <w:rsid w:val="0038424F"/>
    <w:rsid w:val="00385B25"/>
    <w:rsid w:val="00386945"/>
    <w:rsid w:val="003879D5"/>
    <w:rsid w:val="0039048F"/>
    <w:rsid w:val="00392883"/>
    <w:rsid w:val="00393C3B"/>
    <w:rsid w:val="003952BA"/>
    <w:rsid w:val="00395846"/>
    <w:rsid w:val="003959E7"/>
    <w:rsid w:val="00395C2F"/>
    <w:rsid w:val="0039635B"/>
    <w:rsid w:val="003A38E8"/>
    <w:rsid w:val="003A39F4"/>
    <w:rsid w:val="003A4042"/>
    <w:rsid w:val="003A4568"/>
    <w:rsid w:val="003A4F40"/>
    <w:rsid w:val="003A79B8"/>
    <w:rsid w:val="003B2298"/>
    <w:rsid w:val="003B2626"/>
    <w:rsid w:val="003B3BD5"/>
    <w:rsid w:val="003B4933"/>
    <w:rsid w:val="003B5050"/>
    <w:rsid w:val="003B513F"/>
    <w:rsid w:val="003B5A25"/>
    <w:rsid w:val="003B63F6"/>
    <w:rsid w:val="003B6929"/>
    <w:rsid w:val="003C002D"/>
    <w:rsid w:val="003C01C7"/>
    <w:rsid w:val="003C08C0"/>
    <w:rsid w:val="003C1105"/>
    <w:rsid w:val="003C1928"/>
    <w:rsid w:val="003C20D5"/>
    <w:rsid w:val="003C38F7"/>
    <w:rsid w:val="003C4EC3"/>
    <w:rsid w:val="003C6BFB"/>
    <w:rsid w:val="003C7033"/>
    <w:rsid w:val="003C74B3"/>
    <w:rsid w:val="003C761A"/>
    <w:rsid w:val="003C782F"/>
    <w:rsid w:val="003D0E91"/>
    <w:rsid w:val="003D0F3E"/>
    <w:rsid w:val="003D1170"/>
    <w:rsid w:val="003D222E"/>
    <w:rsid w:val="003D24F6"/>
    <w:rsid w:val="003D4D0A"/>
    <w:rsid w:val="003D609C"/>
    <w:rsid w:val="003D6EE9"/>
    <w:rsid w:val="003E1265"/>
    <w:rsid w:val="003E1759"/>
    <w:rsid w:val="003E21BF"/>
    <w:rsid w:val="003E22EE"/>
    <w:rsid w:val="003E23A6"/>
    <w:rsid w:val="003E36C4"/>
    <w:rsid w:val="003E4792"/>
    <w:rsid w:val="003F00A7"/>
    <w:rsid w:val="003F0D08"/>
    <w:rsid w:val="003F22BD"/>
    <w:rsid w:val="003F2425"/>
    <w:rsid w:val="003F2699"/>
    <w:rsid w:val="003F32F8"/>
    <w:rsid w:val="003F3FF8"/>
    <w:rsid w:val="003F4022"/>
    <w:rsid w:val="003F456B"/>
    <w:rsid w:val="003F4809"/>
    <w:rsid w:val="003F4D3D"/>
    <w:rsid w:val="003F5638"/>
    <w:rsid w:val="00400667"/>
    <w:rsid w:val="00400A8D"/>
    <w:rsid w:val="00401ADA"/>
    <w:rsid w:val="00402445"/>
    <w:rsid w:val="0040382B"/>
    <w:rsid w:val="00404855"/>
    <w:rsid w:val="00404A1C"/>
    <w:rsid w:val="0040626A"/>
    <w:rsid w:val="00407569"/>
    <w:rsid w:val="00407E0F"/>
    <w:rsid w:val="00410ECA"/>
    <w:rsid w:val="00411FC5"/>
    <w:rsid w:val="00413187"/>
    <w:rsid w:val="00413191"/>
    <w:rsid w:val="00413877"/>
    <w:rsid w:val="00415F5D"/>
    <w:rsid w:val="00416161"/>
    <w:rsid w:val="004162A9"/>
    <w:rsid w:val="00417DDA"/>
    <w:rsid w:val="00421D07"/>
    <w:rsid w:val="00422FC9"/>
    <w:rsid w:val="0042321C"/>
    <w:rsid w:val="00423B91"/>
    <w:rsid w:val="0042412F"/>
    <w:rsid w:val="004244CA"/>
    <w:rsid w:val="00425826"/>
    <w:rsid w:val="00425A3A"/>
    <w:rsid w:val="00426393"/>
    <w:rsid w:val="00426A48"/>
    <w:rsid w:val="00431C0A"/>
    <w:rsid w:val="0043221B"/>
    <w:rsid w:val="004330BF"/>
    <w:rsid w:val="0043342E"/>
    <w:rsid w:val="0043410A"/>
    <w:rsid w:val="00434205"/>
    <w:rsid w:val="00434510"/>
    <w:rsid w:val="00435355"/>
    <w:rsid w:val="00435BD6"/>
    <w:rsid w:val="00436033"/>
    <w:rsid w:val="004366E4"/>
    <w:rsid w:val="00436AD8"/>
    <w:rsid w:val="004404DD"/>
    <w:rsid w:val="00440C8E"/>
    <w:rsid w:val="00441CA4"/>
    <w:rsid w:val="00442BAB"/>
    <w:rsid w:val="00442F94"/>
    <w:rsid w:val="00443D42"/>
    <w:rsid w:val="00443EE4"/>
    <w:rsid w:val="00444B58"/>
    <w:rsid w:val="00444D26"/>
    <w:rsid w:val="0044548C"/>
    <w:rsid w:val="00447833"/>
    <w:rsid w:val="00447D6F"/>
    <w:rsid w:val="004509F4"/>
    <w:rsid w:val="0045100C"/>
    <w:rsid w:val="004522CB"/>
    <w:rsid w:val="00452D02"/>
    <w:rsid w:val="00452D7E"/>
    <w:rsid w:val="004539DC"/>
    <w:rsid w:val="0045485F"/>
    <w:rsid w:val="00454932"/>
    <w:rsid w:val="00455296"/>
    <w:rsid w:val="00455561"/>
    <w:rsid w:val="004555AE"/>
    <w:rsid w:val="0045680D"/>
    <w:rsid w:val="00456EBC"/>
    <w:rsid w:val="00457425"/>
    <w:rsid w:val="00460842"/>
    <w:rsid w:val="004632DA"/>
    <w:rsid w:val="00463A1D"/>
    <w:rsid w:val="00463EBF"/>
    <w:rsid w:val="00464050"/>
    <w:rsid w:val="004640FF"/>
    <w:rsid w:val="004646F1"/>
    <w:rsid w:val="0046532E"/>
    <w:rsid w:val="004661F1"/>
    <w:rsid w:val="00467DEB"/>
    <w:rsid w:val="00467E11"/>
    <w:rsid w:val="00467FD7"/>
    <w:rsid w:val="004700CD"/>
    <w:rsid w:val="0047158B"/>
    <w:rsid w:val="004728FA"/>
    <w:rsid w:val="00472FEF"/>
    <w:rsid w:val="00473E1B"/>
    <w:rsid w:val="0047428E"/>
    <w:rsid w:val="00474A04"/>
    <w:rsid w:val="00474D26"/>
    <w:rsid w:val="00475170"/>
    <w:rsid w:val="004802AB"/>
    <w:rsid w:val="004806A5"/>
    <w:rsid w:val="00480D5A"/>
    <w:rsid w:val="004816F5"/>
    <w:rsid w:val="004824D2"/>
    <w:rsid w:val="004825AE"/>
    <w:rsid w:val="00482EAD"/>
    <w:rsid w:val="00483955"/>
    <w:rsid w:val="004840D1"/>
    <w:rsid w:val="00484337"/>
    <w:rsid w:val="00485059"/>
    <w:rsid w:val="00485366"/>
    <w:rsid w:val="0048615C"/>
    <w:rsid w:val="00486D0D"/>
    <w:rsid w:val="0048758E"/>
    <w:rsid w:val="00490367"/>
    <w:rsid w:val="004913DB"/>
    <w:rsid w:val="0049277A"/>
    <w:rsid w:val="00492919"/>
    <w:rsid w:val="004965E8"/>
    <w:rsid w:val="00496841"/>
    <w:rsid w:val="00496C58"/>
    <w:rsid w:val="004A0620"/>
    <w:rsid w:val="004A0686"/>
    <w:rsid w:val="004A398F"/>
    <w:rsid w:val="004A5371"/>
    <w:rsid w:val="004A702D"/>
    <w:rsid w:val="004A7B64"/>
    <w:rsid w:val="004B008D"/>
    <w:rsid w:val="004B01FA"/>
    <w:rsid w:val="004B28CC"/>
    <w:rsid w:val="004B41E3"/>
    <w:rsid w:val="004B46C4"/>
    <w:rsid w:val="004B4F03"/>
    <w:rsid w:val="004B524F"/>
    <w:rsid w:val="004B5502"/>
    <w:rsid w:val="004B59EA"/>
    <w:rsid w:val="004B6439"/>
    <w:rsid w:val="004C1647"/>
    <w:rsid w:val="004C4850"/>
    <w:rsid w:val="004C5925"/>
    <w:rsid w:val="004C5C4A"/>
    <w:rsid w:val="004C6CF7"/>
    <w:rsid w:val="004C6FF3"/>
    <w:rsid w:val="004C72C5"/>
    <w:rsid w:val="004C78CA"/>
    <w:rsid w:val="004D0927"/>
    <w:rsid w:val="004D1118"/>
    <w:rsid w:val="004D1AF4"/>
    <w:rsid w:val="004D4632"/>
    <w:rsid w:val="004D79AA"/>
    <w:rsid w:val="004E0498"/>
    <w:rsid w:val="004E0A2F"/>
    <w:rsid w:val="004E1135"/>
    <w:rsid w:val="004E1545"/>
    <w:rsid w:val="004E4B8E"/>
    <w:rsid w:val="004E6406"/>
    <w:rsid w:val="004F0431"/>
    <w:rsid w:val="004F0B7C"/>
    <w:rsid w:val="004F0EB2"/>
    <w:rsid w:val="004F1080"/>
    <w:rsid w:val="004F1DF9"/>
    <w:rsid w:val="004F1E9D"/>
    <w:rsid w:val="004F3CA5"/>
    <w:rsid w:val="004F4071"/>
    <w:rsid w:val="004F4C14"/>
    <w:rsid w:val="004F4CFF"/>
    <w:rsid w:val="004F519C"/>
    <w:rsid w:val="004F6C1C"/>
    <w:rsid w:val="004F7129"/>
    <w:rsid w:val="004F7151"/>
    <w:rsid w:val="00500926"/>
    <w:rsid w:val="005014FD"/>
    <w:rsid w:val="0050237B"/>
    <w:rsid w:val="00502740"/>
    <w:rsid w:val="00503214"/>
    <w:rsid w:val="00503CD6"/>
    <w:rsid w:val="00503CE8"/>
    <w:rsid w:val="005047EF"/>
    <w:rsid w:val="00504EFE"/>
    <w:rsid w:val="00507E72"/>
    <w:rsid w:val="00510ABD"/>
    <w:rsid w:val="0051250B"/>
    <w:rsid w:val="00513F18"/>
    <w:rsid w:val="00513F78"/>
    <w:rsid w:val="005148C3"/>
    <w:rsid w:val="00514D31"/>
    <w:rsid w:val="005179DE"/>
    <w:rsid w:val="00517A1A"/>
    <w:rsid w:val="00517FC0"/>
    <w:rsid w:val="005202F4"/>
    <w:rsid w:val="00520E24"/>
    <w:rsid w:val="00520F40"/>
    <w:rsid w:val="00520FA0"/>
    <w:rsid w:val="00521340"/>
    <w:rsid w:val="00523AA4"/>
    <w:rsid w:val="00524315"/>
    <w:rsid w:val="0052442F"/>
    <w:rsid w:val="00525469"/>
    <w:rsid w:val="005256FC"/>
    <w:rsid w:val="0052681A"/>
    <w:rsid w:val="00527F7C"/>
    <w:rsid w:val="00530665"/>
    <w:rsid w:val="005310C2"/>
    <w:rsid w:val="00531577"/>
    <w:rsid w:val="00534272"/>
    <w:rsid w:val="005364F1"/>
    <w:rsid w:val="00536874"/>
    <w:rsid w:val="0053721F"/>
    <w:rsid w:val="00537C3C"/>
    <w:rsid w:val="0054311F"/>
    <w:rsid w:val="00544110"/>
    <w:rsid w:val="00545056"/>
    <w:rsid w:val="00546DC4"/>
    <w:rsid w:val="00547E3D"/>
    <w:rsid w:val="005523F9"/>
    <w:rsid w:val="0055310D"/>
    <w:rsid w:val="00553428"/>
    <w:rsid w:val="0055554C"/>
    <w:rsid w:val="00557404"/>
    <w:rsid w:val="00561023"/>
    <w:rsid w:val="005610A5"/>
    <w:rsid w:val="0056189E"/>
    <w:rsid w:val="00561C60"/>
    <w:rsid w:val="00563023"/>
    <w:rsid w:val="00563424"/>
    <w:rsid w:val="00563508"/>
    <w:rsid w:val="00565744"/>
    <w:rsid w:val="00565E16"/>
    <w:rsid w:val="00570603"/>
    <w:rsid w:val="0057380F"/>
    <w:rsid w:val="0057491C"/>
    <w:rsid w:val="005749EB"/>
    <w:rsid w:val="00574D62"/>
    <w:rsid w:val="00574E77"/>
    <w:rsid w:val="00574EFE"/>
    <w:rsid w:val="00580726"/>
    <w:rsid w:val="00580E70"/>
    <w:rsid w:val="00582302"/>
    <w:rsid w:val="00582EA4"/>
    <w:rsid w:val="005833EA"/>
    <w:rsid w:val="00584099"/>
    <w:rsid w:val="0058513D"/>
    <w:rsid w:val="005858FF"/>
    <w:rsid w:val="00586322"/>
    <w:rsid w:val="005867C2"/>
    <w:rsid w:val="005900D1"/>
    <w:rsid w:val="0059023F"/>
    <w:rsid w:val="005907DE"/>
    <w:rsid w:val="00591A08"/>
    <w:rsid w:val="00592D0B"/>
    <w:rsid w:val="00593812"/>
    <w:rsid w:val="00593E3E"/>
    <w:rsid w:val="00594081"/>
    <w:rsid w:val="00594CE9"/>
    <w:rsid w:val="00595047"/>
    <w:rsid w:val="00596533"/>
    <w:rsid w:val="0059796C"/>
    <w:rsid w:val="005A227E"/>
    <w:rsid w:val="005A28C6"/>
    <w:rsid w:val="005A29C2"/>
    <w:rsid w:val="005A361F"/>
    <w:rsid w:val="005A4400"/>
    <w:rsid w:val="005A4CCA"/>
    <w:rsid w:val="005A6433"/>
    <w:rsid w:val="005A7507"/>
    <w:rsid w:val="005A7FB7"/>
    <w:rsid w:val="005B03B5"/>
    <w:rsid w:val="005B1807"/>
    <w:rsid w:val="005B19C8"/>
    <w:rsid w:val="005B28D3"/>
    <w:rsid w:val="005B2C74"/>
    <w:rsid w:val="005B2E81"/>
    <w:rsid w:val="005B4361"/>
    <w:rsid w:val="005B5A9C"/>
    <w:rsid w:val="005B7514"/>
    <w:rsid w:val="005C0AD7"/>
    <w:rsid w:val="005C0EA0"/>
    <w:rsid w:val="005C1AB7"/>
    <w:rsid w:val="005C2788"/>
    <w:rsid w:val="005C35D3"/>
    <w:rsid w:val="005C4A6B"/>
    <w:rsid w:val="005C4C32"/>
    <w:rsid w:val="005C5184"/>
    <w:rsid w:val="005C61CC"/>
    <w:rsid w:val="005C7537"/>
    <w:rsid w:val="005D0232"/>
    <w:rsid w:val="005D10C1"/>
    <w:rsid w:val="005D1E73"/>
    <w:rsid w:val="005D2F44"/>
    <w:rsid w:val="005D3BC5"/>
    <w:rsid w:val="005D428E"/>
    <w:rsid w:val="005D42FA"/>
    <w:rsid w:val="005D51E8"/>
    <w:rsid w:val="005D6D35"/>
    <w:rsid w:val="005D7196"/>
    <w:rsid w:val="005D7439"/>
    <w:rsid w:val="005D7C86"/>
    <w:rsid w:val="005E1DCF"/>
    <w:rsid w:val="005E2416"/>
    <w:rsid w:val="005E2597"/>
    <w:rsid w:val="005E3780"/>
    <w:rsid w:val="005E41BC"/>
    <w:rsid w:val="005E4CAD"/>
    <w:rsid w:val="005E58B6"/>
    <w:rsid w:val="005E5E53"/>
    <w:rsid w:val="005E7A3F"/>
    <w:rsid w:val="005F17AF"/>
    <w:rsid w:val="005F2248"/>
    <w:rsid w:val="005F2389"/>
    <w:rsid w:val="005F397A"/>
    <w:rsid w:val="005F4644"/>
    <w:rsid w:val="005F6A40"/>
    <w:rsid w:val="005F7470"/>
    <w:rsid w:val="006001D7"/>
    <w:rsid w:val="00600949"/>
    <w:rsid w:val="00601A03"/>
    <w:rsid w:val="00601A24"/>
    <w:rsid w:val="0060208B"/>
    <w:rsid w:val="00602273"/>
    <w:rsid w:val="00602755"/>
    <w:rsid w:val="00603FF0"/>
    <w:rsid w:val="00605815"/>
    <w:rsid w:val="006059D3"/>
    <w:rsid w:val="00605C80"/>
    <w:rsid w:val="00606956"/>
    <w:rsid w:val="00612326"/>
    <w:rsid w:val="00612A3B"/>
    <w:rsid w:val="00613179"/>
    <w:rsid w:val="006140EE"/>
    <w:rsid w:val="00614863"/>
    <w:rsid w:val="00614B29"/>
    <w:rsid w:val="006176A5"/>
    <w:rsid w:val="0061794F"/>
    <w:rsid w:val="00620504"/>
    <w:rsid w:val="00620D2B"/>
    <w:rsid w:val="0062172D"/>
    <w:rsid w:val="00622880"/>
    <w:rsid w:val="00622A39"/>
    <w:rsid w:val="00622B29"/>
    <w:rsid w:val="00623444"/>
    <w:rsid w:val="00623E88"/>
    <w:rsid w:val="006259F6"/>
    <w:rsid w:val="00625DC2"/>
    <w:rsid w:val="00626959"/>
    <w:rsid w:val="00627541"/>
    <w:rsid w:val="00627810"/>
    <w:rsid w:val="00627FBE"/>
    <w:rsid w:val="00630634"/>
    <w:rsid w:val="006308E6"/>
    <w:rsid w:val="0063091E"/>
    <w:rsid w:val="00630C8B"/>
    <w:rsid w:val="00630D6D"/>
    <w:rsid w:val="006316EE"/>
    <w:rsid w:val="00631C62"/>
    <w:rsid w:val="0063254A"/>
    <w:rsid w:val="00633B62"/>
    <w:rsid w:val="0063587C"/>
    <w:rsid w:val="00635DDB"/>
    <w:rsid w:val="006362EF"/>
    <w:rsid w:val="00636520"/>
    <w:rsid w:val="00636EBC"/>
    <w:rsid w:val="00637372"/>
    <w:rsid w:val="00637CBE"/>
    <w:rsid w:val="00637D90"/>
    <w:rsid w:val="0064170D"/>
    <w:rsid w:val="006424F5"/>
    <w:rsid w:val="00643A66"/>
    <w:rsid w:val="0064516A"/>
    <w:rsid w:val="00645434"/>
    <w:rsid w:val="0064614F"/>
    <w:rsid w:val="0064709B"/>
    <w:rsid w:val="00650EAB"/>
    <w:rsid w:val="00651073"/>
    <w:rsid w:val="006511C0"/>
    <w:rsid w:val="00651457"/>
    <w:rsid w:val="00651D3A"/>
    <w:rsid w:val="00652B46"/>
    <w:rsid w:val="00653E39"/>
    <w:rsid w:val="00655C2B"/>
    <w:rsid w:val="00655EAC"/>
    <w:rsid w:val="006562DD"/>
    <w:rsid w:val="006564A6"/>
    <w:rsid w:val="00660E42"/>
    <w:rsid w:val="0066115F"/>
    <w:rsid w:val="0066313E"/>
    <w:rsid w:val="006631C0"/>
    <w:rsid w:val="00663221"/>
    <w:rsid w:val="00664313"/>
    <w:rsid w:val="0066466D"/>
    <w:rsid w:val="006653C7"/>
    <w:rsid w:val="006653DC"/>
    <w:rsid w:val="00665C27"/>
    <w:rsid w:val="0066680E"/>
    <w:rsid w:val="00666862"/>
    <w:rsid w:val="00667D44"/>
    <w:rsid w:val="0067022D"/>
    <w:rsid w:val="006703ED"/>
    <w:rsid w:val="00672E8B"/>
    <w:rsid w:val="00672FC6"/>
    <w:rsid w:val="00673689"/>
    <w:rsid w:val="00676DE2"/>
    <w:rsid w:val="00676DE5"/>
    <w:rsid w:val="00677C8B"/>
    <w:rsid w:val="00681354"/>
    <w:rsid w:val="00682311"/>
    <w:rsid w:val="00682921"/>
    <w:rsid w:val="00682927"/>
    <w:rsid w:val="00682EEC"/>
    <w:rsid w:val="00682F1A"/>
    <w:rsid w:val="006832D8"/>
    <w:rsid w:val="006848F1"/>
    <w:rsid w:val="00686A1C"/>
    <w:rsid w:val="00690622"/>
    <w:rsid w:val="006906C9"/>
    <w:rsid w:val="00690C0A"/>
    <w:rsid w:val="00691E72"/>
    <w:rsid w:val="0069350E"/>
    <w:rsid w:val="0069394F"/>
    <w:rsid w:val="00693ACB"/>
    <w:rsid w:val="00695207"/>
    <w:rsid w:val="00696669"/>
    <w:rsid w:val="00696762"/>
    <w:rsid w:val="0069686B"/>
    <w:rsid w:val="00697561"/>
    <w:rsid w:val="00697D34"/>
    <w:rsid w:val="006A0B72"/>
    <w:rsid w:val="006A15BA"/>
    <w:rsid w:val="006A19C3"/>
    <w:rsid w:val="006A1A3D"/>
    <w:rsid w:val="006A2413"/>
    <w:rsid w:val="006A4AA0"/>
    <w:rsid w:val="006A562D"/>
    <w:rsid w:val="006A56A8"/>
    <w:rsid w:val="006A7470"/>
    <w:rsid w:val="006A7ED0"/>
    <w:rsid w:val="006B10F0"/>
    <w:rsid w:val="006B14D5"/>
    <w:rsid w:val="006B1EB7"/>
    <w:rsid w:val="006B2149"/>
    <w:rsid w:val="006B2F6B"/>
    <w:rsid w:val="006B5BDB"/>
    <w:rsid w:val="006B6133"/>
    <w:rsid w:val="006B786A"/>
    <w:rsid w:val="006C0616"/>
    <w:rsid w:val="006C099E"/>
    <w:rsid w:val="006C1681"/>
    <w:rsid w:val="006C1CA1"/>
    <w:rsid w:val="006C3604"/>
    <w:rsid w:val="006C39F6"/>
    <w:rsid w:val="006C48A9"/>
    <w:rsid w:val="006C4C28"/>
    <w:rsid w:val="006C5EB4"/>
    <w:rsid w:val="006C6483"/>
    <w:rsid w:val="006D105F"/>
    <w:rsid w:val="006D121D"/>
    <w:rsid w:val="006D245B"/>
    <w:rsid w:val="006D2B26"/>
    <w:rsid w:val="006D2D29"/>
    <w:rsid w:val="006D3895"/>
    <w:rsid w:val="006D3DA6"/>
    <w:rsid w:val="006D6D31"/>
    <w:rsid w:val="006D74E6"/>
    <w:rsid w:val="006E2B5F"/>
    <w:rsid w:val="006E3D17"/>
    <w:rsid w:val="006E478C"/>
    <w:rsid w:val="006E4E60"/>
    <w:rsid w:val="006E5252"/>
    <w:rsid w:val="006E5481"/>
    <w:rsid w:val="006E690F"/>
    <w:rsid w:val="006E7501"/>
    <w:rsid w:val="006E7C3B"/>
    <w:rsid w:val="006E7E8C"/>
    <w:rsid w:val="006E7F3B"/>
    <w:rsid w:val="006F1AC5"/>
    <w:rsid w:val="006F1BBA"/>
    <w:rsid w:val="006F1D99"/>
    <w:rsid w:val="006F202A"/>
    <w:rsid w:val="006F341E"/>
    <w:rsid w:val="006F3B47"/>
    <w:rsid w:val="006F40BC"/>
    <w:rsid w:val="006F55DC"/>
    <w:rsid w:val="006F7109"/>
    <w:rsid w:val="00700CB3"/>
    <w:rsid w:val="00701292"/>
    <w:rsid w:val="00701FC5"/>
    <w:rsid w:val="0070309B"/>
    <w:rsid w:val="007055B7"/>
    <w:rsid w:val="00705E73"/>
    <w:rsid w:val="00707671"/>
    <w:rsid w:val="00710136"/>
    <w:rsid w:val="00710F26"/>
    <w:rsid w:val="00711800"/>
    <w:rsid w:val="00713DB2"/>
    <w:rsid w:val="0071614F"/>
    <w:rsid w:val="007169E9"/>
    <w:rsid w:val="007204D0"/>
    <w:rsid w:val="00720F26"/>
    <w:rsid w:val="00722BDC"/>
    <w:rsid w:val="00722C62"/>
    <w:rsid w:val="0072548A"/>
    <w:rsid w:val="007265EF"/>
    <w:rsid w:val="00727059"/>
    <w:rsid w:val="007271BA"/>
    <w:rsid w:val="00730340"/>
    <w:rsid w:val="0073135A"/>
    <w:rsid w:val="00731C28"/>
    <w:rsid w:val="00732D75"/>
    <w:rsid w:val="007336BF"/>
    <w:rsid w:val="00733834"/>
    <w:rsid w:val="00733846"/>
    <w:rsid w:val="00733EDB"/>
    <w:rsid w:val="00734062"/>
    <w:rsid w:val="00735040"/>
    <w:rsid w:val="00736BE1"/>
    <w:rsid w:val="00740BE6"/>
    <w:rsid w:val="00740FE7"/>
    <w:rsid w:val="007427E9"/>
    <w:rsid w:val="00744553"/>
    <w:rsid w:val="0074512E"/>
    <w:rsid w:val="0075085A"/>
    <w:rsid w:val="00750D55"/>
    <w:rsid w:val="00751A3E"/>
    <w:rsid w:val="00751F04"/>
    <w:rsid w:val="00752026"/>
    <w:rsid w:val="007528C7"/>
    <w:rsid w:val="00752E69"/>
    <w:rsid w:val="00753B95"/>
    <w:rsid w:val="00753E9F"/>
    <w:rsid w:val="007540D3"/>
    <w:rsid w:val="00755341"/>
    <w:rsid w:val="007557D9"/>
    <w:rsid w:val="00755BEA"/>
    <w:rsid w:val="00755E8E"/>
    <w:rsid w:val="00755FFC"/>
    <w:rsid w:val="00761597"/>
    <w:rsid w:val="00761DBD"/>
    <w:rsid w:val="00761E4A"/>
    <w:rsid w:val="00766A60"/>
    <w:rsid w:val="007701DB"/>
    <w:rsid w:val="00770864"/>
    <w:rsid w:val="0077105F"/>
    <w:rsid w:val="00771E7E"/>
    <w:rsid w:val="00772240"/>
    <w:rsid w:val="00773337"/>
    <w:rsid w:val="007766A0"/>
    <w:rsid w:val="00776C33"/>
    <w:rsid w:val="0077790F"/>
    <w:rsid w:val="007779A3"/>
    <w:rsid w:val="00777C05"/>
    <w:rsid w:val="00777F42"/>
    <w:rsid w:val="0078169E"/>
    <w:rsid w:val="007817EB"/>
    <w:rsid w:val="00781E55"/>
    <w:rsid w:val="007820D0"/>
    <w:rsid w:val="007837BD"/>
    <w:rsid w:val="00785E90"/>
    <w:rsid w:val="00785F7F"/>
    <w:rsid w:val="00786BFD"/>
    <w:rsid w:val="00791341"/>
    <w:rsid w:val="00791F1B"/>
    <w:rsid w:val="00793E2F"/>
    <w:rsid w:val="007948A9"/>
    <w:rsid w:val="00794938"/>
    <w:rsid w:val="007953A4"/>
    <w:rsid w:val="007960BF"/>
    <w:rsid w:val="007973B3"/>
    <w:rsid w:val="007978A9"/>
    <w:rsid w:val="00797F17"/>
    <w:rsid w:val="007A023D"/>
    <w:rsid w:val="007A04E9"/>
    <w:rsid w:val="007A112B"/>
    <w:rsid w:val="007A15F5"/>
    <w:rsid w:val="007A20AA"/>
    <w:rsid w:val="007A3443"/>
    <w:rsid w:val="007A4B47"/>
    <w:rsid w:val="007A4F69"/>
    <w:rsid w:val="007A53E5"/>
    <w:rsid w:val="007A578C"/>
    <w:rsid w:val="007A5A88"/>
    <w:rsid w:val="007A5F47"/>
    <w:rsid w:val="007A5FDD"/>
    <w:rsid w:val="007B065D"/>
    <w:rsid w:val="007B08CA"/>
    <w:rsid w:val="007B0C31"/>
    <w:rsid w:val="007B0F71"/>
    <w:rsid w:val="007B38A0"/>
    <w:rsid w:val="007B57E2"/>
    <w:rsid w:val="007B67C0"/>
    <w:rsid w:val="007B6B26"/>
    <w:rsid w:val="007B7A67"/>
    <w:rsid w:val="007C5201"/>
    <w:rsid w:val="007C582A"/>
    <w:rsid w:val="007C7FE1"/>
    <w:rsid w:val="007D0C00"/>
    <w:rsid w:val="007D0C63"/>
    <w:rsid w:val="007D16FE"/>
    <w:rsid w:val="007D3208"/>
    <w:rsid w:val="007D3DE6"/>
    <w:rsid w:val="007D4198"/>
    <w:rsid w:val="007D6BDF"/>
    <w:rsid w:val="007D6F81"/>
    <w:rsid w:val="007D7C09"/>
    <w:rsid w:val="007E0046"/>
    <w:rsid w:val="007E085D"/>
    <w:rsid w:val="007E104B"/>
    <w:rsid w:val="007E35F4"/>
    <w:rsid w:val="007E4450"/>
    <w:rsid w:val="007E4A9C"/>
    <w:rsid w:val="007E52C9"/>
    <w:rsid w:val="007E59EA"/>
    <w:rsid w:val="007E6EF3"/>
    <w:rsid w:val="007F0A93"/>
    <w:rsid w:val="007F0AB0"/>
    <w:rsid w:val="007F23E8"/>
    <w:rsid w:val="007F4539"/>
    <w:rsid w:val="007F46B7"/>
    <w:rsid w:val="007F5312"/>
    <w:rsid w:val="007F589F"/>
    <w:rsid w:val="007F62F1"/>
    <w:rsid w:val="007F6821"/>
    <w:rsid w:val="007F6F81"/>
    <w:rsid w:val="00800F74"/>
    <w:rsid w:val="00802892"/>
    <w:rsid w:val="00802B67"/>
    <w:rsid w:val="008032A0"/>
    <w:rsid w:val="00806015"/>
    <w:rsid w:val="00806502"/>
    <w:rsid w:val="008104F7"/>
    <w:rsid w:val="0081280E"/>
    <w:rsid w:val="00812FDD"/>
    <w:rsid w:val="00814F25"/>
    <w:rsid w:val="00815A67"/>
    <w:rsid w:val="008169A7"/>
    <w:rsid w:val="0081731A"/>
    <w:rsid w:val="00817DB0"/>
    <w:rsid w:val="00817ED8"/>
    <w:rsid w:val="00821BB3"/>
    <w:rsid w:val="00824584"/>
    <w:rsid w:val="00824ACB"/>
    <w:rsid w:val="008263A8"/>
    <w:rsid w:val="008268CF"/>
    <w:rsid w:val="0082694E"/>
    <w:rsid w:val="00827D9F"/>
    <w:rsid w:val="00827FC2"/>
    <w:rsid w:val="00830B8E"/>
    <w:rsid w:val="008311E6"/>
    <w:rsid w:val="008315D2"/>
    <w:rsid w:val="00831F41"/>
    <w:rsid w:val="008321FD"/>
    <w:rsid w:val="0083339B"/>
    <w:rsid w:val="008343DE"/>
    <w:rsid w:val="0083451A"/>
    <w:rsid w:val="008346D0"/>
    <w:rsid w:val="00834B67"/>
    <w:rsid w:val="00834FD5"/>
    <w:rsid w:val="00836A31"/>
    <w:rsid w:val="008376C1"/>
    <w:rsid w:val="00837928"/>
    <w:rsid w:val="00837AEF"/>
    <w:rsid w:val="008406FC"/>
    <w:rsid w:val="0084074D"/>
    <w:rsid w:val="00840B0C"/>
    <w:rsid w:val="00841116"/>
    <w:rsid w:val="008423DE"/>
    <w:rsid w:val="008430B6"/>
    <w:rsid w:val="00845406"/>
    <w:rsid w:val="0084579D"/>
    <w:rsid w:val="00845DF4"/>
    <w:rsid w:val="0084628E"/>
    <w:rsid w:val="008462DD"/>
    <w:rsid w:val="00850248"/>
    <w:rsid w:val="0085235E"/>
    <w:rsid w:val="0085333A"/>
    <w:rsid w:val="008540EF"/>
    <w:rsid w:val="00854698"/>
    <w:rsid w:val="008553B5"/>
    <w:rsid w:val="00857259"/>
    <w:rsid w:val="00860012"/>
    <w:rsid w:val="008601D0"/>
    <w:rsid w:val="00860DDD"/>
    <w:rsid w:val="00860EDB"/>
    <w:rsid w:val="0086168D"/>
    <w:rsid w:val="0086186C"/>
    <w:rsid w:val="00861987"/>
    <w:rsid w:val="00861CDA"/>
    <w:rsid w:val="00861DD9"/>
    <w:rsid w:val="0086209A"/>
    <w:rsid w:val="008629DB"/>
    <w:rsid w:val="00863F5C"/>
    <w:rsid w:val="00864646"/>
    <w:rsid w:val="008648F5"/>
    <w:rsid w:val="008649CC"/>
    <w:rsid w:val="008652AC"/>
    <w:rsid w:val="00865379"/>
    <w:rsid w:val="008657DE"/>
    <w:rsid w:val="008657FD"/>
    <w:rsid w:val="00865BE9"/>
    <w:rsid w:val="00865CBB"/>
    <w:rsid w:val="00866CF4"/>
    <w:rsid w:val="0087035D"/>
    <w:rsid w:val="00870ACB"/>
    <w:rsid w:val="00870FA4"/>
    <w:rsid w:val="00871065"/>
    <w:rsid w:val="008716D3"/>
    <w:rsid w:val="00872177"/>
    <w:rsid w:val="00875483"/>
    <w:rsid w:val="008775F8"/>
    <w:rsid w:val="00877F34"/>
    <w:rsid w:val="0088029F"/>
    <w:rsid w:val="008813A9"/>
    <w:rsid w:val="008815A2"/>
    <w:rsid w:val="008832C9"/>
    <w:rsid w:val="008859A3"/>
    <w:rsid w:val="00886B18"/>
    <w:rsid w:val="00887300"/>
    <w:rsid w:val="0088786D"/>
    <w:rsid w:val="00887C6D"/>
    <w:rsid w:val="00887EFE"/>
    <w:rsid w:val="00891F9C"/>
    <w:rsid w:val="00892467"/>
    <w:rsid w:val="00892B92"/>
    <w:rsid w:val="0089480E"/>
    <w:rsid w:val="00895074"/>
    <w:rsid w:val="00895E2F"/>
    <w:rsid w:val="00896E42"/>
    <w:rsid w:val="0089779A"/>
    <w:rsid w:val="008A038F"/>
    <w:rsid w:val="008A0DE0"/>
    <w:rsid w:val="008A18D1"/>
    <w:rsid w:val="008A1BB8"/>
    <w:rsid w:val="008A3545"/>
    <w:rsid w:val="008A3C4D"/>
    <w:rsid w:val="008A4D02"/>
    <w:rsid w:val="008A61C4"/>
    <w:rsid w:val="008A6D2E"/>
    <w:rsid w:val="008A75B8"/>
    <w:rsid w:val="008B0C2B"/>
    <w:rsid w:val="008B18B7"/>
    <w:rsid w:val="008B1ECC"/>
    <w:rsid w:val="008B29B0"/>
    <w:rsid w:val="008B3A33"/>
    <w:rsid w:val="008B51B8"/>
    <w:rsid w:val="008B58D2"/>
    <w:rsid w:val="008B6838"/>
    <w:rsid w:val="008B69B7"/>
    <w:rsid w:val="008C0E63"/>
    <w:rsid w:val="008C29E2"/>
    <w:rsid w:val="008C3C25"/>
    <w:rsid w:val="008C4EA9"/>
    <w:rsid w:val="008D0A28"/>
    <w:rsid w:val="008D17E2"/>
    <w:rsid w:val="008D259D"/>
    <w:rsid w:val="008D265F"/>
    <w:rsid w:val="008D2EA8"/>
    <w:rsid w:val="008D2EE6"/>
    <w:rsid w:val="008D347F"/>
    <w:rsid w:val="008D3A07"/>
    <w:rsid w:val="008D7001"/>
    <w:rsid w:val="008E1054"/>
    <w:rsid w:val="008E1257"/>
    <w:rsid w:val="008E130A"/>
    <w:rsid w:val="008E2020"/>
    <w:rsid w:val="008E2386"/>
    <w:rsid w:val="008E2C24"/>
    <w:rsid w:val="008E2FC6"/>
    <w:rsid w:val="008E46A3"/>
    <w:rsid w:val="008E4B0F"/>
    <w:rsid w:val="008E5A81"/>
    <w:rsid w:val="008E5FE9"/>
    <w:rsid w:val="008E6808"/>
    <w:rsid w:val="008E69FA"/>
    <w:rsid w:val="008E7A21"/>
    <w:rsid w:val="008F0059"/>
    <w:rsid w:val="008F0EF4"/>
    <w:rsid w:val="008F152E"/>
    <w:rsid w:val="008F3392"/>
    <w:rsid w:val="008F565E"/>
    <w:rsid w:val="008F5CD0"/>
    <w:rsid w:val="008F63CF"/>
    <w:rsid w:val="008F6ABB"/>
    <w:rsid w:val="008F6E91"/>
    <w:rsid w:val="008F7E5D"/>
    <w:rsid w:val="00900443"/>
    <w:rsid w:val="009006AB"/>
    <w:rsid w:val="00901275"/>
    <w:rsid w:val="009015E2"/>
    <w:rsid w:val="0090232F"/>
    <w:rsid w:val="009023FC"/>
    <w:rsid w:val="009054F7"/>
    <w:rsid w:val="00905C1B"/>
    <w:rsid w:val="0090616C"/>
    <w:rsid w:val="0090778B"/>
    <w:rsid w:val="00910DF0"/>
    <w:rsid w:val="0091192E"/>
    <w:rsid w:val="009127EA"/>
    <w:rsid w:val="009127F9"/>
    <w:rsid w:val="0091339A"/>
    <w:rsid w:val="009134BC"/>
    <w:rsid w:val="00914570"/>
    <w:rsid w:val="00917535"/>
    <w:rsid w:val="00917CA4"/>
    <w:rsid w:val="009206D7"/>
    <w:rsid w:val="00920B78"/>
    <w:rsid w:val="00921198"/>
    <w:rsid w:val="009213A7"/>
    <w:rsid w:val="00923CEF"/>
    <w:rsid w:val="00923F1E"/>
    <w:rsid w:val="00925075"/>
    <w:rsid w:val="00925EC5"/>
    <w:rsid w:val="0092725D"/>
    <w:rsid w:val="00933AAD"/>
    <w:rsid w:val="0093440D"/>
    <w:rsid w:val="00936849"/>
    <w:rsid w:val="009371FC"/>
    <w:rsid w:val="00937E2F"/>
    <w:rsid w:val="0094002D"/>
    <w:rsid w:val="009400D0"/>
    <w:rsid w:val="009423C2"/>
    <w:rsid w:val="00944118"/>
    <w:rsid w:val="00944D5F"/>
    <w:rsid w:val="00944F4F"/>
    <w:rsid w:val="00946581"/>
    <w:rsid w:val="0094717C"/>
    <w:rsid w:val="00951E85"/>
    <w:rsid w:val="009523EF"/>
    <w:rsid w:val="00952D03"/>
    <w:rsid w:val="00952D83"/>
    <w:rsid w:val="009543DE"/>
    <w:rsid w:val="009551B4"/>
    <w:rsid w:val="00955D40"/>
    <w:rsid w:val="00955FB6"/>
    <w:rsid w:val="00957BC8"/>
    <w:rsid w:val="00957E3E"/>
    <w:rsid w:val="00960061"/>
    <w:rsid w:val="00960079"/>
    <w:rsid w:val="009605B3"/>
    <w:rsid w:val="00963E95"/>
    <w:rsid w:val="00965265"/>
    <w:rsid w:val="0096599E"/>
    <w:rsid w:val="009669B9"/>
    <w:rsid w:val="00967472"/>
    <w:rsid w:val="0097202F"/>
    <w:rsid w:val="00973148"/>
    <w:rsid w:val="00973910"/>
    <w:rsid w:val="00974156"/>
    <w:rsid w:val="0097435F"/>
    <w:rsid w:val="00975768"/>
    <w:rsid w:val="00977DD5"/>
    <w:rsid w:val="00980498"/>
    <w:rsid w:val="00982428"/>
    <w:rsid w:val="009824A8"/>
    <w:rsid w:val="00982734"/>
    <w:rsid w:val="009847BA"/>
    <w:rsid w:val="00984B68"/>
    <w:rsid w:val="009871BE"/>
    <w:rsid w:val="00987CF4"/>
    <w:rsid w:val="00990410"/>
    <w:rsid w:val="009905D7"/>
    <w:rsid w:val="00991994"/>
    <w:rsid w:val="00991C5C"/>
    <w:rsid w:val="0099448B"/>
    <w:rsid w:val="00995206"/>
    <w:rsid w:val="0099610B"/>
    <w:rsid w:val="00996B12"/>
    <w:rsid w:val="009A008F"/>
    <w:rsid w:val="009A036F"/>
    <w:rsid w:val="009A190D"/>
    <w:rsid w:val="009A20A3"/>
    <w:rsid w:val="009A3D46"/>
    <w:rsid w:val="009A67B2"/>
    <w:rsid w:val="009B04F9"/>
    <w:rsid w:val="009B19CA"/>
    <w:rsid w:val="009B218F"/>
    <w:rsid w:val="009B253C"/>
    <w:rsid w:val="009B271D"/>
    <w:rsid w:val="009B2CE2"/>
    <w:rsid w:val="009B4F26"/>
    <w:rsid w:val="009B50D9"/>
    <w:rsid w:val="009B572C"/>
    <w:rsid w:val="009B6C68"/>
    <w:rsid w:val="009C0275"/>
    <w:rsid w:val="009C034E"/>
    <w:rsid w:val="009C0A65"/>
    <w:rsid w:val="009C3417"/>
    <w:rsid w:val="009C49F8"/>
    <w:rsid w:val="009C704C"/>
    <w:rsid w:val="009D01FA"/>
    <w:rsid w:val="009D048C"/>
    <w:rsid w:val="009D1234"/>
    <w:rsid w:val="009D123A"/>
    <w:rsid w:val="009D2B63"/>
    <w:rsid w:val="009D610D"/>
    <w:rsid w:val="009D66A6"/>
    <w:rsid w:val="009D7023"/>
    <w:rsid w:val="009D7060"/>
    <w:rsid w:val="009D7D53"/>
    <w:rsid w:val="009E11CA"/>
    <w:rsid w:val="009E1B84"/>
    <w:rsid w:val="009E2694"/>
    <w:rsid w:val="009E2B59"/>
    <w:rsid w:val="009E4056"/>
    <w:rsid w:val="009E5878"/>
    <w:rsid w:val="009E5B18"/>
    <w:rsid w:val="009E65F2"/>
    <w:rsid w:val="009E6734"/>
    <w:rsid w:val="009E720A"/>
    <w:rsid w:val="009E7229"/>
    <w:rsid w:val="009E7D5E"/>
    <w:rsid w:val="009F0ADC"/>
    <w:rsid w:val="009F1EBC"/>
    <w:rsid w:val="009F2F5F"/>
    <w:rsid w:val="009F342E"/>
    <w:rsid w:val="009F3D1F"/>
    <w:rsid w:val="009F3ED5"/>
    <w:rsid w:val="009F449C"/>
    <w:rsid w:val="009F4DC0"/>
    <w:rsid w:val="009F59C8"/>
    <w:rsid w:val="009F6819"/>
    <w:rsid w:val="009F7494"/>
    <w:rsid w:val="009F7D43"/>
    <w:rsid w:val="009F7EDA"/>
    <w:rsid w:val="00A0006E"/>
    <w:rsid w:val="00A01021"/>
    <w:rsid w:val="00A01E9F"/>
    <w:rsid w:val="00A01F34"/>
    <w:rsid w:val="00A0235E"/>
    <w:rsid w:val="00A03B6A"/>
    <w:rsid w:val="00A11A6A"/>
    <w:rsid w:val="00A12077"/>
    <w:rsid w:val="00A15FEB"/>
    <w:rsid w:val="00A17230"/>
    <w:rsid w:val="00A200F0"/>
    <w:rsid w:val="00A209D5"/>
    <w:rsid w:val="00A210FD"/>
    <w:rsid w:val="00A215EA"/>
    <w:rsid w:val="00A22927"/>
    <w:rsid w:val="00A23601"/>
    <w:rsid w:val="00A23B9A"/>
    <w:rsid w:val="00A240FE"/>
    <w:rsid w:val="00A25786"/>
    <w:rsid w:val="00A30DD3"/>
    <w:rsid w:val="00A32751"/>
    <w:rsid w:val="00A352F5"/>
    <w:rsid w:val="00A357FC"/>
    <w:rsid w:val="00A358B1"/>
    <w:rsid w:val="00A36BE2"/>
    <w:rsid w:val="00A401D9"/>
    <w:rsid w:val="00A40EAC"/>
    <w:rsid w:val="00A4417F"/>
    <w:rsid w:val="00A45938"/>
    <w:rsid w:val="00A46338"/>
    <w:rsid w:val="00A463BA"/>
    <w:rsid w:val="00A47249"/>
    <w:rsid w:val="00A47786"/>
    <w:rsid w:val="00A47E07"/>
    <w:rsid w:val="00A500F7"/>
    <w:rsid w:val="00A52376"/>
    <w:rsid w:val="00A54325"/>
    <w:rsid w:val="00A552ED"/>
    <w:rsid w:val="00A556E2"/>
    <w:rsid w:val="00A56825"/>
    <w:rsid w:val="00A56F57"/>
    <w:rsid w:val="00A60B89"/>
    <w:rsid w:val="00A6184A"/>
    <w:rsid w:val="00A618B7"/>
    <w:rsid w:val="00A618F1"/>
    <w:rsid w:val="00A622C1"/>
    <w:rsid w:val="00A62343"/>
    <w:rsid w:val="00A62CF5"/>
    <w:rsid w:val="00A63051"/>
    <w:rsid w:val="00A648CE"/>
    <w:rsid w:val="00A65690"/>
    <w:rsid w:val="00A66C83"/>
    <w:rsid w:val="00A716AE"/>
    <w:rsid w:val="00A7194A"/>
    <w:rsid w:val="00A71BE7"/>
    <w:rsid w:val="00A72A2F"/>
    <w:rsid w:val="00A73E5A"/>
    <w:rsid w:val="00A741BF"/>
    <w:rsid w:val="00A746EB"/>
    <w:rsid w:val="00A74CD1"/>
    <w:rsid w:val="00A75684"/>
    <w:rsid w:val="00A7797A"/>
    <w:rsid w:val="00A8120C"/>
    <w:rsid w:val="00A82611"/>
    <w:rsid w:val="00A83B6A"/>
    <w:rsid w:val="00A841A8"/>
    <w:rsid w:val="00A85B35"/>
    <w:rsid w:val="00A86D0C"/>
    <w:rsid w:val="00A87C0A"/>
    <w:rsid w:val="00A92C31"/>
    <w:rsid w:val="00A93443"/>
    <w:rsid w:val="00A94981"/>
    <w:rsid w:val="00A95532"/>
    <w:rsid w:val="00A958BE"/>
    <w:rsid w:val="00A9640F"/>
    <w:rsid w:val="00A96855"/>
    <w:rsid w:val="00A96A7D"/>
    <w:rsid w:val="00A9763D"/>
    <w:rsid w:val="00AA0C60"/>
    <w:rsid w:val="00AA1A08"/>
    <w:rsid w:val="00AA2277"/>
    <w:rsid w:val="00AA6BC7"/>
    <w:rsid w:val="00AA6E91"/>
    <w:rsid w:val="00AA788F"/>
    <w:rsid w:val="00AA79BF"/>
    <w:rsid w:val="00AB0D9C"/>
    <w:rsid w:val="00AB1B23"/>
    <w:rsid w:val="00AB29DF"/>
    <w:rsid w:val="00AB3DAC"/>
    <w:rsid w:val="00AB46D3"/>
    <w:rsid w:val="00AB52D4"/>
    <w:rsid w:val="00AB5C0E"/>
    <w:rsid w:val="00AB6B07"/>
    <w:rsid w:val="00AB6C46"/>
    <w:rsid w:val="00AB7671"/>
    <w:rsid w:val="00AC11BD"/>
    <w:rsid w:val="00AC129A"/>
    <w:rsid w:val="00AC1E8D"/>
    <w:rsid w:val="00AC4EA4"/>
    <w:rsid w:val="00AC67FD"/>
    <w:rsid w:val="00AC691E"/>
    <w:rsid w:val="00AC7761"/>
    <w:rsid w:val="00AD0085"/>
    <w:rsid w:val="00AD0F2A"/>
    <w:rsid w:val="00AD0F32"/>
    <w:rsid w:val="00AD2434"/>
    <w:rsid w:val="00AD2701"/>
    <w:rsid w:val="00AD31F0"/>
    <w:rsid w:val="00AD3230"/>
    <w:rsid w:val="00AD3F6C"/>
    <w:rsid w:val="00AD43F2"/>
    <w:rsid w:val="00AD5078"/>
    <w:rsid w:val="00AD5160"/>
    <w:rsid w:val="00AD57EE"/>
    <w:rsid w:val="00AD5CA9"/>
    <w:rsid w:val="00AD7F86"/>
    <w:rsid w:val="00AE066E"/>
    <w:rsid w:val="00AE0BD2"/>
    <w:rsid w:val="00AE1AD1"/>
    <w:rsid w:val="00AE21EF"/>
    <w:rsid w:val="00AE48A2"/>
    <w:rsid w:val="00AE78DA"/>
    <w:rsid w:val="00AF09F6"/>
    <w:rsid w:val="00AF32C3"/>
    <w:rsid w:val="00AF341F"/>
    <w:rsid w:val="00AF3891"/>
    <w:rsid w:val="00AF3BA7"/>
    <w:rsid w:val="00AF4631"/>
    <w:rsid w:val="00AF4BB3"/>
    <w:rsid w:val="00AF5108"/>
    <w:rsid w:val="00AF5733"/>
    <w:rsid w:val="00AF573A"/>
    <w:rsid w:val="00AF60EE"/>
    <w:rsid w:val="00AF648D"/>
    <w:rsid w:val="00AF64F2"/>
    <w:rsid w:val="00AF7135"/>
    <w:rsid w:val="00AF7761"/>
    <w:rsid w:val="00B002E1"/>
    <w:rsid w:val="00B00B2D"/>
    <w:rsid w:val="00B01030"/>
    <w:rsid w:val="00B017FE"/>
    <w:rsid w:val="00B02190"/>
    <w:rsid w:val="00B022E6"/>
    <w:rsid w:val="00B03E6B"/>
    <w:rsid w:val="00B04219"/>
    <w:rsid w:val="00B04C32"/>
    <w:rsid w:val="00B05D3A"/>
    <w:rsid w:val="00B05DE1"/>
    <w:rsid w:val="00B07DF6"/>
    <w:rsid w:val="00B10174"/>
    <w:rsid w:val="00B10B44"/>
    <w:rsid w:val="00B11593"/>
    <w:rsid w:val="00B1211C"/>
    <w:rsid w:val="00B126CD"/>
    <w:rsid w:val="00B13C4F"/>
    <w:rsid w:val="00B1453B"/>
    <w:rsid w:val="00B15CDA"/>
    <w:rsid w:val="00B170BF"/>
    <w:rsid w:val="00B1740E"/>
    <w:rsid w:val="00B17429"/>
    <w:rsid w:val="00B17BDE"/>
    <w:rsid w:val="00B20158"/>
    <w:rsid w:val="00B221B3"/>
    <w:rsid w:val="00B22B01"/>
    <w:rsid w:val="00B2484A"/>
    <w:rsid w:val="00B27DF5"/>
    <w:rsid w:val="00B3061B"/>
    <w:rsid w:val="00B3111D"/>
    <w:rsid w:val="00B32764"/>
    <w:rsid w:val="00B33546"/>
    <w:rsid w:val="00B34606"/>
    <w:rsid w:val="00B36C6A"/>
    <w:rsid w:val="00B41FC4"/>
    <w:rsid w:val="00B43E6B"/>
    <w:rsid w:val="00B452D5"/>
    <w:rsid w:val="00B47698"/>
    <w:rsid w:val="00B479E5"/>
    <w:rsid w:val="00B5108A"/>
    <w:rsid w:val="00B5115A"/>
    <w:rsid w:val="00B5273F"/>
    <w:rsid w:val="00B540DB"/>
    <w:rsid w:val="00B567BF"/>
    <w:rsid w:val="00B60915"/>
    <w:rsid w:val="00B61F19"/>
    <w:rsid w:val="00B6204D"/>
    <w:rsid w:val="00B62486"/>
    <w:rsid w:val="00B62A81"/>
    <w:rsid w:val="00B65639"/>
    <w:rsid w:val="00B66B60"/>
    <w:rsid w:val="00B67291"/>
    <w:rsid w:val="00B676B4"/>
    <w:rsid w:val="00B714F5"/>
    <w:rsid w:val="00B72C70"/>
    <w:rsid w:val="00B7323E"/>
    <w:rsid w:val="00B73F9E"/>
    <w:rsid w:val="00B752E4"/>
    <w:rsid w:val="00B76090"/>
    <w:rsid w:val="00B764C3"/>
    <w:rsid w:val="00B809C8"/>
    <w:rsid w:val="00B815DE"/>
    <w:rsid w:val="00B82EFA"/>
    <w:rsid w:val="00B82F7E"/>
    <w:rsid w:val="00B82F89"/>
    <w:rsid w:val="00B84145"/>
    <w:rsid w:val="00B8536B"/>
    <w:rsid w:val="00B8557A"/>
    <w:rsid w:val="00B85AD6"/>
    <w:rsid w:val="00B85BD8"/>
    <w:rsid w:val="00B86100"/>
    <w:rsid w:val="00B87951"/>
    <w:rsid w:val="00B87E60"/>
    <w:rsid w:val="00B90FB0"/>
    <w:rsid w:val="00B918A4"/>
    <w:rsid w:val="00B91A7C"/>
    <w:rsid w:val="00B920EA"/>
    <w:rsid w:val="00B93DBA"/>
    <w:rsid w:val="00B9446E"/>
    <w:rsid w:val="00B94CC3"/>
    <w:rsid w:val="00B94D56"/>
    <w:rsid w:val="00B9580A"/>
    <w:rsid w:val="00BA1413"/>
    <w:rsid w:val="00BA1F39"/>
    <w:rsid w:val="00BA47C8"/>
    <w:rsid w:val="00BA5503"/>
    <w:rsid w:val="00BA6F21"/>
    <w:rsid w:val="00BA7C60"/>
    <w:rsid w:val="00BB0385"/>
    <w:rsid w:val="00BB050E"/>
    <w:rsid w:val="00BB1188"/>
    <w:rsid w:val="00BB1F8E"/>
    <w:rsid w:val="00BB2240"/>
    <w:rsid w:val="00BB33F1"/>
    <w:rsid w:val="00BB3972"/>
    <w:rsid w:val="00BB43C2"/>
    <w:rsid w:val="00BB45B4"/>
    <w:rsid w:val="00BB47DD"/>
    <w:rsid w:val="00BB76B2"/>
    <w:rsid w:val="00BB7BF4"/>
    <w:rsid w:val="00BC0704"/>
    <w:rsid w:val="00BC082B"/>
    <w:rsid w:val="00BC085F"/>
    <w:rsid w:val="00BC1CBD"/>
    <w:rsid w:val="00BC1F7D"/>
    <w:rsid w:val="00BC3E5C"/>
    <w:rsid w:val="00BC64C7"/>
    <w:rsid w:val="00BC74E4"/>
    <w:rsid w:val="00BD147A"/>
    <w:rsid w:val="00BD171A"/>
    <w:rsid w:val="00BD1DE7"/>
    <w:rsid w:val="00BD35B6"/>
    <w:rsid w:val="00BD4152"/>
    <w:rsid w:val="00BD4433"/>
    <w:rsid w:val="00BD44E9"/>
    <w:rsid w:val="00BD50D8"/>
    <w:rsid w:val="00BD5184"/>
    <w:rsid w:val="00BD6CD0"/>
    <w:rsid w:val="00BE16CB"/>
    <w:rsid w:val="00BE2A33"/>
    <w:rsid w:val="00BE36A6"/>
    <w:rsid w:val="00BE3909"/>
    <w:rsid w:val="00BE50F3"/>
    <w:rsid w:val="00BE50FB"/>
    <w:rsid w:val="00BE5354"/>
    <w:rsid w:val="00BE7800"/>
    <w:rsid w:val="00BE79CB"/>
    <w:rsid w:val="00BF1503"/>
    <w:rsid w:val="00BF1BDB"/>
    <w:rsid w:val="00BF2824"/>
    <w:rsid w:val="00BF2C2F"/>
    <w:rsid w:val="00BF35D6"/>
    <w:rsid w:val="00BF40FC"/>
    <w:rsid w:val="00BF4729"/>
    <w:rsid w:val="00BF48BF"/>
    <w:rsid w:val="00BF5A74"/>
    <w:rsid w:val="00BF5F8A"/>
    <w:rsid w:val="00BF6907"/>
    <w:rsid w:val="00BF7327"/>
    <w:rsid w:val="00BF78C1"/>
    <w:rsid w:val="00C00E3F"/>
    <w:rsid w:val="00C03F78"/>
    <w:rsid w:val="00C04A19"/>
    <w:rsid w:val="00C04AB1"/>
    <w:rsid w:val="00C04D19"/>
    <w:rsid w:val="00C0574A"/>
    <w:rsid w:val="00C05A90"/>
    <w:rsid w:val="00C07EA1"/>
    <w:rsid w:val="00C119C9"/>
    <w:rsid w:val="00C11D3F"/>
    <w:rsid w:val="00C16238"/>
    <w:rsid w:val="00C16872"/>
    <w:rsid w:val="00C17E6B"/>
    <w:rsid w:val="00C201B4"/>
    <w:rsid w:val="00C2132A"/>
    <w:rsid w:val="00C21A19"/>
    <w:rsid w:val="00C21DE0"/>
    <w:rsid w:val="00C230E1"/>
    <w:rsid w:val="00C2555A"/>
    <w:rsid w:val="00C26519"/>
    <w:rsid w:val="00C26880"/>
    <w:rsid w:val="00C3017B"/>
    <w:rsid w:val="00C32F8D"/>
    <w:rsid w:val="00C3468F"/>
    <w:rsid w:val="00C34CCD"/>
    <w:rsid w:val="00C34ED9"/>
    <w:rsid w:val="00C35932"/>
    <w:rsid w:val="00C36459"/>
    <w:rsid w:val="00C400E2"/>
    <w:rsid w:val="00C407E5"/>
    <w:rsid w:val="00C4119A"/>
    <w:rsid w:val="00C411E8"/>
    <w:rsid w:val="00C42E9F"/>
    <w:rsid w:val="00C440D9"/>
    <w:rsid w:val="00C45A3D"/>
    <w:rsid w:val="00C51B80"/>
    <w:rsid w:val="00C527EC"/>
    <w:rsid w:val="00C5338E"/>
    <w:rsid w:val="00C53C74"/>
    <w:rsid w:val="00C557C8"/>
    <w:rsid w:val="00C56C3A"/>
    <w:rsid w:val="00C57E40"/>
    <w:rsid w:val="00C6009D"/>
    <w:rsid w:val="00C60248"/>
    <w:rsid w:val="00C615D9"/>
    <w:rsid w:val="00C61A55"/>
    <w:rsid w:val="00C63A84"/>
    <w:rsid w:val="00C63CB6"/>
    <w:rsid w:val="00C65B15"/>
    <w:rsid w:val="00C66174"/>
    <w:rsid w:val="00C664AF"/>
    <w:rsid w:val="00C6694B"/>
    <w:rsid w:val="00C676D0"/>
    <w:rsid w:val="00C67955"/>
    <w:rsid w:val="00C70AD3"/>
    <w:rsid w:val="00C70EEE"/>
    <w:rsid w:val="00C72133"/>
    <w:rsid w:val="00C72461"/>
    <w:rsid w:val="00C734A4"/>
    <w:rsid w:val="00C741F5"/>
    <w:rsid w:val="00C74983"/>
    <w:rsid w:val="00C74E18"/>
    <w:rsid w:val="00C7613D"/>
    <w:rsid w:val="00C7708A"/>
    <w:rsid w:val="00C82FE5"/>
    <w:rsid w:val="00C836FC"/>
    <w:rsid w:val="00C841C6"/>
    <w:rsid w:val="00C86AC9"/>
    <w:rsid w:val="00C87627"/>
    <w:rsid w:val="00C87A7A"/>
    <w:rsid w:val="00C87C97"/>
    <w:rsid w:val="00C9089D"/>
    <w:rsid w:val="00C9157E"/>
    <w:rsid w:val="00C92E22"/>
    <w:rsid w:val="00C93BC8"/>
    <w:rsid w:val="00C93EE9"/>
    <w:rsid w:val="00C94237"/>
    <w:rsid w:val="00C948C0"/>
    <w:rsid w:val="00C94BCB"/>
    <w:rsid w:val="00C94D73"/>
    <w:rsid w:val="00C95E38"/>
    <w:rsid w:val="00CA10D0"/>
    <w:rsid w:val="00CA32F0"/>
    <w:rsid w:val="00CA3616"/>
    <w:rsid w:val="00CA3B82"/>
    <w:rsid w:val="00CB0EC2"/>
    <w:rsid w:val="00CB18AB"/>
    <w:rsid w:val="00CB1E13"/>
    <w:rsid w:val="00CB2745"/>
    <w:rsid w:val="00CB3002"/>
    <w:rsid w:val="00CB3226"/>
    <w:rsid w:val="00CB33C4"/>
    <w:rsid w:val="00CB34EC"/>
    <w:rsid w:val="00CB3AB0"/>
    <w:rsid w:val="00CB44CA"/>
    <w:rsid w:val="00CB4C12"/>
    <w:rsid w:val="00CB4E0A"/>
    <w:rsid w:val="00CB6D69"/>
    <w:rsid w:val="00CC232F"/>
    <w:rsid w:val="00CC2857"/>
    <w:rsid w:val="00CC2D9A"/>
    <w:rsid w:val="00CC38DD"/>
    <w:rsid w:val="00CC43AE"/>
    <w:rsid w:val="00CC44B3"/>
    <w:rsid w:val="00CC44BC"/>
    <w:rsid w:val="00CC4A32"/>
    <w:rsid w:val="00CC543E"/>
    <w:rsid w:val="00CC5C39"/>
    <w:rsid w:val="00CC670B"/>
    <w:rsid w:val="00CC68F9"/>
    <w:rsid w:val="00CC7DB9"/>
    <w:rsid w:val="00CD0556"/>
    <w:rsid w:val="00CD08AD"/>
    <w:rsid w:val="00CD08F0"/>
    <w:rsid w:val="00CD129F"/>
    <w:rsid w:val="00CD28B2"/>
    <w:rsid w:val="00CD2E0C"/>
    <w:rsid w:val="00CD2FA6"/>
    <w:rsid w:val="00CD4B77"/>
    <w:rsid w:val="00CD4E8B"/>
    <w:rsid w:val="00CD55B7"/>
    <w:rsid w:val="00CD61F1"/>
    <w:rsid w:val="00CD6503"/>
    <w:rsid w:val="00CD77A5"/>
    <w:rsid w:val="00CD77DE"/>
    <w:rsid w:val="00CD7E28"/>
    <w:rsid w:val="00CE01D2"/>
    <w:rsid w:val="00CE05FF"/>
    <w:rsid w:val="00CE104C"/>
    <w:rsid w:val="00CE1B6F"/>
    <w:rsid w:val="00CE2753"/>
    <w:rsid w:val="00CF0DCD"/>
    <w:rsid w:val="00CF1AD3"/>
    <w:rsid w:val="00CF2909"/>
    <w:rsid w:val="00CF2CB1"/>
    <w:rsid w:val="00CF3917"/>
    <w:rsid w:val="00CF487D"/>
    <w:rsid w:val="00CF49C2"/>
    <w:rsid w:val="00CF5653"/>
    <w:rsid w:val="00CF581D"/>
    <w:rsid w:val="00CF6A0C"/>
    <w:rsid w:val="00CF6F8A"/>
    <w:rsid w:val="00D01176"/>
    <w:rsid w:val="00D01198"/>
    <w:rsid w:val="00D0134D"/>
    <w:rsid w:val="00D01453"/>
    <w:rsid w:val="00D02146"/>
    <w:rsid w:val="00D044E6"/>
    <w:rsid w:val="00D0525A"/>
    <w:rsid w:val="00D060B3"/>
    <w:rsid w:val="00D07608"/>
    <w:rsid w:val="00D12A72"/>
    <w:rsid w:val="00D12EAD"/>
    <w:rsid w:val="00D132B9"/>
    <w:rsid w:val="00D14AB3"/>
    <w:rsid w:val="00D15716"/>
    <w:rsid w:val="00D16482"/>
    <w:rsid w:val="00D167B6"/>
    <w:rsid w:val="00D206C2"/>
    <w:rsid w:val="00D21774"/>
    <w:rsid w:val="00D22D26"/>
    <w:rsid w:val="00D22F4C"/>
    <w:rsid w:val="00D2316A"/>
    <w:rsid w:val="00D244A9"/>
    <w:rsid w:val="00D248AA"/>
    <w:rsid w:val="00D25BBA"/>
    <w:rsid w:val="00D2617D"/>
    <w:rsid w:val="00D273FB"/>
    <w:rsid w:val="00D2759D"/>
    <w:rsid w:val="00D305CB"/>
    <w:rsid w:val="00D315D7"/>
    <w:rsid w:val="00D333AF"/>
    <w:rsid w:val="00D34083"/>
    <w:rsid w:val="00D34FEC"/>
    <w:rsid w:val="00D35343"/>
    <w:rsid w:val="00D3579C"/>
    <w:rsid w:val="00D35915"/>
    <w:rsid w:val="00D404DF"/>
    <w:rsid w:val="00D40DD0"/>
    <w:rsid w:val="00D41F16"/>
    <w:rsid w:val="00D420B6"/>
    <w:rsid w:val="00D438C9"/>
    <w:rsid w:val="00D43C6C"/>
    <w:rsid w:val="00D44ABE"/>
    <w:rsid w:val="00D46210"/>
    <w:rsid w:val="00D46826"/>
    <w:rsid w:val="00D46C03"/>
    <w:rsid w:val="00D46DDF"/>
    <w:rsid w:val="00D46E84"/>
    <w:rsid w:val="00D47C18"/>
    <w:rsid w:val="00D50FFB"/>
    <w:rsid w:val="00D5111F"/>
    <w:rsid w:val="00D51AD3"/>
    <w:rsid w:val="00D52055"/>
    <w:rsid w:val="00D523B3"/>
    <w:rsid w:val="00D5273C"/>
    <w:rsid w:val="00D5278B"/>
    <w:rsid w:val="00D52979"/>
    <w:rsid w:val="00D549A4"/>
    <w:rsid w:val="00D552C2"/>
    <w:rsid w:val="00D55679"/>
    <w:rsid w:val="00D569BE"/>
    <w:rsid w:val="00D60EA5"/>
    <w:rsid w:val="00D63B20"/>
    <w:rsid w:val="00D63FF0"/>
    <w:rsid w:val="00D641AE"/>
    <w:rsid w:val="00D65CC2"/>
    <w:rsid w:val="00D65FC8"/>
    <w:rsid w:val="00D6610C"/>
    <w:rsid w:val="00D67E74"/>
    <w:rsid w:val="00D70EC0"/>
    <w:rsid w:val="00D71E68"/>
    <w:rsid w:val="00D725C8"/>
    <w:rsid w:val="00D727C6"/>
    <w:rsid w:val="00D73C76"/>
    <w:rsid w:val="00D73ECF"/>
    <w:rsid w:val="00D73F95"/>
    <w:rsid w:val="00D742A0"/>
    <w:rsid w:val="00D749D5"/>
    <w:rsid w:val="00D74DE4"/>
    <w:rsid w:val="00D751EB"/>
    <w:rsid w:val="00D76DCD"/>
    <w:rsid w:val="00D76F90"/>
    <w:rsid w:val="00D77689"/>
    <w:rsid w:val="00D77707"/>
    <w:rsid w:val="00D77E59"/>
    <w:rsid w:val="00D77EEB"/>
    <w:rsid w:val="00D8142C"/>
    <w:rsid w:val="00D8152F"/>
    <w:rsid w:val="00D81C7C"/>
    <w:rsid w:val="00D833D6"/>
    <w:rsid w:val="00D836B8"/>
    <w:rsid w:val="00D83D6A"/>
    <w:rsid w:val="00D8433A"/>
    <w:rsid w:val="00D84986"/>
    <w:rsid w:val="00D84B9E"/>
    <w:rsid w:val="00D850E7"/>
    <w:rsid w:val="00D85E6A"/>
    <w:rsid w:val="00D85EF0"/>
    <w:rsid w:val="00D86F07"/>
    <w:rsid w:val="00D90381"/>
    <w:rsid w:val="00D92333"/>
    <w:rsid w:val="00D9266E"/>
    <w:rsid w:val="00D93299"/>
    <w:rsid w:val="00D9448D"/>
    <w:rsid w:val="00D969B1"/>
    <w:rsid w:val="00D96AF6"/>
    <w:rsid w:val="00DA047E"/>
    <w:rsid w:val="00DA0918"/>
    <w:rsid w:val="00DA16FC"/>
    <w:rsid w:val="00DA2024"/>
    <w:rsid w:val="00DA274C"/>
    <w:rsid w:val="00DA39BF"/>
    <w:rsid w:val="00DA3ECF"/>
    <w:rsid w:val="00DA4920"/>
    <w:rsid w:val="00DA4E4F"/>
    <w:rsid w:val="00DA5CE2"/>
    <w:rsid w:val="00DA6661"/>
    <w:rsid w:val="00DB0524"/>
    <w:rsid w:val="00DB0DB4"/>
    <w:rsid w:val="00DB2451"/>
    <w:rsid w:val="00DB24E3"/>
    <w:rsid w:val="00DB317D"/>
    <w:rsid w:val="00DB4259"/>
    <w:rsid w:val="00DC1EC2"/>
    <w:rsid w:val="00DC232A"/>
    <w:rsid w:val="00DC2C49"/>
    <w:rsid w:val="00DC3135"/>
    <w:rsid w:val="00DC3B20"/>
    <w:rsid w:val="00DC53D9"/>
    <w:rsid w:val="00DC5672"/>
    <w:rsid w:val="00DC7E76"/>
    <w:rsid w:val="00DD18BE"/>
    <w:rsid w:val="00DD26A7"/>
    <w:rsid w:val="00DD3C13"/>
    <w:rsid w:val="00DD3F8B"/>
    <w:rsid w:val="00DD4345"/>
    <w:rsid w:val="00DD4831"/>
    <w:rsid w:val="00DD50E2"/>
    <w:rsid w:val="00DD55C4"/>
    <w:rsid w:val="00DD5F28"/>
    <w:rsid w:val="00DD61CE"/>
    <w:rsid w:val="00DD7267"/>
    <w:rsid w:val="00DD732A"/>
    <w:rsid w:val="00DE0EAB"/>
    <w:rsid w:val="00DE1034"/>
    <w:rsid w:val="00DE160B"/>
    <w:rsid w:val="00DE2BFC"/>
    <w:rsid w:val="00DE3269"/>
    <w:rsid w:val="00DE4D97"/>
    <w:rsid w:val="00DE5BD7"/>
    <w:rsid w:val="00DE6126"/>
    <w:rsid w:val="00DE6E15"/>
    <w:rsid w:val="00DF0213"/>
    <w:rsid w:val="00DF0441"/>
    <w:rsid w:val="00DF06D6"/>
    <w:rsid w:val="00DF0C39"/>
    <w:rsid w:val="00DF2DFB"/>
    <w:rsid w:val="00DF559B"/>
    <w:rsid w:val="00DF611E"/>
    <w:rsid w:val="00DF61B9"/>
    <w:rsid w:val="00DF639F"/>
    <w:rsid w:val="00DF6ED9"/>
    <w:rsid w:val="00DF733A"/>
    <w:rsid w:val="00E00133"/>
    <w:rsid w:val="00E00320"/>
    <w:rsid w:val="00E00CCD"/>
    <w:rsid w:val="00E019FF"/>
    <w:rsid w:val="00E02E7E"/>
    <w:rsid w:val="00E0479B"/>
    <w:rsid w:val="00E049AC"/>
    <w:rsid w:val="00E06096"/>
    <w:rsid w:val="00E06DFC"/>
    <w:rsid w:val="00E07A36"/>
    <w:rsid w:val="00E07AD5"/>
    <w:rsid w:val="00E10792"/>
    <w:rsid w:val="00E10DCA"/>
    <w:rsid w:val="00E11282"/>
    <w:rsid w:val="00E11946"/>
    <w:rsid w:val="00E12C1E"/>
    <w:rsid w:val="00E13435"/>
    <w:rsid w:val="00E13471"/>
    <w:rsid w:val="00E13D0C"/>
    <w:rsid w:val="00E21559"/>
    <w:rsid w:val="00E217E9"/>
    <w:rsid w:val="00E21D17"/>
    <w:rsid w:val="00E21DDE"/>
    <w:rsid w:val="00E23B8D"/>
    <w:rsid w:val="00E253A2"/>
    <w:rsid w:val="00E26354"/>
    <w:rsid w:val="00E269BA"/>
    <w:rsid w:val="00E26EC0"/>
    <w:rsid w:val="00E2737B"/>
    <w:rsid w:val="00E312F2"/>
    <w:rsid w:val="00E315B1"/>
    <w:rsid w:val="00E31C64"/>
    <w:rsid w:val="00E31CD9"/>
    <w:rsid w:val="00E34374"/>
    <w:rsid w:val="00E3649C"/>
    <w:rsid w:val="00E36653"/>
    <w:rsid w:val="00E36FF6"/>
    <w:rsid w:val="00E37C02"/>
    <w:rsid w:val="00E40A20"/>
    <w:rsid w:val="00E413AA"/>
    <w:rsid w:val="00E413F3"/>
    <w:rsid w:val="00E415A2"/>
    <w:rsid w:val="00E42126"/>
    <w:rsid w:val="00E448E3"/>
    <w:rsid w:val="00E45506"/>
    <w:rsid w:val="00E46028"/>
    <w:rsid w:val="00E47726"/>
    <w:rsid w:val="00E501EA"/>
    <w:rsid w:val="00E5308D"/>
    <w:rsid w:val="00E544FF"/>
    <w:rsid w:val="00E55856"/>
    <w:rsid w:val="00E55B32"/>
    <w:rsid w:val="00E60933"/>
    <w:rsid w:val="00E62558"/>
    <w:rsid w:val="00E63190"/>
    <w:rsid w:val="00E64415"/>
    <w:rsid w:val="00E646F3"/>
    <w:rsid w:val="00E64A35"/>
    <w:rsid w:val="00E65002"/>
    <w:rsid w:val="00E651D8"/>
    <w:rsid w:val="00E6595D"/>
    <w:rsid w:val="00E66F52"/>
    <w:rsid w:val="00E7024D"/>
    <w:rsid w:val="00E70522"/>
    <w:rsid w:val="00E70C08"/>
    <w:rsid w:val="00E714FD"/>
    <w:rsid w:val="00E71861"/>
    <w:rsid w:val="00E719BD"/>
    <w:rsid w:val="00E72DEA"/>
    <w:rsid w:val="00E7309B"/>
    <w:rsid w:val="00E73E1C"/>
    <w:rsid w:val="00E7498A"/>
    <w:rsid w:val="00E74BBF"/>
    <w:rsid w:val="00E76AB5"/>
    <w:rsid w:val="00E76DD8"/>
    <w:rsid w:val="00E77079"/>
    <w:rsid w:val="00E77AA4"/>
    <w:rsid w:val="00E80015"/>
    <w:rsid w:val="00E807A2"/>
    <w:rsid w:val="00E8100F"/>
    <w:rsid w:val="00E81D8D"/>
    <w:rsid w:val="00E820CE"/>
    <w:rsid w:val="00E82D6E"/>
    <w:rsid w:val="00E838EB"/>
    <w:rsid w:val="00E83A1B"/>
    <w:rsid w:val="00E8459B"/>
    <w:rsid w:val="00E85111"/>
    <w:rsid w:val="00E85735"/>
    <w:rsid w:val="00E86D66"/>
    <w:rsid w:val="00E90F6B"/>
    <w:rsid w:val="00E91B7F"/>
    <w:rsid w:val="00E95E06"/>
    <w:rsid w:val="00E96891"/>
    <w:rsid w:val="00E9750A"/>
    <w:rsid w:val="00EA08FD"/>
    <w:rsid w:val="00EA1E50"/>
    <w:rsid w:val="00EA2A45"/>
    <w:rsid w:val="00EA2F4C"/>
    <w:rsid w:val="00EA3A86"/>
    <w:rsid w:val="00EA503F"/>
    <w:rsid w:val="00EA5CED"/>
    <w:rsid w:val="00EA5DC1"/>
    <w:rsid w:val="00EA7184"/>
    <w:rsid w:val="00EB01F8"/>
    <w:rsid w:val="00EB2108"/>
    <w:rsid w:val="00EB2A73"/>
    <w:rsid w:val="00EB5333"/>
    <w:rsid w:val="00EC1E23"/>
    <w:rsid w:val="00EC20C0"/>
    <w:rsid w:val="00EC2118"/>
    <w:rsid w:val="00EC2B4D"/>
    <w:rsid w:val="00EC6BE7"/>
    <w:rsid w:val="00EC6E6B"/>
    <w:rsid w:val="00EC7960"/>
    <w:rsid w:val="00EC7D57"/>
    <w:rsid w:val="00EE0487"/>
    <w:rsid w:val="00EE1148"/>
    <w:rsid w:val="00EE1E1A"/>
    <w:rsid w:val="00EE24BE"/>
    <w:rsid w:val="00EE4313"/>
    <w:rsid w:val="00EE465C"/>
    <w:rsid w:val="00EE4FF1"/>
    <w:rsid w:val="00EE51CB"/>
    <w:rsid w:val="00EE616A"/>
    <w:rsid w:val="00EE698B"/>
    <w:rsid w:val="00EE6E3C"/>
    <w:rsid w:val="00EF0403"/>
    <w:rsid w:val="00EF1506"/>
    <w:rsid w:val="00EF195B"/>
    <w:rsid w:val="00EF2EF3"/>
    <w:rsid w:val="00EF4A2D"/>
    <w:rsid w:val="00EF5151"/>
    <w:rsid w:val="00EF60F0"/>
    <w:rsid w:val="00EF7010"/>
    <w:rsid w:val="00F02C8F"/>
    <w:rsid w:val="00F03006"/>
    <w:rsid w:val="00F0385A"/>
    <w:rsid w:val="00F03A54"/>
    <w:rsid w:val="00F05477"/>
    <w:rsid w:val="00F05980"/>
    <w:rsid w:val="00F06219"/>
    <w:rsid w:val="00F06840"/>
    <w:rsid w:val="00F07900"/>
    <w:rsid w:val="00F07962"/>
    <w:rsid w:val="00F10A4E"/>
    <w:rsid w:val="00F11ADF"/>
    <w:rsid w:val="00F12ED0"/>
    <w:rsid w:val="00F14503"/>
    <w:rsid w:val="00F1598F"/>
    <w:rsid w:val="00F1669D"/>
    <w:rsid w:val="00F1704B"/>
    <w:rsid w:val="00F17F82"/>
    <w:rsid w:val="00F20AB2"/>
    <w:rsid w:val="00F210FC"/>
    <w:rsid w:val="00F23196"/>
    <w:rsid w:val="00F237FB"/>
    <w:rsid w:val="00F24B10"/>
    <w:rsid w:val="00F24E42"/>
    <w:rsid w:val="00F269DE"/>
    <w:rsid w:val="00F26BFC"/>
    <w:rsid w:val="00F276D5"/>
    <w:rsid w:val="00F31E62"/>
    <w:rsid w:val="00F32A3C"/>
    <w:rsid w:val="00F32F47"/>
    <w:rsid w:val="00F33582"/>
    <w:rsid w:val="00F345D8"/>
    <w:rsid w:val="00F37A53"/>
    <w:rsid w:val="00F40C09"/>
    <w:rsid w:val="00F41C00"/>
    <w:rsid w:val="00F4286D"/>
    <w:rsid w:val="00F471A7"/>
    <w:rsid w:val="00F474E0"/>
    <w:rsid w:val="00F51219"/>
    <w:rsid w:val="00F5121E"/>
    <w:rsid w:val="00F514D8"/>
    <w:rsid w:val="00F5172B"/>
    <w:rsid w:val="00F52199"/>
    <w:rsid w:val="00F52765"/>
    <w:rsid w:val="00F52769"/>
    <w:rsid w:val="00F536E7"/>
    <w:rsid w:val="00F538D7"/>
    <w:rsid w:val="00F53FA3"/>
    <w:rsid w:val="00F5641C"/>
    <w:rsid w:val="00F56994"/>
    <w:rsid w:val="00F576BA"/>
    <w:rsid w:val="00F6130E"/>
    <w:rsid w:val="00F64A81"/>
    <w:rsid w:val="00F650DE"/>
    <w:rsid w:val="00F66C17"/>
    <w:rsid w:val="00F66D73"/>
    <w:rsid w:val="00F66D94"/>
    <w:rsid w:val="00F67CC1"/>
    <w:rsid w:val="00F705A1"/>
    <w:rsid w:val="00F70F45"/>
    <w:rsid w:val="00F71071"/>
    <w:rsid w:val="00F71131"/>
    <w:rsid w:val="00F7413E"/>
    <w:rsid w:val="00F76D38"/>
    <w:rsid w:val="00F76FE7"/>
    <w:rsid w:val="00F77164"/>
    <w:rsid w:val="00F800EC"/>
    <w:rsid w:val="00F80CF8"/>
    <w:rsid w:val="00F83AE4"/>
    <w:rsid w:val="00F8450E"/>
    <w:rsid w:val="00F92094"/>
    <w:rsid w:val="00F92C6C"/>
    <w:rsid w:val="00F92E0A"/>
    <w:rsid w:val="00F9377C"/>
    <w:rsid w:val="00F94657"/>
    <w:rsid w:val="00F952D5"/>
    <w:rsid w:val="00F9606E"/>
    <w:rsid w:val="00F964C1"/>
    <w:rsid w:val="00F97A4A"/>
    <w:rsid w:val="00F97B79"/>
    <w:rsid w:val="00FA0447"/>
    <w:rsid w:val="00FA168C"/>
    <w:rsid w:val="00FA1964"/>
    <w:rsid w:val="00FA288E"/>
    <w:rsid w:val="00FA3898"/>
    <w:rsid w:val="00FA3BE6"/>
    <w:rsid w:val="00FA4195"/>
    <w:rsid w:val="00FA41AE"/>
    <w:rsid w:val="00FA558C"/>
    <w:rsid w:val="00FA6A93"/>
    <w:rsid w:val="00FA789E"/>
    <w:rsid w:val="00FB1BFE"/>
    <w:rsid w:val="00FB20A7"/>
    <w:rsid w:val="00FB21B8"/>
    <w:rsid w:val="00FB2F35"/>
    <w:rsid w:val="00FB37BD"/>
    <w:rsid w:val="00FB37EE"/>
    <w:rsid w:val="00FB45DD"/>
    <w:rsid w:val="00FB4888"/>
    <w:rsid w:val="00FB5231"/>
    <w:rsid w:val="00FB5497"/>
    <w:rsid w:val="00FB5A57"/>
    <w:rsid w:val="00FB6594"/>
    <w:rsid w:val="00FB7B4E"/>
    <w:rsid w:val="00FC00EF"/>
    <w:rsid w:val="00FC0C07"/>
    <w:rsid w:val="00FC4A7D"/>
    <w:rsid w:val="00FC4D12"/>
    <w:rsid w:val="00FC580B"/>
    <w:rsid w:val="00FC6595"/>
    <w:rsid w:val="00FD1A26"/>
    <w:rsid w:val="00FD2B72"/>
    <w:rsid w:val="00FD4374"/>
    <w:rsid w:val="00FD4ADE"/>
    <w:rsid w:val="00FD4EEF"/>
    <w:rsid w:val="00FD5413"/>
    <w:rsid w:val="00FD5A57"/>
    <w:rsid w:val="00FD6EE1"/>
    <w:rsid w:val="00FD75C3"/>
    <w:rsid w:val="00FD75D6"/>
    <w:rsid w:val="00FD7AE9"/>
    <w:rsid w:val="00FE03DD"/>
    <w:rsid w:val="00FE20D0"/>
    <w:rsid w:val="00FE329B"/>
    <w:rsid w:val="00FE4034"/>
    <w:rsid w:val="00FE4D58"/>
    <w:rsid w:val="00FE521A"/>
    <w:rsid w:val="00FE59FD"/>
    <w:rsid w:val="00FE61AA"/>
    <w:rsid w:val="00FE67DB"/>
    <w:rsid w:val="00FE7254"/>
    <w:rsid w:val="00FF0049"/>
    <w:rsid w:val="00FF0572"/>
    <w:rsid w:val="00FF334E"/>
    <w:rsid w:val="00FF3649"/>
    <w:rsid w:val="00FF43F5"/>
    <w:rsid w:val="00FF470B"/>
    <w:rsid w:val="00FF53FF"/>
    <w:rsid w:val="00FF57D2"/>
    <w:rsid w:val="00FF7307"/>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200DAD"/>
  <w15:docId w15:val="{8306FAA2-860A-4B79-9124-8AF4180E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74C"/>
  </w:style>
  <w:style w:type="paragraph" w:styleId="Heading1">
    <w:name w:val="heading 1"/>
    <w:basedOn w:val="Normal"/>
    <w:next w:val="Normal"/>
    <w:link w:val="Heading1Char"/>
    <w:uiPriority w:val="9"/>
    <w:qFormat/>
    <w:rsid w:val="000A33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33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33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2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93BC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3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3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33C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6526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93BC8"/>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5E2416"/>
    <w:pPr>
      <w:tabs>
        <w:tab w:val="center" w:pos="4680"/>
        <w:tab w:val="right" w:pos="9360"/>
      </w:tabs>
    </w:pPr>
  </w:style>
  <w:style w:type="character" w:customStyle="1" w:styleId="HeaderChar">
    <w:name w:val="Header Char"/>
    <w:basedOn w:val="DefaultParagraphFont"/>
    <w:link w:val="Header"/>
    <w:uiPriority w:val="99"/>
    <w:rsid w:val="005E2416"/>
  </w:style>
  <w:style w:type="paragraph" w:styleId="Footer">
    <w:name w:val="footer"/>
    <w:basedOn w:val="Normal"/>
    <w:link w:val="FooterChar"/>
    <w:uiPriority w:val="99"/>
    <w:unhideWhenUsed/>
    <w:rsid w:val="005E2416"/>
    <w:pPr>
      <w:tabs>
        <w:tab w:val="center" w:pos="4680"/>
        <w:tab w:val="right" w:pos="9360"/>
      </w:tabs>
    </w:pPr>
  </w:style>
  <w:style w:type="character" w:customStyle="1" w:styleId="FooterChar">
    <w:name w:val="Footer Char"/>
    <w:basedOn w:val="DefaultParagraphFont"/>
    <w:link w:val="Footer"/>
    <w:uiPriority w:val="99"/>
    <w:rsid w:val="005E2416"/>
  </w:style>
  <w:style w:type="character" w:styleId="Hyperlink">
    <w:name w:val="Hyperlink"/>
    <w:basedOn w:val="DefaultParagraphFont"/>
    <w:uiPriority w:val="99"/>
    <w:rsid w:val="006F7109"/>
    <w:rPr>
      <w:rFonts w:cs="Times New Roman"/>
      <w:color w:val="0000FF"/>
      <w:u w:val="single"/>
    </w:rPr>
  </w:style>
  <w:style w:type="paragraph" w:styleId="NormalWeb">
    <w:name w:val="Normal (Web)"/>
    <w:basedOn w:val="Normal"/>
    <w:uiPriority w:val="99"/>
    <w:rsid w:val="006F7109"/>
    <w:pPr>
      <w:spacing w:before="100" w:beforeAutospacing="1" w:after="100" w:afterAutospacing="1"/>
    </w:pPr>
    <w:rPr>
      <w:rFonts w:ascii="Verdana" w:eastAsia="Times New Roman" w:hAnsi="Verdana" w:cs="Times New Roman"/>
      <w:color w:val="000000"/>
      <w:sz w:val="20"/>
      <w:szCs w:val="20"/>
    </w:rPr>
  </w:style>
  <w:style w:type="paragraph" w:styleId="EndnoteText">
    <w:name w:val="endnote text"/>
    <w:basedOn w:val="Normal"/>
    <w:link w:val="EndnoteTextChar"/>
    <w:uiPriority w:val="99"/>
    <w:semiHidden/>
    <w:rsid w:val="006F7109"/>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F710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6F7109"/>
    <w:rPr>
      <w:rFonts w:cs="Times New Roman"/>
      <w:vertAlign w:val="superscript"/>
    </w:rPr>
  </w:style>
  <w:style w:type="paragraph" w:styleId="ListParagraph">
    <w:name w:val="List Paragraph"/>
    <w:basedOn w:val="Normal"/>
    <w:uiPriority w:val="34"/>
    <w:qFormat/>
    <w:rsid w:val="006F7109"/>
    <w:pPr>
      <w:ind w:left="720"/>
      <w:contextualSpacing/>
    </w:pPr>
    <w:rPr>
      <w:rFonts w:ascii="Times New Roman" w:eastAsia="Times New Roman" w:hAnsi="Times New Roman" w:cs="Times New Roman"/>
      <w:sz w:val="24"/>
      <w:szCs w:val="24"/>
    </w:rPr>
  </w:style>
  <w:style w:type="paragraph" w:customStyle="1" w:styleId="Heading">
    <w:name w:val="Heading"/>
    <w:basedOn w:val="Normal"/>
    <w:link w:val="HeadingChar"/>
    <w:uiPriority w:val="99"/>
    <w:rsid w:val="006F7109"/>
    <w:rPr>
      <w:rFonts w:ascii="Arial" w:eastAsia="Times New Roman" w:hAnsi="Arial" w:cs="Arial"/>
      <w:b/>
      <w:color w:val="FF0000"/>
      <w:sz w:val="40"/>
      <w:szCs w:val="40"/>
    </w:rPr>
  </w:style>
  <w:style w:type="character" w:customStyle="1" w:styleId="HeadingChar">
    <w:name w:val="Heading Char"/>
    <w:basedOn w:val="DefaultParagraphFont"/>
    <w:link w:val="Heading"/>
    <w:uiPriority w:val="99"/>
    <w:locked/>
    <w:rsid w:val="006F7109"/>
    <w:rPr>
      <w:rFonts w:ascii="Arial" w:eastAsia="Times New Roman" w:hAnsi="Arial" w:cs="Arial"/>
      <w:b/>
      <w:color w:val="FF0000"/>
      <w:sz w:val="40"/>
      <w:szCs w:val="40"/>
    </w:rPr>
  </w:style>
  <w:style w:type="paragraph" w:customStyle="1" w:styleId="CCTOCHeading">
    <w:name w:val="CC TOC Heading"/>
    <w:basedOn w:val="NormalWeb"/>
    <w:uiPriority w:val="99"/>
    <w:qFormat/>
    <w:rsid w:val="00E36FF6"/>
    <w:pPr>
      <w:keepNext/>
      <w:spacing w:before="360" w:beforeAutospacing="0" w:after="240" w:afterAutospacing="0"/>
    </w:pPr>
    <w:rPr>
      <w:rFonts w:ascii="Calibri" w:hAnsi="Calibri" w:cs="Arial"/>
      <w:b/>
      <w:color w:val="1F497D" w:themeColor="text2"/>
      <w:sz w:val="40"/>
      <w:szCs w:val="40"/>
    </w:rPr>
  </w:style>
  <w:style w:type="paragraph" w:customStyle="1" w:styleId="CCAgencyHeading">
    <w:name w:val="CC Agency Heading"/>
    <w:basedOn w:val="Heading"/>
    <w:qFormat/>
    <w:rsid w:val="006F7109"/>
    <w:pPr>
      <w:spacing w:before="240" w:after="240"/>
    </w:pPr>
    <w:rPr>
      <w:rFonts w:ascii="ITC Avant Garde Gothic" w:hAnsi="ITC Avant Garde Gothic"/>
      <w:color w:val="03653F"/>
      <w:sz w:val="36"/>
      <w:szCs w:val="36"/>
    </w:rPr>
  </w:style>
  <w:style w:type="paragraph" w:customStyle="1" w:styleId="CCIssuance">
    <w:name w:val="CC Issuance"/>
    <w:basedOn w:val="Heading"/>
    <w:uiPriority w:val="99"/>
    <w:rsid w:val="006D3895"/>
    <w:pPr>
      <w:keepNext/>
      <w:spacing w:after="240"/>
    </w:pPr>
    <w:rPr>
      <w:rFonts w:ascii="ITC Avant Garde Gothic" w:hAnsi="ITC Avant Garde Gothic"/>
      <w:color w:val="595959" w:themeColor="text1" w:themeTint="A6"/>
      <w:sz w:val="24"/>
      <w:szCs w:val="24"/>
    </w:rPr>
  </w:style>
  <w:style w:type="paragraph" w:customStyle="1" w:styleId="CCbodytext">
    <w:name w:val="CC body text"/>
    <w:basedOn w:val="Heading"/>
    <w:qFormat/>
    <w:rsid w:val="00A215EA"/>
    <w:pPr>
      <w:spacing w:after="120"/>
    </w:pPr>
    <w:rPr>
      <w:rFonts w:ascii="Calibri Light" w:hAnsi="Calibri Light"/>
      <w:b w:val="0"/>
      <w:color w:val="auto"/>
      <w:sz w:val="22"/>
      <w:szCs w:val="22"/>
    </w:rPr>
  </w:style>
  <w:style w:type="paragraph" w:customStyle="1" w:styleId="CCComment">
    <w:name w:val="CC Comment"/>
    <w:basedOn w:val="Normal"/>
    <w:uiPriority w:val="99"/>
    <w:qFormat/>
    <w:rsid w:val="00E00CCD"/>
    <w:pPr>
      <w:spacing w:after="120"/>
    </w:pPr>
    <w:rPr>
      <w:rFonts w:ascii="Calibri Light" w:hAnsi="Calibri Light" w:cs="Arial"/>
      <w:b/>
      <w:i/>
      <w:color w:val="03653F"/>
    </w:rPr>
  </w:style>
  <w:style w:type="paragraph" w:customStyle="1" w:styleId="CCBullet">
    <w:name w:val="CC Bullet"/>
    <w:basedOn w:val="ListParagraph"/>
    <w:qFormat/>
    <w:rsid w:val="00E00CCD"/>
    <w:pPr>
      <w:numPr>
        <w:numId w:val="1"/>
      </w:numPr>
    </w:pPr>
    <w:rPr>
      <w:rFonts w:ascii="Calibri Light" w:hAnsi="Calibri Light"/>
      <w:sz w:val="22"/>
      <w:szCs w:val="22"/>
    </w:rPr>
  </w:style>
  <w:style w:type="paragraph" w:styleId="TOC1">
    <w:name w:val="toc 1"/>
    <w:basedOn w:val="Normal"/>
    <w:next w:val="Normal"/>
    <w:autoRedefine/>
    <w:uiPriority w:val="39"/>
    <w:unhideWhenUsed/>
    <w:qFormat/>
    <w:rsid w:val="00761DBD"/>
    <w:pPr>
      <w:tabs>
        <w:tab w:val="right" w:leader="dot" w:pos="10080"/>
      </w:tabs>
      <w:spacing w:after="100"/>
      <w:ind w:left="720"/>
    </w:pPr>
    <w:rPr>
      <w:rFonts w:ascii="Calibri" w:hAnsi="Calibri"/>
      <w:color w:val="FFFFFF" w:themeColor="background1"/>
    </w:rPr>
  </w:style>
  <w:style w:type="paragraph" w:styleId="BalloonText">
    <w:name w:val="Balloon Text"/>
    <w:basedOn w:val="Normal"/>
    <w:link w:val="BalloonTextChar"/>
    <w:uiPriority w:val="99"/>
    <w:semiHidden/>
    <w:unhideWhenUsed/>
    <w:rsid w:val="00C87C97"/>
    <w:rPr>
      <w:rFonts w:ascii="Tahoma" w:hAnsi="Tahoma" w:cs="Tahoma"/>
      <w:sz w:val="16"/>
      <w:szCs w:val="16"/>
    </w:rPr>
  </w:style>
  <w:style w:type="character" w:customStyle="1" w:styleId="BalloonTextChar">
    <w:name w:val="Balloon Text Char"/>
    <w:basedOn w:val="DefaultParagraphFont"/>
    <w:link w:val="BalloonText"/>
    <w:uiPriority w:val="99"/>
    <w:semiHidden/>
    <w:rsid w:val="00C87C97"/>
    <w:rPr>
      <w:rFonts w:ascii="Tahoma" w:hAnsi="Tahoma" w:cs="Tahoma"/>
      <w:sz w:val="16"/>
      <w:szCs w:val="16"/>
    </w:rPr>
  </w:style>
  <w:style w:type="character" w:customStyle="1" w:styleId="apple-converted-space">
    <w:name w:val="apple-converted-space"/>
    <w:basedOn w:val="DefaultParagraphFont"/>
    <w:rsid w:val="001D4076"/>
  </w:style>
  <w:style w:type="character" w:customStyle="1" w:styleId="date-display-single">
    <w:name w:val="date-display-single"/>
    <w:basedOn w:val="DefaultParagraphFont"/>
    <w:rsid w:val="00271F03"/>
  </w:style>
  <w:style w:type="character" w:customStyle="1" w:styleId="date-display-start">
    <w:name w:val="date-display-start"/>
    <w:basedOn w:val="DefaultParagraphFont"/>
    <w:rsid w:val="00271F03"/>
  </w:style>
  <w:style w:type="character" w:customStyle="1" w:styleId="date-display-end">
    <w:name w:val="date-display-end"/>
    <w:basedOn w:val="DefaultParagraphFont"/>
    <w:rsid w:val="00271F03"/>
  </w:style>
  <w:style w:type="character" w:styleId="FollowedHyperlink">
    <w:name w:val="FollowedHyperlink"/>
    <w:basedOn w:val="DefaultParagraphFont"/>
    <w:uiPriority w:val="99"/>
    <w:semiHidden/>
    <w:unhideWhenUsed/>
    <w:rsid w:val="00395C2F"/>
    <w:rPr>
      <w:color w:val="800080" w:themeColor="followedHyperlink"/>
      <w:u w:val="single"/>
    </w:rPr>
  </w:style>
  <w:style w:type="paragraph" w:styleId="TOCHeading">
    <w:name w:val="TOC Heading"/>
    <w:basedOn w:val="Heading1"/>
    <w:next w:val="Normal"/>
    <w:uiPriority w:val="39"/>
    <w:semiHidden/>
    <w:unhideWhenUsed/>
    <w:qFormat/>
    <w:rsid w:val="00996B12"/>
    <w:pPr>
      <w:spacing w:line="276" w:lineRule="auto"/>
      <w:outlineLvl w:val="9"/>
    </w:pPr>
  </w:style>
  <w:style w:type="paragraph" w:styleId="TOC2">
    <w:name w:val="toc 2"/>
    <w:basedOn w:val="Normal"/>
    <w:next w:val="Normal"/>
    <w:autoRedefine/>
    <w:uiPriority w:val="39"/>
    <w:semiHidden/>
    <w:unhideWhenUsed/>
    <w:qFormat/>
    <w:rsid w:val="00996B12"/>
    <w:pPr>
      <w:spacing w:after="100" w:line="276" w:lineRule="auto"/>
      <w:ind w:left="220"/>
    </w:pPr>
    <w:rPr>
      <w:rFonts w:eastAsiaTheme="minorEastAsia"/>
    </w:rPr>
  </w:style>
  <w:style w:type="paragraph" w:styleId="TOC3">
    <w:name w:val="toc 3"/>
    <w:basedOn w:val="Normal"/>
    <w:next w:val="Normal"/>
    <w:autoRedefine/>
    <w:uiPriority w:val="39"/>
    <w:semiHidden/>
    <w:unhideWhenUsed/>
    <w:qFormat/>
    <w:rsid w:val="00996B12"/>
    <w:pPr>
      <w:spacing w:after="100" w:line="276" w:lineRule="auto"/>
      <w:ind w:left="440"/>
    </w:pPr>
    <w:rPr>
      <w:rFonts w:eastAsiaTheme="minorEastAsia"/>
    </w:rPr>
  </w:style>
  <w:style w:type="character" w:styleId="Emphasis">
    <w:name w:val="Emphasis"/>
    <w:basedOn w:val="DefaultParagraphFont"/>
    <w:uiPriority w:val="20"/>
    <w:qFormat/>
    <w:rsid w:val="00510ABD"/>
    <w:rPr>
      <w:i/>
      <w:iCs/>
    </w:rPr>
  </w:style>
  <w:style w:type="character" w:styleId="Strong">
    <w:name w:val="Strong"/>
    <w:basedOn w:val="DefaultParagraphFont"/>
    <w:uiPriority w:val="22"/>
    <w:qFormat/>
    <w:rsid w:val="00EB2A73"/>
    <w:rPr>
      <w:b/>
      <w:bCs/>
    </w:rPr>
  </w:style>
  <w:style w:type="character" w:customStyle="1" w:styleId="h4">
    <w:name w:val="h4"/>
    <w:basedOn w:val="DefaultParagraphFont"/>
    <w:rsid w:val="00C74983"/>
  </w:style>
  <w:style w:type="character" w:customStyle="1" w:styleId="datetime">
    <w:name w:val="datetime"/>
    <w:basedOn w:val="DefaultParagraphFont"/>
    <w:rsid w:val="00C74983"/>
  </w:style>
  <w:style w:type="character" w:customStyle="1" w:styleId="u-visually-hidden">
    <w:name w:val="u-visually-hidden"/>
    <w:basedOn w:val="DefaultParagraphFont"/>
    <w:rsid w:val="00C74983"/>
  </w:style>
  <w:style w:type="character" w:customStyle="1" w:styleId="icon-linktext">
    <w:name w:val="icon-link_text"/>
    <w:basedOn w:val="DefaultParagraphFont"/>
    <w:rsid w:val="00AA79BF"/>
  </w:style>
  <w:style w:type="paragraph" w:customStyle="1" w:styleId="Default">
    <w:name w:val="Default"/>
    <w:rsid w:val="00682EEC"/>
    <w:pPr>
      <w:autoSpaceDE w:val="0"/>
      <w:autoSpaceDN w:val="0"/>
      <w:adjustRightInd w:val="0"/>
    </w:pPr>
    <w:rPr>
      <w:rFonts w:ascii="Courier New" w:hAnsi="Courier New" w:cs="Courier New"/>
      <w:color w:val="000000"/>
      <w:sz w:val="24"/>
      <w:szCs w:val="24"/>
    </w:rPr>
  </w:style>
  <w:style w:type="character" w:styleId="Mention">
    <w:name w:val="Mention"/>
    <w:basedOn w:val="DefaultParagraphFont"/>
    <w:uiPriority w:val="99"/>
    <w:semiHidden/>
    <w:unhideWhenUsed/>
    <w:rsid w:val="0024457E"/>
    <w:rPr>
      <w:color w:val="2B579A"/>
      <w:shd w:val="clear" w:color="auto" w:fill="E6E6E6"/>
    </w:rPr>
  </w:style>
  <w:style w:type="character" w:customStyle="1" w:styleId="UnresolvedMention1">
    <w:name w:val="Unresolved Mention1"/>
    <w:basedOn w:val="DefaultParagraphFont"/>
    <w:uiPriority w:val="99"/>
    <w:semiHidden/>
    <w:unhideWhenUsed/>
    <w:rsid w:val="00DF0213"/>
    <w:rPr>
      <w:color w:val="808080"/>
      <w:shd w:val="clear" w:color="auto" w:fill="E6E6E6"/>
    </w:rPr>
  </w:style>
  <w:style w:type="character" w:customStyle="1" w:styleId="UnresolvedMention2">
    <w:name w:val="Unresolved Mention2"/>
    <w:basedOn w:val="DefaultParagraphFont"/>
    <w:uiPriority w:val="99"/>
    <w:semiHidden/>
    <w:unhideWhenUsed/>
    <w:rsid w:val="00785F7F"/>
    <w:rPr>
      <w:color w:val="808080"/>
      <w:shd w:val="clear" w:color="auto" w:fill="E6E6E6"/>
    </w:rPr>
  </w:style>
  <w:style w:type="character" w:customStyle="1" w:styleId="UnresolvedMention3">
    <w:name w:val="Unresolved Mention3"/>
    <w:basedOn w:val="DefaultParagraphFont"/>
    <w:uiPriority w:val="99"/>
    <w:semiHidden/>
    <w:unhideWhenUsed/>
    <w:rsid w:val="007A5A88"/>
    <w:rPr>
      <w:color w:val="808080"/>
      <w:shd w:val="clear" w:color="auto" w:fill="E6E6E6"/>
    </w:rPr>
  </w:style>
  <w:style w:type="character" w:customStyle="1" w:styleId="UnresolvedMention4">
    <w:name w:val="Unresolved Mention4"/>
    <w:basedOn w:val="DefaultParagraphFont"/>
    <w:uiPriority w:val="99"/>
    <w:semiHidden/>
    <w:unhideWhenUsed/>
    <w:rsid w:val="00AF5733"/>
    <w:rPr>
      <w:color w:val="808080"/>
      <w:shd w:val="clear" w:color="auto" w:fill="E6E6E6"/>
    </w:rPr>
  </w:style>
  <w:style w:type="character" w:customStyle="1" w:styleId="UnresolvedMention5">
    <w:name w:val="Unresolved Mention5"/>
    <w:basedOn w:val="DefaultParagraphFont"/>
    <w:uiPriority w:val="99"/>
    <w:semiHidden/>
    <w:unhideWhenUsed/>
    <w:rsid w:val="00F6130E"/>
    <w:rPr>
      <w:color w:val="808080"/>
      <w:shd w:val="clear" w:color="auto" w:fill="E6E6E6"/>
    </w:rPr>
  </w:style>
  <w:style w:type="character" w:customStyle="1" w:styleId="UnresolvedMention6">
    <w:name w:val="Unresolved Mention6"/>
    <w:basedOn w:val="DefaultParagraphFont"/>
    <w:uiPriority w:val="99"/>
    <w:semiHidden/>
    <w:unhideWhenUsed/>
    <w:rsid w:val="001018EF"/>
    <w:rPr>
      <w:color w:val="808080"/>
      <w:shd w:val="clear" w:color="auto" w:fill="E6E6E6"/>
    </w:rPr>
  </w:style>
  <w:style w:type="character" w:styleId="UnresolvedMention">
    <w:name w:val="Unresolved Mention"/>
    <w:basedOn w:val="DefaultParagraphFont"/>
    <w:uiPriority w:val="99"/>
    <w:semiHidden/>
    <w:unhideWhenUsed/>
    <w:rsid w:val="00776C33"/>
    <w:rPr>
      <w:color w:val="808080"/>
      <w:shd w:val="clear" w:color="auto" w:fill="E6E6E6"/>
    </w:rPr>
  </w:style>
  <w:style w:type="paragraph" w:customStyle="1" w:styleId="gdp">
    <w:name w:val="gd_p"/>
    <w:basedOn w:val="Normal"/>
    <w:rsid w:val="00186139"/>
    <w:pPr>
      <w:spacing w:before="100" w:beforeAutospacing="1" w:after="100" w:afterAutospacing="1"/>
    </w:pPr>
    <w:rPr>
      <w:rFonts w:ascii="Calibri" w:hAnsi="Calibri" w:cs="Calibri"/>
    </w:rPr>
  </w:style>
  <w:style w:type="table" w:styleId="TableGrid">
    <w:name w:val="Table Grid"/>
    <w:basedOn w:val="TableNormal"/>
    <w:uiPriority w:val="59"/>
    <w:rsid w:val="000F0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6AD8"/>
    <w:rPr>
      <w:sz w:val="16"/>
      <w:szCs w:val="16"/>
    </w:rPr>
  </w:style>
  <w:style w:type="paragraph" w:styleId="CommentText">
    <w:name w:val="annotation text"/>
    <w:basedOn w:val="Normal"/>
    <w:link w:val="CommentTextChar"/>
    <w:uiPriority w:val="99"/>
    <w:semiHidden/>
    <w:unhideWhenUsed/>
    <w:rsid w:val="00436AD8"/>
    <w:rPr>
      <w:sz w:val="20"/>
      <w:szCs w:val="20"/>
    </w:rPr>
  </w:style>
  <w:style w:type="character" w:customStyle="1" w:styleId="CommentTextChar">
    <w:name w:val="Comment Text Char"/>
    <w:basedOn w:val="DefaultParagraphFont"/>
    <w:link w:val="CommentText"/>
    <w:uiPriority w:val="99"/>
    <w:semiHidden/>
    <w:rsid w:val="00436AD8"/>
    <w:rPr>
      <w:sz w:val="20"/>
      <w:szCs w:val="20"/>
    </w:rPr>
  </w:style>
  <w:style w:type="paragraph" w:styleId="CommentSubject">
    <w:name w:val="annotation subject"/>
    <w:basedOn w:val="CommentText"/>
    <w:next w:val="CommentText"/>
    <w:link w:val="CommentSubjectChar"/>
    <w:uiPriority w:val="99"/>
    <w:semiHidden/>
    <w:unhideWhenUsed/>
    <w:rsid w:val="00436AD8"/>
    <w:rPr>
      <w:b/>
      <w:bCs/>
    </w:rPr>
  </w:style>
  <w:style w:type="character" w:customStyle="1" w:styleId="CommentSubjectChar">
    <w:name w:val="Comment Subject Char"/>
    <w:basedOn w:val="CommentTextChar"/>
    <w:link w:val="CommentSubject"/>
    <w:uiPriority w:val="99"/>
    <w:semiHidden/>
    <w:rsid w:val="00436AD8"/>
    <w:rPr>
      <w:b/>
      <w:bCs/>
      <w:sz w:val="20"/>
      <w:szCs w:val="20"/>
    </w:rPr>
  </w:style>
  <w:style w:type="paragraph" w:styleId="Revision">
    <w:name w:val="Revision"/>
    <w:hidden/>
    <w:uiPriority w:val="99"/>
    <w:semiHidden/>
    <w:rsid w:val="00436AD8"/>
  </w:style>
  <w:style w:type="paragraph" w:styleId="z-BottomofForm">
    <w:name w:val="HTML Bottom of Form"/>
    <w:basedOn w:val="Normal"/>
    <w:next w:val="Normal"/>
    <w:link w:val="z-BottomofFormChar"/>
    <w:hidden/>
    <w:uiPriority w:val="99"/>
    <w:semiHidden/>
    <w:unhideWhenUsed/>
    <w:rsid w:val="0062172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172D"/>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00A8D"/>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400A8D"/>
    <w:pPr>
      <w:pBdr>
        <w:bottom w:val="single" w:sz="6" w:space="1" w:color="auto"/>
      </w:pBdr>
      <w:jc w:val="center"/>
    </w:pPr>
    <w:rPr>
      <w:rFonts w:ascii="Arial" w:eastAsia="Times New Roman" w:hAnsi="Arial" w:cs="Arial"/>
      <w:vanish/>
      <w:sz w:val="16"/>
      <w:szCs w:val="16"/>
    </w:rPr>
  </w:style>
  <w:style w:type="paragraph" w:customStyle="1" w:styleId="msonormal0">
    <w:name w:val="msonormal"/>
    <w:basedOn w:val="Normal"/>
    <w:rsid w:val="00C42E9F"/>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C42E9F"/>
    <w:pPr>
      <w:pBdr>
        <w:top w:val="single" w:sz="8" w:space="0" w:color="000000"/>
        <w:bottom w:val="single" w:sz="8" w:space="0" w:color="000000"/>
        <w:right w:val="single" w:sz="8" w:space="0" w:color="000000"/>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66">
    <w:name w:val="xl66"/>
    <w:basedOn w:val="Normal"/>
    <w:rsid w:val="00C42E9F"/>
    <w:pPr>
      <w:pBdr>
        <w:top w:val="single" w:sz="8" w:space="0" w:color="000000"/>
        <w:left w:val="single" w:sz="8" w:space="9" w:color="000000"/>
        <w:bottom w:val="single" w:sz="8" w:space="0" w:color="000000"/>
        <w:right w:val="single" w:sz="8" w:space="0" w:color="000000"/>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u w:val="single"/>
    </w:rPr>
  </w:style>
  <w:style w:type="paragraph" w:customStyle="1" w:styleId="xl67">
    <w:name w:val="xl67"/>
    <w:basedOn w:val="Normal"/>
    <w:rsid w:val="00C42E9F"/>
    <w:pPr>
      <w:pBdr>
        <w:top w:val="single" w:sz="8" w:space="0" w:color="000000"/>
        <w:left w:val="single" w:sz="8" w:space="9" w:color="000000"/>
        <w:bottom w:val="single" w:sz="8" w:space="0" w:color="000000"/>
        <w:right w:val="single" w:sz="8" w:space="0" w:color="000000"/>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68">
    <w:name w:val="xl68"/>
    <w:basedOn w:val="Normal"/>
    <w:rsid w:val="00C42E9F"/>
    <w:pPr>
      <w:pBdr>
        <w:top w:val="single" w:sz="8" w:space="0" w:color="000000"/>
        <w:bottom w:val="single" w:sz="8" w:space="0" w:color="000000"/>
        <w:right w:val="single" w:sz="8" w:space="0" w:color="000000"/>
      </w:pBdr>
      <w:shd w:val="clear" w:color="000000" w:fill="FFFFFF"/>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69">
    <w:name w:val="xl69"/>
    <w:basedOn w:val="Normal"/>
    <w:rsid w:val="00C42E9F"/>
    <w:pPr>
      <w:pBdr>
        <w:top w:val="single" w:sz="8" w:space="0" w:color="000000"/>
        <w:left w:val="single" w:sz="8" w:space="9" w:color="000000"/>
        <w:bottom w:val="single" w:sz="8" w:space="0" w:color="000000"/>
        <w:right w:val="single" w:sz="8" w:space="0" w:color="000000"/>
      </w:pBdr>
      <w:shd w:val="clear" w:color="000000" w:fill="FFFFFF"/>
      <w:spacing w:before="100" w:beforeAutospacing="1" w:after="100" w:afterAutospacing="1"/>
      <w:ind w:firstLineChars="100" w:firstLine="100"/>
      <w:textAlignment w:val="center"/>
    </w:pPr>
    <w:rPr>
      <w:rFonts w:ascii="Arial" w:eastAsia="Times New Roman" w:hAnsi="Arial" w:cs="Arial"/>
      <w:color w:val="002060"/>
      <w:sz w:val="24"/>
      <w:szCs w:val="24"/>
      <w:u w:val="single"/>
    </w:rPr>
  </w:style>
  <w:style w:type="paragraph" w:customStyle="1" w:styleId="xl70">
    <w:name w:val="xl70"/>
    <w:basedOn w:val="Normal"/>
    <w:rsid w:val="00C42E9F"/>
    <w:pPr>
      <w:pBdr>
        <w:top w:val="single" w:sz="8" w:space="0" w:color="000000"/>
        <w:left w:val="single" w:sz="8" w:space="9" w:color="000000"/>
        <w:bottom w:val="single" w:sz="8" w:space="0" w:color="000000"/>
        <w:right w:val="single" w:sz="8" w:space="0" w:color="000000"/>
      </w:pBdr>
      <w:shd w:val="clear" w:color="000000" w:fill="FFFFFF"/>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71">
    <w:name w:val="xl71"/>
    <w:basedOn w:val="Normal"/>
    <w:rsid w:val="00C42E9F"/>
    <w:pPr>
      <w:pBdr>
        <w:top w:val="single" w:sz="8" w:space="0" w:color="01532A"/>
        <w:bottom w:val="single" w:sz="8" w:space="0" w:color="01532A"/>
        <w:right w:val="single" w:sz="8" w:space="0" w:color="01532A"/>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72">
    <w:name w:val="xl72"/>
    <w:basedOn w:val="Normal"/>
    <w:rsid w:val="00C42E9F"/>
    <w:pPr>
      <w:pBdr>
        <w:top w:val="single" w:sz="8" w:space="0" w:color="01532A"/>
        <w:left w:val="single" w:sz="8" w:space="9" w:color="01532A"/>
        <w:bottom w:val="single" w:sz="8" w:space="0" w:color="01532A"/>
        <w:right w:val="single" w:sz="8" w:space="0" w:color="01532A"/>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u w:val="single"/>
    </w:rPr>
  </w:style>
  <w:style w:type="paragraph" w:customStyle="1" w:styleId="xl73">
    <w:name w:val="xl73"/>
    <w:basedOn w:val="Normal"/>
    <w:rsid w:val="00C42E9F"/>
    <w:pPr>
      <w:pBdr>
        <w:top w:val="single" w:sz="8" w:space="0" w:color="01532A"/>
        <w:left w:val="single" w:sz="8" w:space="9" w:color="01532A"/>
        <w:bottom w:val="single" w:sz="8" w:space="0" w:color="01532A"/>
        <w:right w:val="single" w:sz="8" w:space="0" w:color="01532A"/>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74">
    <w:name w:val="xl74"/>
    <w:basedOn w:val="Normal"/>
    <w:rsid w:val="00C42E9F"/>
    <w:pPr>
      <w:spacing w:before="100" w:beforeAutospacing="1" w:after="100" w:afterAutospacing="1"/>
    </w:pPr>
    <w:rPr>
      <w:rFonts w:ascii="Arial" w:eastAsia="Times New Roman" w:hAnsi="Arial" w:cs="Arial"/>
      <w:color w:val="002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644">
      <w:bodyDiv w:val="1"/>
      <w:marLeft w:val="0"/>
      <w:marRight w:val="0"/>
      <w:marTop w:val="0"/>
      <w:marBottom w:val="0"/>
      <w:divBdr>
        <w:top w:val="none" w:sz="0" w:space="0" w:color="auto"/>
        <w:left w:val="none" w:sz="0" w:space="0" w:color="auto"/>
        <w:bottom w:val="none" w:sz="0" w:space="0" w:color="auto"/>
        <w:right w:val="none" w:sz="0" w:space="0" w:color="auto"/>
      </w:divBdr>
    </w:div>
    <w:div w:id="10840820">
      <w:bodyDiv w:val="1"/>
      <w:marLeft w:val="0"/>
      <w:marRight w:val="0"/>
      <w:marTop w:val="0"/>
      <w:marBottom w:val="0"/>
      <w:divBdr>
        <w:top w:val="none" w:sz="0" w:space="0" w:color="auto"/>
        <w:left w:val="none" w:sz="0" w:space="0" w:color="auto"/>
        <w:bottom w:val="none" w:sz="0" w:space="0" w:color="auto"/>
        <w:right w:val="none" w:sz="0" w:space="0" w:color="auto"/>
      </w:divBdr>
    </w:div>
    <w:div w:id="18969144">
      <w:marLeft w:val="0"/>
      <w:marRight w:val="0"/>
      <w:marTop w:val="0"/>
      <w:marBottom w:val="0"/>
      <w:divBdr>
        <w:top w:val="none" w:sz="0" w:space="0" w:color="auto"/>
        <w:left w:val="none" w:sz="0" w:space="0" w:color="auto"/>
        <w:bottom w:val="none" w:sz="0" w:space="0" w:color="auto"/>
        <w:right w:val="none" w:sz="0" w:space="0" w:color="auto"/>
      </w:divBdr>
      <w:divsChild>
        <w:div w:id="2063939806">
          <w:marLeft w:val="0"/>
          <w:marRight w:val="0"/>
          <w:marTop w:val="0"/>
          <w:marBottom w:val="0"/>
          <w:divBdr>
            <w:top w:val="none" w:sz="0" w:space="0" w:color="auto"/>
            <w:left w:val="none" w:sz="0" w:space="0" w:color="auto"/>
            <w:bottom w:val="none" w:sz="0" w:space="0" w:color="auto"/>
            <w:right w:val="none" w:sz="0" w:space="0" w:color="auto"/>
          </w:divBdr>
        </w:div>
        <w:div w:id="807866214">
          <w:marLeft w:val="0"/>
          <w:marRight w:val="0"/>
          <w:marTop w:val="0"/>
          <w:marBottom w:val="0"/>
          <w:divBdr>
            <w:top w:val="none" w:sz="0" w:space="0" w:color="auto"/>
            <w:left w:val="none" w:sz="0" w:space="0" w:color="auto"/>
            <w:bottom w:val="none" w:sz="0" w:space="0" w:color="auto"/>
            <w:right w:val="none" w:sz="0" w:space="0" w:color="auto"/>
          </w:divBdr>
        </w:div>
        <w:div w:id="1299263440">
          <w:marLeft w:val="0"/>
          <w:marRight w:val="0"/>
          <w:marTop w:val="0"/>
          <w:marBottom w:val="0"/>
          <w:divBdr>
            <w:top w:val="none" w:sz="0" w:space="0" w:color="auto"/>
            <w:left w:val="none" w:sz="0" w:space="0" w:color="auto"/>
            <w:bottom w:val="none" w:sz="0" w:space="0" w:color="auto"/>
            <w:right w:val="none" w:sz="0" w:space="0" w:color="auto"/>
          </w:divBdr>
        </w:div>
        <w:div w:id="461465362">
          <w:marLeft w:val="0"/>
          <w:marRight w:val="0"/>
          <w:marTop w:val="0"/>
          <w:marBottom w:val="0"/>
          <w:divBdr>
            <w:top w:val="none" w:sz="0" w:space="0" w:color="auto"/>
            <w:left w:val="none" w:sz="0" w:space="0" w:color="auto"/>
            <w:bottom w:val="none" w:sz="0" w:space="0" w:color="auto"/>
            <w:right w:val="none" w:sz="0" w:space="0" w:color="auto"/>
          </w:divBdr>
          <w:divsChild>
            <w:div w:id="147670809">
              <w:marLeft w:val="0"/>
              <w:marRight w:val="0"/>
              <w:marTop w:val="0"/>
              <w:marBottom w:val="0"/>
              <w:divBdr>
                <w:top w:val="none" w:sz="0" w:space="0" w:color="auto"/>
                <w:left w:val="none" w:sz="0" w:space="0" w:color="auto"/>
                <w:bottom w:val="none" w:sz="0" w:space="0" w:color="auto"/>
                <w:right w:val="none" w:sz="0" w:space="0" w:color="auto"/>
              </w:divBdr>
              <w:divsChild>
                <w:div w:id="1480070758">
                  <w:marLeft w:val="0"/>
                  <w:marRight w:val="0"/>
                  <w:marTop w:val="0"/>
                  <w:marBottom w:val="0"/>
                  <w:divBdr>
                    <w:top w:val="none" w:sz="0" w:space="0" w:color="auto"/>
                    <w:left w:val="none" w:sz="0" w:space="0" w:color="auto"/>
                    <w:bottom w:val="none" w:sz="0" w:space="0" w:color="auto"/>
                    <w:right w:val="none" w:sz="0" w:space="0" w:color="auto"/>
                  </w:divBdr>
                </w:div>
                <w:div w:id="12587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9133">
          <w:marLeft w:val="0"/>
          <w:marRight w:val="0"/>
          <w:marTop w:val="0"/>
          <w:marBottom w:val="0"/>
          <w:divBdr>
            <w:top w:val="none" w:sz="0" w:space="0" w:color="auto"/>
            <w:left w:val="none" w:sz="0" w:space="0" w:color="auto"/>
            <w:bottom w:val="none" w:sz="0" w:space="0" w:color="auto"/>
            <w:right w:val="none" w:sz="0" w:space="0" w:color="auto"/>
          </w:divBdr>
          <w:divsChild>
            <w:div w:id="98991442">
              <w:marLeft w:val="0"/>
              <w:marRight w:val="0"/>
              <w:marTop w:val="0"/>
              <w:marBottom w:val="0"/>
              <w:divBdr>
                <w:top w:val="none" w:sz="0" w:space="0" w:color="auto"/>
                <w:left w:val="none" w:sz="0" w:space="0" w:color="auto"/>
                <w:bottom w:val="none" w:sz="0" w:space="0" w:color="auto"/>
                <w:right w:val="none" w:sz="0" w:space="0" w:color="auto"/>
              </w:divBdr>
              <w:divsChild>
                <w:div w:id="1357775371">
                  <w:marLeft w:val="0"/>
                  <w:marRight w:val="0"/>
                  <w:marTop w:val="0"/>
                  <w:marBottom w:val="0"/>
                  <w:divBdr>
                    <w:top w:val="none" w:sz="0" w:space="0" w:color="auto"/>
                    <w:left w:val="none" w:sz="0" w:space="0" w:color="auto"/>
                    <w:bottom w:val="none" w:sz="0" w:space="0" w:color="auto"/>
                    <w:right w:val="none" w:sz="0" w:space="0" w:color="auto"/>
                  </w:divBdr>
                </w:div>
                <w:div w:id="2020958774">
                  <w:marLeft w:val="0"/>
                  <w:marRight w:val="0"/>
                  <w:marTop w:val="0"/>
                  <w:marBottom w:val="0"/>
                  <w:divBdr>
                    <w:top w:val="none" w:sz="0" w:space="0" w:color="auto"/>
                    <w:left w:val="none" w:sz="0" w:space="0" w:color="auto"/>
                    <w:bottom w:val="none" w:sz="0" w:space="0" w:color="auto"/>
                    <w:right w:val="none" w:sz="0" w:space="0" w:color="auto"/>
                  </w:divBdr>
                </w:div>
                <w:div w:id="1259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836">
          <w:marLeft w:val="0"/>
          <w:marRight w:val="0"/>
          <w:marTop w:val="0"/>
          <w:marBottom w:val="0"/>
          <w:divBdr>
            <w:top w:val="none" w:sz="0" w:space="0" w:color="auto"/>
            <w:left w:val="none" w:sz="0" w:space="0" w:color="auto"/>
            <w:bottom w:val="none" w:sz="0" w:space="0" w:color="auto"/>
            <w:right w:val="none" w:sz="0" w:space="0" w:color="auto"/>
          </w:divBdr>
          <w:divsChild>
            <w:div w:id="1646472937">
              <w:marLeft w:val="0"/>
              <w:marRight w:val="0"/>
              <w:marTop w:val="0"/>
              <w:marBottom w:val="0"/>
              <w:divBdr>
                <w:top w:val="none" w:sz="0" w:space="0" w:color="auto"/>
                <w:left w:val="none" w:sz="0" w:space="0" w:color="auto"/>
                <w:bottom w:val="none" w:sz="0" w:space="0" w:color="auto"/>
                <w:right w:val="none" w:sz="0" w:space="0" w:color="auto"/>
              </w:divBdr>
              <w:divsChild>
                <w:div w:id="1177844962">
                  <w:marLeft w:val="0"/>
                  <w:marRight w:val="0"/>
                  <w:marTop w:val="0"/>
                  <w:marBottom w:val="0"/>
                  <w:divBdr>
                    <w:top w:val="none" w:sz="0" w:space="0" w:color="auto"/>
                    <w:left w:val="none" w:sz="0" w:space="0" w:color="auto"/>
                    <w:bottom w:val="none" w:sz="0" w:space="0" w:color="auto"/>
                    <w:right w:val="none" w:sz="0" w:space="0" w:color="auto"/>
                  </w:divBdr>
                </w:div>
                <w:div w:id="1025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541">
      <w:bodyDiv w:val="1"/>
      <w:marLeft w:val="0"/>
      <w:marRight w:val="0"/>
      <w:marTop w:val="0"/>
      <w:marBottom w:val="0"/>
      <w:divBdr>
        <w:top w:val="none" w:sz="0" w:space="0" w:color="auto"/>
        <w:left w:val="none" w:sz="0" w:space="0" w:color="auto"/>
        <w:bottom w:val="none" w:sz="0" w:space="0" w:color="auto"/>
        <w:right w:val="none" w:sz="0" w:space="0" w:color="auto"/>
      </w:divBdr>
    </w:div>
    <w:div w:id="22443774">
      <w:bodyDiv w:val="1"/>
      <w:marLeft w:val="0"/>
      <w:marRight w:val="0"/>
      <w:marTop w:val="0"/>
      <w:marBottom w:val="0"/>
      <w:divBdr>
        <w:top w:val="none" w:sz="0" w:space="0" w:color="auto"/>
        <w:left w:val="none" w:sz="0" w:space="0" w:color="auto"/>
        <w:bottom w:val="none" w:sz="0" w:space="0" w:color="auto"/>
        <w:right w:val="none" w:sz="0" w:space="0" w:color="auto"/>
      </w:divBdr>
    </w:div>
    <w:div w:id="34544369">
      <w:bodyDiv w:val="1"/>
      <w:marLeft w:val="0"/>
      <w:marRight w:val="0"/>
      <w:marTop w:val="0"/>
      <w:marBottom w:val="0"/>
      <w:divBdr>
        <w:top w:val="none" w:sz="0" w:space="0" w:color="auto"/>
        <w:left w:val="none" w:sz="0" w:space="0" w:color="auto"/>
        <w:bottom w:val="none" w:sz="0" w:space="0" w:color="auto"/>
        <w:right w:val="none" w:sz="0" w:space="0" w:color="auto"/>
      </w:divBdr>
      <w:divsChild>
        <w:div w:id="1539781118">
          <w:marLeft w:val="0"/>
          <w:marRight w:val="0"/>
          <w:marTop w:val="0"/>
          <w:marBottom w:val="0"/>
          <w:divBdr>
            <w:top w:val="none" w:sz="0" w:space="0" w:color="auto"/>
            <w:left w:val="none" w:sz="0" w:space="0" w:color="auto"/>
            <w:bottom w:val="none" w:sz="0" w:space="0" w:color="auto"/>
            <w:right w:val="none" w:sz="0" w:space="0" w:color="auto"/>
          </w:divBdr>
          <w:divsChild>
            <w:div w:id="13770012">
              <w:marLeft w:val="0"/>
              <w:marRight w:val="0"/>
              <w:marTop w:val="0"/>
              <w:marBottom w:val="0"/>
              <w:divBdr>
                <w:top w:val="none" w:sz="0" w:space="0" w:color="auto"/>
                <w:left w:val="none" w:sz="0" w:space="0" w:color="auto"/>
                <w:bottom w:val="none" w:sz="0" w:space="0" w:color="auto"/>
                <w:right w:val="none" w:sz="0" w:space="0" w:color="auto"/>
              </w:divBdr>
              <w:divsChild>
                <w:div w:id="812142634">
                  <w:marLeft w:val="0"/>
                  <w:marRight w:val="0"/>
                  <w:marTop w:val="0"/>
                  <w:marBottom w:val="0"/>
                  <w:divBdr>
                    <w:top w:val="none" w:sz="0" w:space="0" w:color="auto"/>
                    <w:left w:val="none" w:sz="0" w:space="0" w:color="auto"/>
                    <w:bottom w:val="none" w:sz="0" w:space="0" w:color="auto"/>
                    <w:right w:val="none" w:sz="0" w:space="0" w:color="auto"/>
                  </w:divBdr>
                  <w:divsChild>
                    <w:div w:id="729109524">
                      <w:marLeft w:val="-225"/>
                      <w:marRight w:val="-225"/>
                      <w:marTop w:val="0"/>
                      <w:marBottom w:val="0"/>
                      <w:divBdr>
                        <w:top w:val="none" w:sz="0" w:space="0" w:color="auto"/>
                        <w:left w:val="none" w:sz="0" w:space="0" w:color="auto"/>
                        <w:bottom w:val="none" w:sz="0" w:space="0" w:color="auto"/>
                        <w:right w:val="none" w:sz="0" w:space="0" w:color="auto"/>
                      </w:divBdr>
                      <w:divsChild>
                        <w:div w:id="277373146">
                          <w:marLeft w:val="0"/>
                          <w:marRight w:val="0"/>
                          <w:marTop w:val="0"/>
                          <w:marBottom w:val="0"/>
                          <w:divBdr>
                            <w:top w:val="none" w:sz="0" w:space="0" w:color="auto"/>
                            <w:left w:val="none" w:sz="0" w:space="0" w:color="auto"/>
                            <w:bottom w:val="none" w:sz="0" w:space="0" w:color="auto"/>
                            <w:right w:val="none" w:sz="0" w:space="0" w:color="auto"/>
                          </w:divBdr>
                          <w:divsChild>
                            <w:div w:id="1367364024">
                              <w:marLeft w:val="0"/>
                              <w:marRight w:val="0"/>
                              <w:marTop w:val="0"/>
                              <w:marBottom w:val="0"/>
                              <w:divBdr>
                                <w:top w:val="none" w:sz="0" w:space="0" w:color="auto"/>
                                <w:left w:val="none" w:sz="0" w:space="0" w:color="auto"/>
                                <w:bottom w:val="none" w:sz="0" w:space="0" w:color="auto"/>
                                <w:right w:val="none" w:sz="0" w:space="0" w:color="auto"/>
                              </w:divBdr>
                              <w:divsChild>
                                <w:div w:id="236717375">
                                  <w:marLeft w:val="0"/>
                                  <w:marRight w:val="0"/>
                                  <w:marTop w:val="0"/>
                                  <w:marBottom w:val="0"/>
                                  <w:divBdr>
                                    <w:top w:val="none" w:sz="0" w:space="0" w:color="auto"/>
                                    <w:left w:val="none" w:sz="0" w:space="0" w:color="auto"/>
                                    <w:bottom w:val="none" w:sz="0" w:space="0" w:color="auto"/>
                                    <w:right w:val="none" w:sz="0" w:space="0" w:color="auto"/>
                                  </w:divBdr>
                                  <w:divsChild>
                                    <w:div w:id="1591037711">
                                      <w:marLeft w:val="0"/>
                                      <w:marRight w:val="0"/>
                                      <w:marTop w:val="0"/>
                                      <w:marBottom w:val="0"/>
                                      <w:divBdr>
                                        <w:top w:val="none" w:sz="0" w:space="0" w:color="auto"/>
                                        <w:left w:val="none" w:sz="0" w:space="0" w:color="auto"/>
                                        <w:bottom w:val="none" w:sz="0" w:space="0" w:color="auto"/>
                                        <w:right w:val="none" w:sz="0" w:space="0" w:color="auto"/>
                                      </w:divBdr>
                                      <w:divsChild>
                                        <w:div w:id="913514554">
                                          <w:marLeft w:val="0"/>
                                          <w:marRight w:val="0"/>
                                          <w:marTop w:val="0"/>
                                          <w:marBottom w:val="0"/>
                                          <w:divBdr>
                                            <w:top w:val="none" w:sz="0" w:space="0" w:color="auto"/>
                                            <w:left w:val="none" w:sz="0" w:space="0" w:color="auto"/>
                                            <w:bottom w:val="none" w:sz="0" w:space="0" w:color="auto"/>
                                            <w:right w:val="none" w:sz="0" w:space="0" w:color="auto"/>
                                          </w:divBdr>
                                          <w:divsChild>
                                            <w:div w:id="864253441">
                                              <w:marLeft w:val="0"/>
                                              <w:marRight w:val="0"/>
                                              <w:marTop w:val="0"/>
                                              <w:marBottom w:val="0"/>
                                              <w:divBdr>
                                                <w:top w:val="none" w:sz="0" w:space="0" w:color="auto"/>
                                                <w:left w:val="none" w:sz="0" w:space="0" w:color="auto"/>
                                                <w:bottom w:val="none" w:sz="0" w:space="0" w:color="auto"/>
                                                <w:right w:val="none" w:sz="0" w:space="0" w:color="auto"/>
                                              </w:divBdr>
                                              <w:divsChild>
                                                <w:div w:id="381028764">
                                                  <w:marLeft w:val="0"/>
                                                  <w:marRight w:val="0"/>
                                                  <w:marTop w:val="0"/>
                                                  <w:marBottom w:val="0"/>
                                                  <w:divBdr>
                                                    <w:top w:val="none" w:sz="0" w:space="0" w:color="auto"/>
                                                    <w:left w:val="none" w:sz="0" w:space="0" w:color="auto"/>
                                                    <w:bottom w:val="none" w:sz="0" w:space="0" w:color="auto"/>
                                                    <w:right w:val="none" w:sz="0" w:space="0" w:color="auto"/>
                                                  </w:divBdr>
                                                  <w:divsChild>
                                                    <w:div w:id="1505820926">
                                                      <w:marLeft w:val="0"/>
                                                      <w:marRight w:val="0"/>
                                                      <w:marTop w:val="0"/>
                                                      <w:marBottom w:val="0"/>
                                                      <w:divBdr>
                                                        <w:top w:val="none" w:sz="0" w:space="0" w:color="auto"/>
                                                        <w:left w:val="none" w:sz="0" w:space="0" w:color="auto"/>
                                                        <w:bottom w:val="none" w:sz="0" w:space="0" w:color="auto"/>
                                                        <w:right w:val="none" w:sz="0" w:space="0" w:color="auto"/>
                                                      </w:divBdr>
                                                      <w:divsChild>
                                                        <w:div w:id="945698302">
                                                          <w:marLeft w:val="0"/>
                                                          <w:marRight w:val="0"/>
                                                          <w:marTop w:val="0"/>
                                                          <w:marBottom w:val="0"/>
                                                          <w:divBdr>
                                                            <w:top w:val="none" w:sz="0" w:space="0" w:color="auto"/>
                                                            <w:left w:val="none" w:sz="0" w:space="0" w:color="auto"/>
                                                            <w:bottom w:val="none" w:sz="0" w:space="0" w:color="auto"/>
                                                            <w:right w:val="none" w:sz="0" w:space="0" w:color="auto"/>
                                                          </w:divBdr>
                                                          <w:divsChild>
                                                            <w:div w:id="1757359712">
                                                              <w:marLeft w:val="0"/>
                                                              <w:marRight w:val="0"/>
                                                              <w:marTop w:val="0"/>
                                                              <w:marBottom w:val="0"/>
                                                              <w:divBdr>
                                                                <w:top w:val="none" w:sz="0" w:space="0" w:color="auto"/>
                                                                <w:left w:val="none" w:sz="0" w:space="0" w:color="auto"/>
                                                                <w:bottom w:val="none" w:sz="0" w:space="0" w:color="auto"/>
                                                                <w:right w:val="none" w:sz="0" w:space="0" w:color="auto"/>
                                                              </w:divBdr>
                                                              <w:divsChild>
                                                                <w:div w:id="11376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206338">
      <w:bodyDiv w:val="1"/>
      <w:marLeft w:val="0"/>
      <w:marRight w:val="0"/>
      <w:marTop w:val="0"/>
      <w:marBottom w:val="0"/>
      <w:divBdr>
        <w:top w:val="none" w:sz="0" w:space="0" w:color="auto"/>
        <w:left w:val="none" w:sz="0" w:space="0" w:color="auto"/>
        <w:bottom w:val="none" w:sz="0" w:space="0" w:color="auto"/>
        <w:right w:val="none" w:sz="0" w:space="0" w:color="auto"/>
      </w:divBdr>
    </w:div>
    <w:div w:id="38477349">
      <w:bodyDiv w:val="1"/>
      <w:marLeft w:val="0"/>
      <w:marRight w:val="0"/>
      <w:marTop w:val="0"/>
      <w:marBottom w:val="0"/>
      <w:divBdr>
        <w:top w:val="none" w:sz="0" w:space="0" w:color="auto"/>
        <w:left w:val="none" w:sz="0" w:space="0" w:color="auto"/>
        <w:bottom w:val="none" w:sz="0" w:space="0" w:color="auto"/>
        <w:right w:val="none" w:sz="0" w:space="0" w:color="auto"/>
      </w:divBdr>
    </w:div>
    <w:div w:id="50160137">
      <w:bodyDiv w:val="1"/>
      <w:marLeft w:val="0"/>
      <w:marRight w:val="0"/>
      <w:marTop w:val="0"/>
      <w:marBottom w:val="0"/>
      <w:divBdr>
        <w:top w:val="none" w:sz="0" w:space="0" w:color="auto"/>
        <w:left w:val="none" w:sz="0" w:space="0" w:color="auto"/>
        <w:bottom w:val="none" w:sz="0" w:space="0" w:color="auto"/>
        <w:right w:val="none" w:sz="0" w:space="0" w:color="auto"/>
      </w:divBdr>
    </w:div>
    <w:div w:id="58943829">
      <w:bodyDiv w:val="1"/>
      <w:marLeft w:val="0"/>
      <w:marRight w:val="0"/>
      <w:marTop w:val="0"/>
      <w:marBottom w:val="0"/>
      <w:divBdr>
        <w:top w:val="none" w:sz="0" w:space="0" w:color="auto"/>
        <w:left w:val="none" w:sz="0" w:space="0" w:color="auto"/>
        <w:bottom w:val="none" w:sz="0" w:space="0" w:color="auto"/>
        <w:right w:val="none" w:sz="0" w:space="0" w:color="auto"/>
      </w:divBdr>
    </w:div>
    <w:div w:id="60099851">
      <w:bodyDiv w:val="1"/>
      <w:marLeft w:val="0"/>
      <w:marRight w:val="0"/>
      <w:marTop w:val="0"/>
      <w:marBottom w:val="0"/>
      <w:divBdr>
        <w:top w:val="none" w:sz="0" w:space="0" w:color="auto"/>
        <w:left w:val="none" w:sz="0" w:space="0" w:color="auto"/>
        <w:bottom w:val="none" w:sz="0" w:space="0" w:color="auto"/>
        <w:right w:val="none" w:sz="0" w:space="0" w:color="auto"/>
      </w:divBdr>
    </w:div>
    <w:div w:id="62218188">
      <w:bodyDiv w:val="1"/>
      <w:marLeft w:val="0"/>
      <w:marRight w:val="0"/>
      <w:marTop w:val="0"/>
      <w:marBottom w:val="0"/>
      <w:divBdr>
        <w:top w:val="none" w:sz="0" w:space="0" w:color="auto"/>
        <w:left w:val="none" w:sz="0" w:space="0" w:color="auto"/>
        <w:bottom w:val="none" w:sz="0" w:space="0" w:color="auto"/>
        <w:right w:val="none" w:sz="0" w:space="0" w:color="auto"/>
      </w:divBdr>
    </w:div>
    <w:div w:id="66198457">
      <w:bodyDiv w:val="1"/>
      <w:marLeft w:val="0"/>
      <w:marRight w:val="0"/>
      <w:marTop w:val="0"/>
      <w:marBottom w:val="0"/>
      <w:divBdr>
        <w:top w:val="none" w:sz="0" w:space="0" w:color="auto"/>
        <w:left w:val="none" w:sz="0" w:space="0" w:color="auto"/>
        <w:bottom w:val="none" w:sz="0" w:space="0" w:color="auto"/>
        <w:right w:val="none" w:sz="0" w:space="0" w:color="auto"/>
      </w:divBdr>
      <w:divsChild>
        <w:div w:id="1689673942">
          <w:marLeft w:val="0"/>
          <w:marRight w:val="0"/>
          <w:marTop w:val="0"/>
          <w:marBottom w:val="0"/>
          <w:divBdr>
            <w:top w:val="none" w:sz="0" w:space="0" w:color="auto"/>
            <w:left w:val="none" w:sz="0" w:space="0" w:color="auto"/>
            <w:bottom w:val="none" w:sz="0" w:space="0" w:color="auto"/>
            <w:right w:val="none" w:sz="0" w:space="0" w:color="auto"/>
          </w:divBdr>
          <w:divsChild>
            <w:div w:id="1813326670">
              <w:marLeft w:val="0"/>
              <w:marRight w:val="0"/>
              <w:marTop w:val="0"/>
              <w:marBottom w:val="0"/>
              <w:divBdr>
                <w:top w:val="none" w:sz="0" w:space="0" w:color="auto"/>
                <w:left w:val="none" w:sz="0" w:space="0" w:color="auto"/>
                <w:bottom w:val="none" w:sz="0" w:space="0" w:color="auto"/>
                <w:right w:val="none" w:sz="0" w:space="0" w:color="auto"/>
              </w:divBdr>
              <w:divsChild>
                <w:div w:id="942803114">
                  <w:marLeft w:val="0"/>
                  <w:marRight w:val="0"/>
                  <w:marTop w:val="0"/>
                  <w:marBottom w:val="0"/>
                  <w:divBdr>
                    <w:top w:val="none" w:sz="0" w:space="0" w:color="auto"/>
                    <w:left w:val="none" w:sz="0" w:space="0" w:color="auto"/>
                    <w:bottom w:val="none" w:sz="0" w:space="0" w:color="auto"/>
                    <w:right w:val="none" w:sz="0" w:space="0" w:color="auto"/>
                  </w:divBdr>
                  <w:divsChild>
                    <w:div w:id="1146237513">
                      <w:marLeft w:val="0"/>
                      <w:marRight w:val="0"/>
                      <w:marTop w:val="0"/>
                      <w:marBottom w:val="0"/>
                      <w:divBdr>
                        <w:top w:val="none" w:sz="0" w:space="0" w:color="auto"/>
                        <w:left w:val="none" w:sz="0" w:space="0" w:color="auto"/>
                        <w:bottom w:val="none" w:sz="0" w:space="0" w:color="auto"/>
                        <w:right w:val="none" w:sz="0" w:space="0" w:color="auto"/>
                      </w:divBdr>
                      <w:divsChild>
                        <w:div w:id="1136220608">
                          <w:marLeft w:val="0"/>
                          <w:marRight w:val="0"/>
                          <w:marTop w:val="0"/>
                          <w:marBottom w:val="0"/>
                          <w:divBdr>
                            <w:top w:val="none" w:sz="0" w:space="0" w:color="auto"/>
                            <w:left w:val="none" w:sz="0" w:space="0" w:color="auto"/>
                            <w:bottom w:val="none" w:sz="0" w:space="0" w:color="auto"/>
                            <w:right w:val="none" w:sz="0" w:space="0" w:color="auto"/>
                          </w:divBdr>
                          <w:divsChild>
                            <w:div w:id="12477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0157">
      <w:bodyDiv w:val="1"/>
      <w:marLeft w:val="0"/>
      <w:marRight w:val="0"/>
      <w:marTop w:val="0"/>
      <w:marBottom w:val="0"/>
      <w:divBdr>
        <w:top w:val="none" w:sz="0" w:space="0" w:color="auto"/>
        <w:left w:val="none" w:sz="0" w:space="0" w:color="auto"/>
        <w:bottom w:val="none" w:sz="0" w:space="0" w:color="auto"/>
        <w:right w:val="none" w:sz="0" w:space="0" w:color="auto"/>
      </w:divBdr>
    </w:div>
    <w:div w:id="94568611">
      <w:marLeft w:val="0"/>
      <w:marRight w:val="0"/>
      <w:marTop w:val="0"/>
      <w:marBottom w:val="0"/>
      <w:divBdr>
        <w:top w:val="none" w:sz="0" w:space="0" w:color="auto"/>
        <w:left w:val="none" w:sz="0" w:space="0" w:color="auto"/>
        <w:bottom w:val="none" w:sz="0" w:space="0" w:color="auto"/>
        <w:right w:val="none" w:sz="0" w:space="0" w:color="auto"/>
      </w:divBdr>
      <w:divsChild>
        <w:div w:id="294533143">
          <w:marLeft w:val="0"/>
          <w:marRight w:val="0"/>
          <w:marTop w:val="0"/>
          <w:marBottom w:val="0"/>
          <w:divBdr>
            <w:top w:val="none" w:sz="0" w:space="0" w:color="auto"/>
            <w:left w:val="none" w:sz="0" w:space="0" w:color="auto"/>
            <w:bottom w:val="none" w:sz="0" w:space="0" w:color="auto"/>
            <w:right w:val="none" w:sz="0" w:space="0" w:color="auto"/>
          </w:divBdr>
          <w:divsChild>
            <w:div w:id="305818011">
              <w:marLeft w:val="0"/>
              <w:marRight w:val="0"/>
              <w:marTop w:val="0"/>
              <w:marBottom w:val="0"/>
              <w:divBdr>
                <w:top w:val="none" w:sz="0" w:space="0" w:color="auto"/>
                <w:left w:val="none" w:sz="0" w:space="0" w:color="auto"/>
                <w:bottom w:val="none" w:sz="0" w:space="0" w:color="auto"/>
                <w:right w:val="none" w:sz="0" w:space="0" w:color="auto"/>
              </w:divBdr>
            </w:div>
          </w:divsChild>
        </w:div>
        <w:div w:id="789208451">
          <w:marLeft w:val="0"/>
          <w:marRight w:val="0"/>
          <w:marTop w:val="0"/>
          <w:marBottom w:val="0"/>
          <w:divBdr>
            <w:top w:val="none" w:sz="0" w:space="0" w:color="auto"/>
            <w:left w:val="none" w:sz="0" w:space="0" w:color="auto"/>
            <w:bottom w:val="none" w:sz="0" w:space="0" w:color="auto"/>
            <w:right w:val="none" w:sz="0" w:space="0" w:color="auto"/>
          </w:divBdr>
          <w:divsChild>
            <w:div w:id="855726604">
              <w:marLeft w:val="0"/>
              <w:marRight w:val="0"/>
              <w:marTop w:val="0"/>
              <w:marBottom w:val="0"/>
              <w:divBdr>
                <w:top w:val="none" w:sz="0" w:space="0" w:color="auto"/>
                <w:left w:val="none" w:sz="0" w:space="0" w:color="auto"/>
                <w:bottom w:val="none" w:sz="0" w:space="0" w:color="auto"/>
                <w:right w:val="none" w:sz="0" w:space="0" w:color="auto"/>
              </w:divBdr>
              <w:divsChild>
                <w:div w:id="505751166">
                  <w:marLeft w:val="0"/>
                  <w:marRight w:val="0"/>
                  <w:marTop w:val="0"/>
                  <w:marBottom w:val="0"/>
                  <w:divBdr>
                    <w:top w:val="none" w:sz="0" w:space="0" w:color="auto"/>
                    <w:left w:val="none" w:sz="0" w:space="0" w:color="auto"/>
                    <w:bottom w:val="none" w:sz="0" w:space="0" w:color="auto"/>
                    <w:right w:val="none" w:sz="0" w:space="0" w:color="auto"/>
                  </w:divBdr>
                  <w:divsChild>
                    <w:div w:id="13955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9831">
      <w:bodyDiv w:val="1"/>
      <w:marLeft w:val="0"/>
      <w:marRight w:val="0"/>
      <w:marTop w:val="0"/>
      <w:marBottom w:val="0"/>
      <w:divBdr>
        <w:top w:val="none" w:sz="0" w:space="0" w:color="auto"/>
        <w:left w:val="none" w:sz="0" w:space="0" w:color="auto"/>
        <w:bottom w:val="none" w:sz="0" w:space="0" w:color="auto"/>
        <w:right w:val="none" w:sz="0" w:space="0" w:color="auto"/>
      </w:divBdr>
    </w:div>
    <w:div w:id="97801768">
      <w:marLeft w:val="0"/>
      <w:marRight w:val="0"/>
      <w:marTop w:val="0"/>
      <w:marBottom w:val="0"/>
      <w:divBdr>
        <w:top w:val="none" w:sz="0" w:space="0" w:color="auto"/>
        <w:left w:val="none" w:sz="0" w:space="0" w:color="auto"/>
        <w:bottom w:val="none" w:sz="0" w:space="0" w:color="auto"/>
        <w:right w:val="none" w:sz="0" w:space="0" w:color="auto"/>
      </w:divBdr>
    </w:div>
    <w:div w:id="99037569">
      <w:bodyDiv w:val="1"/>
      <w:marLeft w:val="0"/>
      <w:marRight w:val="0"/>
      <w:marTop w:val="0"/>
      <w:marBottom w:val="0"/>
      <w:divBdr>
        <w:top w:val="none" w:sz="0" w:space="0" w:color="auto"/>
        <w:left w:val="none" w:sz="0" w:space="0" w:color="auto"/>
        <w:bottom w:val="none" w:sz="0" w:space="0" w:color="auto"/>
        <w:right w:val="none" w:sz="0" w:space="0" w:color="auto"/>
      </w:divBdr>
      <w:divsChild>
        <w:div w:id="1441144230">
          <w:marLeft w:val="0"/>
          <w:marRight w:val="0"/>
          <w:marTop w:val="0"/>
          <w:marBottom w:val="0"/>
          <w:divBdr>
            <w:top w:val="none" w:sz="0" w:space="0" w:color="auto"/>
            <w:left w:val="none" w:sz="0" w:space="0" w:color="auto"/>
            <w:bottom w:val="none" w:sz="0" w:space="0" w:color="auto"/>
            <w:right w:val="none" w:sz="0" w:space="0" w:color="auto"/>
          </w:divBdr>
          <w:divsChild>
            <w:div w:id="225073584">
              <w:marLeft w:val="0"/>
              <w:marRight w:val="0"/>
              <w:marTop w:val="0"/>
              <w:marBottom w:val="0"/>
              <w:divBdr>
                <w:top w:val="none" w:sz="0" w:space="0" w:color="auto"/>
                <w:left w:val="none" w:sz="0" w:space="0" w:color="auto"/>
                <w:bottom w:val="none" w:sz="0" w:space="0" w:color="auto"/>
                <w:right w:val="none" w:sz="0" w:space="0" w:color="auto"/>
              </w:divBdr>
              <w:divsChild>
                <w:div w:id="405803583">
                  <w:marLeft w:val="0"/>
                  <w:marRight w:val="0"/>
                  <w:marTop w:val="0"/>
                  <w:marBottom w:val="0"/>
                  <w:divBdr>
                    <w:top w:val="none" w:sz="0" w:space="0" w:color="auto"/>
                    <w:left w:val="none" w:sz="0" w:space="0" w:color="auto"/>
                    <w:bottom w:val="none" w:sz="0" w:space="0" w:color="auto"/>
                    <w:right w:val="none" w:sz="0" w:space="0" w:color="auto"/>
                  </w:divBdr>
                  <w:divsChild>
                    <w:div w:id="534854651">
                      <w:marLeft w:val="0"/>
                      <w:marRight w:val="0"/>
                      <w:marTop w:val="0"/>
                      <w:marBottom w:val="0"/>
                      <w:divBdr>
                        <w:top w:val="none" w:sz="0" w:space="0" w:color="auto"/>
                        <w:left w:val="none" w:sz="0" w:space="0" w:color="auto"/>
                        <w:bottom w:val="none" w:sz="0" w:space="0" w:color="auto"/>
                        <w:right w:val="none" w:sz="0" w:space="0" w:color="auto"/>
                      </w:divBdr>
                      <w:divsChild>
                        <w:div w:id="1156458426">
                          <w:marLeft w:val="0"/>
                          <w:marRight w:val="0"/>
                          <w:marTop w:val="0"/>
                          <w:marBottom w:val="0"/>
                          <w:divBdr>
                            <w:top w:val="none" w:sz="0" w:space="0" w:color="auto"/>
                            <w:left w:val="none" w:sz="0" w:space="0" w:color="auto"/>
                            <w:bottom w:val="none" w:sz="0" w:space="0" w:color="auto"/>
                            <w:right w:val="none" w:sz="0" w:space="0" w:color="auto"/>
                          </w:divBdr>
                          <w:divsChild>
                            <w:div w:id="3594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6458">
      <w:bodyDiv w:val="1"/>
      <w:marLeft w:val="0"/>
      <w:marRight w:val="0"/>
      <w:marTop w:val="0"/>
      <w:marBottom w:val="0"/>
      <w:divBdr>
        <w:top w:val="none" w:sz="0" w:space="0" w:color="auto"/>
        <w:left w:val="none" w:sz="0" w:space="0" w:color="auto"/>
        <w:bottom w:val="none" w:sz="0" w:space="0" w:color="auto"/>
        <w:right w:val="none" w:sz="0" w:space="0" w:color="auto"/>
      </w:divBdr>
    </w:div>
    <w:div w:id="104808796">
      <w:bodyDiv w:val="1"/>
      <w:marLeft w:val="0"/>
      <w:marRight w:val="0"/>
      <w:marTop w:val="0"/>
      <w:marBottom w:val="0"/>
      <w:divBdr>
        <w:top w:val="none" w:sz="0" w:space="0" w:color="auto"/>
        <w:left w:val="none" w:sz="0" w:space="0" w:color="auto"/>
        <w:bottom w:val="none" w:sz="0" w:space="0" w:color="auto"/>
        <w:right w:val="none" w:sz="0" w:space="0" w:color="auto"/>
      </w:divBdr>
    </w:div>
    <w:div w:id="109670506">
      <w:bodyDiv w:val="1"/>
      <w:marLeft w:val="0"/>
      <w:marRight w:val="0"/>
      <w:marTop w:val="0"/>
      <w:marBottom w:val="0"/>
      <w:divBdr>
        <w:top w:val="none" w:sz="0" w:space="0" w:color="auto"/>
        <w:left w:val="none" w:sz="0" w:space="0" w:color="auto"/>
        <w:bottom w:val="none" w:sz="0" w:space="0" w:color="auto"/>
        <w:right w:val="none" w:sz="0" w:space="0" w:color="auto"/>
      </w:divBdr>
    </w:div>
    <w:div w:id="115178684">
      <w:bodyDiv w:val="1"/>
      <w:marLeft w:val="0"/>
      <w:marRight w:val="0"/>
      <w:marTop w:val="0"/>
      <w:marBottom w:val="0"/>
      <w:divBdr>
        <w:top w:val="none" w:sz="0" w:space="0" w:color="auto"/>
        <w:left w:val="none" w:sz="0" w:space="0" w:color="auto"/>
        <w:bottom w:val="none" w:sz="0" w:space="0" w:color="auto"/>
        <w:right w:val="none" w:sz="0" w:space="0" w:color="auto"/>
      </w:divBdr>
    </w:div>
    <w:div w:id="117188611">
      <w:marLeft w:val="0"/>
      <w:marRight w:val="0"/>
      <w:marTop w:val="0"/>
      <w:marBottom w:val="0"/>
      <w:divBdr>
        <w:top w:val="none" w:sz="0" w:space="0" w:color="auto"/>
        <w:left w:val="none" w:sz="0" w:space="0" w:color="auto"/>
        <w:bottom w:val="none" w:sz="0" w:space="0" w:color="auto"/>
        <w:right w:val="none" w:sz="0" w:space="0" w:color="auto"/>
      </w:divBdr>
    </w:div>
    <w:div w:id="126558464">
      <w:bodyDiv w:val="1"/>
      <w:marLeft w:val="0"/>
      <w:marRight w:val="0"/>
      <w:marTop w:val="0"/>
      <w:marBottom w:val="0"/>
      <w:divBdr>
        <w:top w:val="none" w:sz="0" w:space="0" w:color="auto"/>
        <w:left w:val="none" w:sz="0" w:space="0" w:color="auto"/>
        <w:bottom w:val="none" w:sz="0" w:space="0" w:color="auto"/>
        <w:right w:val="none" w:sz="0" w:space="0" w:color="auto"/>
      </w:divBdr>
    </w:div>
    <w:div w:id="140930923">
      <w:bodyDiv w:val="1"/>
      <w:marLeft w:val="0"/>
      <w:marRight w:val="0"/>
      <w:marTop w:val="0"/>
      <w:marBottom w:val="0"/>
      <w:divBdr>
        <w:top w:val="none" w:sz="0" w:space="0" w:color="auto"/>
        <w:left w:val="none" w:sz="0" w:space="0" w:color="auto"/>
        <w:bottom w:val="none" w:sz="0" w:space="0" w:color="auto"/>
        <w:right w:val="none" w:sz="0" w:space="0" w:color="auto"/>
      </w:divBdr>
    </w:div>
    <w:div w:id="141971200">
      <w:bodyDiv w:val="1"/>
      <w:marLeft w:val="0"/>
      <w:marRight w:val="0"/>
      <w:marTop w:val="0"/>
      <w:marBottom w:val="0"/>
      <w:divBdr>
        <w:top w:val="none" w:sz="0" w:space="0" w:color="auto"/>
        <w:left w:val="none" w:sz="0" w:space="0" w:color="auto"/>
        <w:bottom w:val="none" w:sz="0" w:space="0" w:color="auto"/>
        <w:right w:val="none" w:sz="0" w:space="0" w:color="auto"/>
      </w:divBdr>
    </w:div>
    <w:div w:id="160004443">
      <w:bodyDiv w:val="1"/>
      <w:marLeft w:val="0"/>
      <w:marRight w:val="0"/>
      <w:marTop w:val="0"/>
      <w:marBottom w:val="0"/>
      <w:divBdr>
        <w:top w:val="none" w:sz="0" w:space="0" w:color="auto"/>
        <w:left w:val="none" w:sz="0" w:space="0" w:color="auto"/>
        <w:bottom w:val="none" w:sz="0" w:space="0" w:color="auto"/>
        <w:right w:val="none" w:sz="0" w:space="0" w:color="auto"/>
      </w:divBdr>
      <w:divsChild>
        <w:div w:id="2008709116">
          <w:marLeft w:val="0"/>
          <w:marRight w:val="0"/>
          <w:marTop w:val="0"/>
          <w:marBottom w:val="0"/>
          <w:divBdr>
            <w:top w:val="none" w:sz="0" w:space="0" w:color="auto"/>
            <w:left w:val="none" w:sz="0" w:space="0" w:color="auto"/>
            <w:bottom w:val="none" w:sz="0" w:space="0" w:color="auto"/>
            <w:right w:val="none" w:sz="0" w:space="0" w:color="auto"/>
          </w:divBdr>
          <w:divsChild>
            <w:div w:id="7572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083">
      <w:marLeft w:val="0"/>
      <w:marRight w:val="0"/>
      <w:marTop w:val="0"/>
      <w:marBottom w:val="0"/>
      <w:divBdr>
        <w:top w:val="none" w:sz="0" w:space="0" w:color="auto"/>
        <w:left w:val="none" w:sz="0" w:space="0" w:color="auto"/>
        <w:bottom w:val="none" w:sz="0" w:space="0" w:color="auto"/>
        <w:right w:val="none" w:sz="0" w:space="0" w:color="auto"/>
      </w:divBdr>
    </w:div>
    <w:div w:id="160852326">
      <w:bodyDiv w:val="1"/>
      <w:marLeft w:val="0"/>
      <w:marRight w:val="0"/>
      <w:marTop w:val="0"/>
      <w:marBottom w:val="0"/>
      <w:divBdr>
        <w:top w:val="none" w:sz="0" w:space="0" w:color="auto"/>
        <w:left w:val="none" w:sz="0" w:space="0" w:color="auto"/>
        <w:bottom w:val="none" w:sz="0" w:space="0" w:color="auto"/>
        <w:right w:val="none" w:sz="0" w:space="0" w:color="auto"/>
      </w:divBdr>
    </w:div>
    <w:div w:id="169226704">
      <w:bodyDiv w:val="1"/>
      <w:marLeft w:val="0"/>
      <w:marRight w:val="0"/>
      <w:marTop w:val="0"/>
      <w:marBottom w:val="0"/>
      <w:divBdr>
        <w:top w:val="none" w:sz="0" w:space="0" w:color="auto"/>
        <w:left w:val="none" w:sz="0" w:space="0" w:color="auto"/>
        <w:bottom w:val="none" w:sz="0" w:space="0" w:color="auto"/>
        <w:right w:val="none" w:sz="0" w:space="0" w:color="auto"/>
      </w:divBdr>
    </w:div>
    <w:div w:id="171654382">
      <w:bodyDiv w:val="1"/>
      <w:marLeft w:val="0"/>
      <w:marRight w:val="0"/>
      <w:marTop w:val="0"/>
      <w:marBottom w:val="0"/>
      <w:divBdr>
        <w:top w:val="none" w:sz="0" w:space="0" w:color="auto"/>
        <w:left w:val="none" w:sz="0" w:space="0" w:color="auto"/>
        <w:bottom w:val="none" w:sz="0" w:space="0" w:color="auto"/>
        <w:right w:val="none" w:sz="0" w:space="0" w:color="auto"/>
      </w:divBdr>
    </w:div>
    <w:div w:id="178810742">
      <w:bodyDiv w:val="1"/>
      <w:marLeft w:val="0"/>
      <w:marRight w:val="0"/>
      <w:marTop w:val="0"/>
      <w:marBottom w:val="0"/>
      <w:divBdr>
        <w:top w:val="none" w:sz="0" w:space="0" w:color="auto"/>
        <w:left w:val="none" w:sz="0" w:space="0" w:color="auto"/>
        <w:bottom w:val="none" w:sz="0" w:space="0" w:color="auto"/>
        <w:right w:val="none" w:sz="0" w:space="0" w:color="auto"/>
      </w:divBdr>
      <w:divsChild>
        <w:div w:id="1951542209">
          <w:marLeft w:val="0"/>
          <w:marRight w:val="0"/>
          <w:marTop w:val="0"/>
          <w:marBottom w:val="0"/>
          <w:divBdr>
            <w:top w:val="none" w:sz="0" w:space="0" w:color="auto"/>
            <w:left w:val="none" w:sz="0" w:space="0" w:color="auto"/>
            <w:bottom w:val="none" w:sz="0" w:space="0" w:color="auto"/>
            <w:right w:val="none" w:sz="0" w:space="0" w:color="auto"/>
          </w:divBdr>
          <w:divsChild>
            <w:div w:id="696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0701">
      <w:bodyDiv w:val="1"/>
      <w:marLeft w:val="0"/>
      <w:marRight w:val="0"/>
      <w:marTop w:val="0"/>
      <w:marBottom w:val="0"/>
      <w:divBdr>
        <w:top w:val="none" w:sz="0" w:space="0" w:color="auto"/>
        <w:left w:val="none" w:sz="0" w:space="0" w:color="auto"/>
        <w:bottom w:val="none" w:sz="0" w:space="0" w:color="auto"/>
        <w:right w:val="none" w:sz="0" w:space="0" w:color="auto"/>
      </w:divBdr>
    </w:div>
    <w:div w:id="189688636">
      <w:bodyDiv w:val="1"/>
      <w:marLeft w:val="0"/>
      <w:marRight w:val="0"/>
      <w:marTop w:val="0"/>
      <w:marBottom w:val="0"/>
      <w:divBdr>
        <w:top w:val="none" w:sz="0" w:space="0" w:color="auto"/>
        <w:left w:val="none" w:sz="0" w:space="0" w:color="auto"/>
        <w:bottom w:val="none" w:sz="0" w:space="0" w:color="auto"/>
        <w:right w:val="none" w:sz="0" w:space="0" w:color="auto"/>
      </w:divBdr>
    </w:div>
    <w:div w:id="194195714">
      <w:bodyDiv w:val="1"/>
      <w:marLeft w:val="0"/>
      <w:marRight w:val="0"/>
      <w:marTop w:val="0"/>
      <w:marBottom w:val="0"/>
      <w:divBdr>
        <w:top w:val="none" w:sz="0" w:space="0" w:color="auto"/>
        <w:left w:val="none" w:sz="0" w:space="0" w:color="auto"/>
        <w:bottom w:val="none" w:sz="0" w:space="0" w:color="auto"/>
        <w:right w:val="none" w:sz="0" w:space="0" w:color="auto"/>
      </w:divBdr>
    </w:div>
    <w:div w:id="194344745">
      <w:bodyDiv w:val="1"/>
      <w:marLeft w:val="0"/>
      <w:marRight w:val="0"/>
      <w:marTop w:val="0"/>
      <w:marBottom w:val="0"/>
      <w:divBdr>
        <w:top w:val="none" w:sz="0" w:space="0" w:color="auto"/>
        <w:left w:val="none" w:sz="0" w:space="0" w:color="auto"/>
        <w:bottom w:val="none" w:sz="0" w:space="0" w:color="auto"/>
        <w:right w:val="none" w:sz="0" w:space="0" w:color="auto"/>
      </w:divBdr>
      <w:divsChild>
        <w:div w:id="286400051">
          <w:marLeft w:val="0"/>
          <w:marRight w:val="0"/>
          <w:marTop w:val="0"/>
          <w:marBottom w:val="0"/>
          <w:divBdr>
            <w:top w:val="none" w:sz="0" w:space="0" w:color="auto"/>
            <w:left w:val="none" w:sz="0" w:space="0" w:color="auto"/>
            <w:bottom w:val="none" w:sz="0" w:space="0" w:color="auto"/>
            <w:right w:val="none" w:sz="0" w:space="0" w:color="auto"/>
          </w:divBdr>
        </w:div>
      </w:divsChild>
    </w:div>
    <w:div w:id="196358784">
      <w:bodyDiv w:val="1"/>
      <w:marLeft w:val="0"/>
      <w:marRight w:val="0"/>
      <w:marTop w:val="0"/>
      <w:marBottom w:val="0"/>
      <w:divBdr>
        <w:top w:val="none" w:sz="0" w:space="0" w:color="auto"/>
        <w:left w:val="none" w:sz="0" w:space="0" w:color="auto"/>
        <w:bottom w:val="none" w:sz="0" w:space="0" w:color="auto"/>
        <w:right w:val="none" w:sz="0" w:space="0" w:color="auto"/>
      </w:divBdr>
    </w:div>
    <w:div w:id="198860878">
      <w:bodyDiv w:val="1"/>
      <w:marLeft w:val="0"/>
      <w:marRight w:val="0"/>
      <w:marTop w:val="0"/>
      <w:marBottom w:val="0"/>
      <w:divBdr>
        <w:top w:val="none" w:sz="0" w:space="0" w:color="auto"/>
        <w:left w:val="none" w:sz="0" w:space="0" w:color="auto"/>
        <w:bottom w:val="none" w:sz="0" w:space="0" w:color="auto"/>
        <w:right w:val="none" w:sz="0" w:space="0" w:color="auto"/>
      </w:divBdr>
    </w:div>
    <w:div w:id="201527158">
      <w:bodyDiv w:val="1"/>
      <w:marLeft w:val="0"/>
      <w:marRight w:val="0"/>
      <w:marTop w:val="0"/>
      <w:marBottom w:val="0"/>
      <w:divBdr>
        <w:top w:val="none" w:sz="0" w:space="0" w:color="auto"/>
        <w:left w:val="none" w:sz="0" w:space="0" w:color="auto"/>
        <w:bottom w:val="none" w:sz="0" w:space="0" w:color="auto"/>
        <w:right w:val="none" w:sz="0" w:space="0" w:color="auto"/>
      </w:divBdr>
    </w:div>
    <w:div w:id="204176324">
      <w:bodyDiv w:val="1"/>
      <w:marLeft w:val="0"/>
      <w:marRight w:val="0"/>
      <w:marTop w:val="0"/>
      <w:marBottom w:val="0"/>
      <w:divBdr>
        <w:top w:val="none" w:sz="0" w:space="0" w:color="auto"/>
        <w:left w:val="none" w:sz="0" w:space="0" w:color="auto"/>
        <w:bottom w:val="none" w:sz="0" w:space="0" w:color="auto"/>
        <w:right w:val="none" w:sz="0" w:space="0" w:color="auto"/>
      </w:divBdr>
      <w:divsChild>
        <w:div w:id="1234504675">
          <w:marLeft w:val="0"/>
          <w:marRight w:val="0"/>
          <w:marTop w:val="0"/>
          <w:marBottom w:val="0"/>
          <w:divBdr>
            <w:top w:val="none" w:sz="0" w:space="0" w:color="auto"/>
            <w:left w:val="none" w:sz="0" w:space="0" w:color="auto"/>
            <w:bottom w:val="none" w:sz="0" w:space="0" w:color="auto"/>
            <w:right w:val="none" w:sz="0" w:space="0" w:color="auto"/>
          </w:divBdr>
          <w:divsChild>
            <w:div w:id="973027807">
              <w:marLeft w:val="0"/>
              <w:marRight w:val="0"/>
              <w:marTop w:val="0"/>
              <w:marBottom w:val="0"/>
              <w:divBdr>
                <w:top w:val="none" w:sz="0" w:space="0" w:color="auto"/>
                <w:left w:val="none" w:sz="0" w:space="0" w:color="auto"/>
                <w:bottom w:val="none" w:sz="0" w:space="0" w:color="auto"/>
                <w:right w:val="none" w:sz="0" w:space="0" w:color="auto"/>
              </w:divBdr>
              <w:divsChild>
                <w:div w:id="1074008093">
                  <w:marLeft w:val="0"/>
                  <w:marRight w:val="0"/>
                  <w:marTop w:val="0"/>
                  <w:marBottom w:val="0"/>
                  <w:divBdr>
                    <w:top w:val="none" w:sz="0" w:space="0" w:color="auto"/>
                    <w:left w:val="none" w:sz="0" w:space="0" w:color="auto"/>
                    <w:bottom w:val="none" w:sz="0" w:space="0" w:color="auto"/>
                    <w:right w:val="none" w:sz="0" w:space="0" w:color="auto"/>
                  </w:divBdr>
                  <w:divsChild>
                    <w:div w:id="629481399">
                      <w:marLeft w:val="0"/>
                      <w:marRight w:val="0"/>
                      <w:marTop w:val="0"/>
                      <w:marBottom w:val="0"/>
                      <w:divBdr>
                        <w:top w:val="none" w:sz="0" w:space="0" w:color="auto"/>
                        <w:left w:val="none" w:sz="0" w:space="0" w:color="auto"/>
                        <w:bottom w:val="none" w:sz="0" w:space="0" w:color="auto"/>
                        <w:right w:val="none" w:sz="0" w:space="0" w:color="auto"/>
                      </w:divBdr>
                      <w:divsChild>
                        <w:div w:id="1653559219">
                          <w:marLeft w:val="0"/>
                          <w:marRight w:val="0"/>
                          <w:marTop w:val="0"/>
                          <w:marBottom w:val="0"/>
                          <w:divBdr>
                            <w:top w:val="none" w:sz="0" w:space="0" w:color="auto"/>
                            <w:left w:val="none" w:sz="0" w:space="0" w:color="auto"/>
                            <w:bottom w:val="none" w:sz="0" w:space="0" w:color="auto"/>
                            <w:right w:val="none" w:sz="0" w:space="0" w:color="auto"/>
                          </w:divBdr>
                          <w:divsChild>
                            <w:div w:id="15360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92861">
      <w:bodyDiv w:val="1"/>
      <w:marLeft w:val="0"/>
      <w:marRight w:val="0"/>
      <w:marTop w:val="0"/>
      <w:marBottom w:val="0"/>
      <w:divBdr>
        <w:top w:val="none" w:sz="0" w:space="0" w:color="auto"/>
        <w:left w:val="none" w:sz="0" w:space="0" w:color="auto"/>
        <w:bottom w:val="none" w:sz="0" w:space="0" w:color="auto"/>
        <w:right w:val="none" w:sz="0" w:space="0" w:color="auto"/>
      </w:divBdr>
    </w:div>
    <w:div w:id="207567151">
      <w:bodyDiv w:val="1"/>
      <w:marLeft w:val="0"/>
      <w:marRight w:val="0"/>
      <w:marTop w:val="0"/>
      <w:marBottom w:val="0"/>
      <w:divBdr>
        <w:top w:val="none" w:sz="0" w:space="0" w:color="auto"/>
        <w:left w:val="none" w:sz="0" w:space="0" w:color="auto"/>
        <w:bottom w:val="none" w:sz="0" w:space="0" w:color="auto"/>
        <w:right w:val="none" w:sz="0" w:space="0" w:color="auto"/>
      </w:divBdr>
    </w:div>
    <w:div w:id="209071838">
      <w:bodyDiv w:val="1"/>
      <w:marLeft w:val="0"/>
      <w:marRight w:val="0"/>
      <w:marTop w:val="0"/>
      <w:marBottom w:val="0"/>
      <w:divBdr>
        <w:top w:val="none" w:sz="0" w:space="0" w:color="auto"/>
        <w:left w:val="none" w:sz="0" w:space="0" w:color="auto"/>
        <w:bottom w:val="none" w:sz="0" w:space="0" w:color="auto"/>
        <w:right w:val="none" w:sz="0" w:space="0" w:color="auto"/>
      </w:divBdr>
      <w:divsChild>
        <w:div w:id="227108388">
          <w:marLeft w:val="0"/>
          <w:marRight w:val="0"/>
          <w:marTop w:val="0"/>
          <w:marBottom w:val="0"/>
          <w:divBdr>
            <w:top w:val="none" w:sz="0" w:space="0" w:color="auto"/>
            <w:left w:val="none" w:sz="0" w:space="0" w:color="auto"/>
            <w:bottom w:val="none" w:sz="0" w:space="0" w:color="auto"/>
            <w:right w:val="none" w:sz="0" w:space="0" w:color="auto"/>
          </w:divBdr>
        </w:div>
      </w:divsChild>
    </w:div>
    <w:div w:id="214853548">
      <w:bodyDiv w:val="1"/>
      <w:marLeft w:val="0"/>
      <w:marRight w:val="0"/>
      <w:marTop w:val="0"/>
      <w:marBottom w:val="0"/>
      <w:divBdr>
        <w:top w:val="none" w:sz="0" w:space="0" w:color="auto"/>
        <w:left w:val="none" w:sz="0" w:space="0" w:color="auto"/>
        <w:bottom w:val="none" w:sz="0" w:space="0" w:color="auto"/>
        <w:right w:val="none" w:sz="0" w:space="0" w:color="auto"/>
      </w:divBdr>
    </w:div>
    <w:div w:id="215245657">
      <w:bodyDiv w:val="1"/>
      <w:marLeft w:val="0"/>
      <w:marRight w:val="0"/>
      <w:marTop w:val="0"/>
      <w:marBottom w:val="0"/>
      <w:divBdr>
        <w:top w:val="none" w:sz="0" w:space="0" w:color="auto"/>
        <w:left w:val="none" w:sz="0" w:space="0" w:color="auto"/>
        <w:bottom w:val="none" w:sz="0" w:space="0" w:color="auto"/>
        <w:right w:val="none" w:sz="0" w:space="0" w:color="auto"/>
      </w:divBdr>
      <w:divsChild>
        <w:div w:id="1241478513">
          <w:marLeft w:val="0"/>
          <w:marRight w:val="0"/>
          <w:marTop w:val="0"/>
          <w:marBottom w:val="0"/>
          <w:divBdr>
            <w:top w:val="none" w:sz="0" w:space="0" w:color="auto"/>
            <w:left w:val="none" w:sz="0" w:space="0" w:color="auto"/>
            <w:bottom w:val="none" w:sz="0" w:space="0" w:color="auto"/>
            <w:right w:val="none" w:sz="0" w:space="0" w:color="auto"/>
          </w:divBdr>
          <w:divsChild>
            <w:div w:id="1121462580">
              <w:marLeft w:val="-225"/>
              <w:marRight w:val="-225"/>
              <w:marTop w:val="0"/>
              <w:marBottom w:val="0"/>
              <w:divBdr>
                <w:top w:val="none" w:sz="0" w:space="0" w:color="auto"/>
                <w:left w:val="none" w:sz="0" w:space="0" w:color="auto"/>
                <w:bottom w:val="none" w:sz="0" w:space="0" w:color="auto"/>
                <w:right w:val="none" w:sz="0" w:space="0" w:color="auto"/>
              </w:divBdr>
              <w:divsChild>
                <w:div w:id="1260287316">
                  <w:marLeft w:val="0"/>
                  <w:marRight w:val="0"/>
                  <w:marTop w:val="0"/>
                  <w:marBottom w:val="0"/>
                  <w:divBdr>
                    <w:top w:val="none" w:sz="0" w:space="0" w:color="auto"/>
                    <w:left w:val="none" w:sz="0" w:space="0" w:color="auto"/>
                    <w:bottom w:val="none" w:sz="0" w:space="0" w:color="auto"/>
                    <w:right w:val="none" w:sz="0" w:space="0" w:color="auto"/>
                  </w:divBdr>
                  <w:divsChild>
                    <w:div w:id="443233249">
                      <w:marLeft w:val="-225"/>
                      <w:marRight w:val="-225"/>
                      <w:marTop w:val="0"/>
                      <w:marBottom w:val="0"/>
                      <w:divBdr>
                        <w:top w:val="none" w:sz="0" w:space="0" w:color="auto"/>
                        <w:left w:val="none" w:sz="0" w:space="0" w:color="auto"/>
                        <w:bottom w:val="none" w:sz="0" w:space="0" w:color="auto"/>
                        <w:right w:val="none" w:sz="0" w:space="0" w:color="auto"/>
                      </w:divBdr>
                      <w:divsChild>
                        <w:div w:id="19413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969243">
      <w:bodyDiv w:val="1"/>
      <w:marLeft w:val="0"/>
      <w:marRight w:val="0"/>
      <w:marTop w:val="0"/>
      <w:marBottom w:val="0"/>
      <w:divBdr>
        <w:top w:val="none" w:sz="0" w:space="0" w:color="auto"/>
        <w:left w:val="none" w:sz="0" w:space="0" w:color="auto"/>
        <w:bottom w:val="none" w:sz="0" w:space="0" w:color="auto"/>
        <w:right w:val="none" w:sz="0" w:space="0" w:color="auto"/>
      </w:divBdr>
    </w:div>
    <w:div w:id="222907697">
      <w:bodyDiv w:val="1"/>
      <w:marLeft w:val="0"/>
      <w:marRight w:val="0"/>
      <w:marTop w:val="0"/>
      <w:marBottom w:val="0"/>
      <w:divBdr>
        <w:top w:val="none" w:sz="0" w:space="0" w:color="auto"/>
        <w:left w:val="none" w:sz="0" w:space="0" w:color="auto"/>
        <w:bottom w:val="none" w:sz="0" w:space="0" w:color="auto"/>
        <w:right w:val="none" w:sz="0" w:space="0" w:color="auto"/>
      </w:divBdr>
    </w:div>
    <w:div w:id="235096597">
      <w:bodyDiv w:val="1"/>
      <w:marLeft w:val="0"/>
      <w:marRight w:val="0"/>
      <w:marTop w:val="0"/>
      <w:marBottom w:val="0"/>
      <w:divBdr>
        <w:top w:val="none" w:sz="0" w:space="0" w:color="auto"/>
        <w:left w:val="none" w:sz="0" w:space="0" w:color="auto"/>
        <w:bottom w:val="none" w:sz="0" w:space="0" w:color="auto"/>
        <w:right w:val="none" w:sz="0" w:space="0" w:color="auto"/>
      </w:divBdr>
      <w:divsChild>
        <w:div w:id="1283808538">
          <w:marLeft w:val="0"/>
          <w:marRight w:val="0"/>
          <w:marTop w:val="0"/>
          <w:marBottom w:val="900"/>
          <w:divBdr>
            <w:top w:val="none" w:sz="0" w:space="0" w:color="auto"/>
            <w:left w:val="none" w:sz="0" w:space="0" w:color="auto"/>
            <w:bottom w:val="none" w:sz="0" w:space="0" w:color="auto"/>
            <w:right w:val="none" w:sz="0" w:space="0" w:color="auto"/>
          </w:divBdr>
        </w:div>
        <w:div w:id="1115834390">
          <w:marLeft w:val="0"/>
          <w:marRight w:val="0"/>
          <w:marTop w:val="0"/>
          <w:marBottom w:val="900"/>
          <w:divBdr>
            <w:top w:val="none" w:sz="0" w:space="0" w:color="auto"/>
            <w:left w:val="none" w:sz="0" w:space="0" w:color="auto"/>
            <w:bottom w:val="none" w:sz="0" w:space="0" w:color="auto"/>
            <w:right w:val="none" w:sz="0" w:space="0" w:color="auto"/>
          </w:divBdr>
          <w:divsChild>
            <w:div w:id="1825315900">
              <w:marLeft w:val="0"/>
              <w:marRight w:val="0"/>
              <w:marTop w:val="0"/>
              <w:marBottom w:val="0"/>
              <w:divBdr>
                <w:top w:val="none" w:sz="0" w:space="0" w:color="auto"/>
                <w:left w:val="none" w:sz="0" w:space="0" w:color="auto"/>
                <w:bottom w:val="none" w:sz="0" w:space="0" w:color="auto"/>
                <w:right w:val="none" w:sz="0" w:space="0" w:color="auto"/>
              </w:divBdr>
              <w:divsChild>
                <w:div w:id="14303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6339">
      <w:bodyDiv w:val="1"/>
      <w:marLeft w:val="0"/>
      <w:marRight w:val="0"/>
      <w:marTop w:val="0"/>
      <w:marBottom w:val="0"/>
      <w:divBdr>
        <w:top w:val="none" w:sz="0" w:space="0" w:color="auto"/>
        <w:left w:val="none" w:sz="0" w:space="0" w:color="auto"/>
        <w:bottom w:val="none" w:sz="0" w:space="0" w:color="auto"/>
        <w:right w:val="none" w:sz="0" w:space="0" w:color="auto"/>
      </w:divBdr>
      <w:divsChild>
        <w:div w:id="81491141">
          <w:marLeft w:val="0"/>
          <w:marRight w:val="0"/>
          <w:marTop w:val="0"/>
          <w:marBottom w:val="0"/>
          <w:divBdr>
            <w:top w:val="none" w:sz="0" w:space="0" w:color="auto"/>
            <w:left w:val="none" w:sz="0" w:space="0" w:color="auto"/>
            <w:bottom w:val="none" w:sz="0" w:space="0" w:color="auto"/>
            <w:right w:val="none" w:sz="0" w:space="0" w:color="auto"/>
          </w:divBdr>
          <w:divsChild>
            <w:div w:id="7452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5526">
      <w:bodyDiv w:val="1"/>
      <w:marLeft w:val="0"/>
      <w:marRight w:val="0"/>
      <w:marTop w:val="0"/>
      <w:marBottom w:val="0"/>
      <w:divBdr>
        <w:top w:val="none" w:sz="0" w:space="0" w:color="auto"/>
        <w:left w:val="none" w:sz="0" w:space="0" w:color="auto"/>
        <w:bottom w:val="none" w:sz="0" w:space="0" w:color="auto"/>
        <w:right w:val="none" w:sz="0" w:space="0" w:color="auto"/>
      </w:divBdr>
    </w:div>
    <w:div w:id="246813099">
      <w:bodyDiv w:val="1"/>
      <w:marLeft w:val="0"/>
      <w:marRight w:val="0"/>
      <w:marTop w:val="0"/>
      <w:marBottom w:val="0"/>
      <w:divBdr>
        <w:top w:val="none" w:sz="0" w:space="0" w:color="auto"/>
        <w:left w:val="none" w:sz="0" w:space="0" w:color="auto"/>
        <w:bottom w:val="none" w:sz="0" w:space="0" w:color="auto"/>
        <w:right w:val="none" w:sz="0" w:space="0" w:color="auto"/>
      </w:divBdr>
    </w:div>
    <w:div w:id="255747702">
      <w:bodyDiv w:val="1"/>
      <w:marLeft w:val="0"/>
      <w:marRight w:val="0"/>
      <w:marTop w:val="0"/>
      <w:marBottom w:val="0"/>
      <w:divBdr>
        <w:top w:val="none" w:sz="0" w:space="0" w:color="auto"/>
        <w:left w:val="none" w:sz="0" w:space="0" w:color="auto"/>
        <w:bottom w:val="none" w:sz="0" w:space="0" w:color="auto"/>
        <w:right w:val="none" w:sz="0" w:space="0" w:color="auto"/>
      </w:divBdr>
    </w:div>
    <w:div w:id="262306305">
      <w:bodyDiv w:val="1"/>
      <w:marLeft w:val="0"/>
      <w:marRight w:val="0"/>
      <w:marTop w:val="0"/>
      <w:marBottom w:val="0"/>
      <w:divBdr>
        <w:top w:val="none" w:sz="0" w:space="0" w:color="auto"/>
        <w:left w:val="none" w:sz="0" w:space="0" w:color="auto"/>
        <w:bottom w:val="none" w:sz="0" w:space="0" w:color="auto"/>
        <w:right w:val="none" w:sz="0" w:space="0" w:color="auto"/>
      </w:divBdr>
    </w:div>
    <w:div w:id="264390631">
      <w:bodyDiv w:val="1"/>
      <w:marLeft w:val="0"/>
      <w:marRight w:val="0"/>
      <w:marTop w:val="0"/>
      <w:marBottom w:val="0"/>
      <w:divBdr>
        <w:top w:val="none" w:sz="0" w:space="0" w:color="auto"/>
        <w:left w:val="none" w:sz="0" w:space="0" w:color="auto"/>
        <w:bottom w:val="none" w:sz="0" w:space="0" w:color="auto"/>
        <w:right w:val="none" w:sz="0" w:space="0" w:color="auto"/>
      </w:divBdr>
      <w:divsChild>
        <w:div w:id="2059163419">
          <w:marLeft w:val="0"/>
          <w:marRight w:val="0"/>
          <w:marTop w:val="0"/>
          <w:marBottom w:val="0"/>
          <w:divBdr>
            <w:top w:val="none" w:sz="0" w:space="0" w:color="auto"/>
            <w:left w:val="none" w:sz="0" w:space="0" w:color="auto"/>
            <w:bottom w:val="none" w:sz="0" w:space="0" w:color="auto"/>
            <w:right w:val="none" w:sz="0" w:space="0" w:color="auto"/>
          </w:divBdr>
          <w:divsChild>
            <w:div w:id="8940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6721">
      <w:bodyDiv w:val="1"/>
      <w:marLeft w:val="0"/>
      <w:marRight w:val="0"/>
      <w:marTop w:val="0"/>
      <w:marBottom w:val="0"/>
      <w:divBdr>
        <w:top w:val="none" w:sz="0" w:space="0" w:color="auto"/>
        <w:left w:val="none" w:sz="0" w:space="0" w:color="auto"/>
        <w:bottom w:val="none" w:sz="0" w:space="0" w:color="auto"/>
        <w:right w:val="none" w:sz="0" w:space="0" w:color="auto"/>
      </w:divBdr>
    </w:div>
    <w:div w:id="276454741">
      <w:bodyDiv w:val="1"/>
      <w:marLeft w:val="0"/>
      <w:marRight w:val="0"/>
      <w:marTop w:val="0"/>
      <w:marBottom w:val="0"/>
      <w:divBdr>
        <w:top w:val="none" w:sz="0" w:space="0" w:color="auto"/>
        <w:left w:val="none" w:sz="0" w:space="0" w:color="auto"/>
        <w:bottom w:val="none" w:sz="0" w:space="0" w:color="auto"/>
        <w:right w:val="none" w:sz="0" w:space="0" w:color="auto"/>
      </w:divBdr>
    </w:div>
    <w:div w:id="280192418">
      <w:bodyDiv w:val="1"/>
      <w:marLeft w:val="0"/>
      <w:marRight w:val="0"/>
      <w:marTop w:val="0"/>
      <w:marBottom w:val="0"/>
      <w:divBdr>
        <w:top w:val="none" w:sz="0" w:space="0" w:color="auto"/>
        <w:left w:val="none" w:sz="0" w:space="0" w:color="auto"/>
        <w:bottom w:val="none" w:sz="0" w:space="0" w:color="auto"/>
        <w:right w:val="none" w:sz="0" w:space="0" w:color="auto"/>
      </w:divBdr>
    </w:div>
    <w:div w:id="281376473">
      <w:bodyDiv w:val="1"/>
      <w:marLeft w:val="0"/>
      <w:marRight w:val="0"/>
      <w:marTop w:val="0"/>
      <w:marBottom w:val="0"/>
      <w:divBdr>
        <w:top w:val="none" w:sz="0" w:space="0" w:color="auto"/>
        <w:left w:val="none" w:sz="0" w:space="0" w:color="auto"/>
        <w:bottom w:val="none" w:sz="0" w:space="0" w:color="auto"/>
        <w:right w:val="none" w:sz="0" w:space="0" w:color="auto"/>
      </w:divBdr>
    </w:div>
    <w:div w:id="283660411">
      <w:bodyDiv w:val="1"/>
      <w:marLeft w:val="0"/>
      <w:marRight w:val="0"/>
      <w:marTop w:val="0"/>
      <w:marBottom w:val="0"/>
      <w:divBdr>
        <w:top w:val="none" w:sz="0" w:space="0" w:color="auto"/>
        <w:left w:val="none" w:sz="0" w:space="0" w:color="auto"/>
        <w:bottom w:val="none" w:sz="0" w:space="0" w:color="auto"/>
        <w:right w:val="none" w:sz="0" w:space="0" w:color="auto"/>
      </w:divBdr>
    </w:div>
    <w:div w:id="283973662">
      <w:bodyDiv w:val="1"/>
      <w:marLeft w:val="0"/>
      <w:marRight w:val="0"/>
      <w:marTop w:val="0"/>
      <w:marBottom w:val="0"/>
      <w:divBdr>
        <w:top w:val="none" w:sz="0" w:space="0" w:color="auto"/>
        <w:left w:val="none" w:sz="0" w:space="0" w:color="auto"/>
        <w:bottom w:val="none" w:sz="0" w:space="0" w:color="auto"/>
        <w:right w:val="none" w:sz="0" w:space="0" w:color="auto"/>
      </w:divBdr>
    </w:div>
    <w:div w:id="285746436">
      <w:bodyDiv w:val="1"/>
      <w:marLeft w:val="0"/>
      <w:marRight w:val="0"/>
      <w:marTop w:val="0"/>
      <w:marBottom w:val="0"/>
      <w:divBdr>
        <w:top w:val="none" w:sz="0" w:space="0" w:color="auto"/>
        <w:left w:val="none" w:sz="0" w:space="0" w:color="auto"/>
        <w:bottom w:val="none" w:sz="0" w:space="0" w:color="auto"/>
        <w:right w:val="none" w:sz="0" w:space="0" w:color="auto"/>
      </w:divBdr>
      <w:divsChild>
        <w:div w:id="1750424701">
          <w:marLeft w:val="0"/>
          <w:marRight w:val="0"/>
          <w:marTop w:val="327"/>
          <w:marBottom w:val="200"/>
          <w:divBdr>
            <w:top w:val="none" w:sz="0" w:space="0" w:color="auto"/>
            <w:left w:val="none" w:sz="0" w:space="0" w:color="auto"/>
            <w:bottom w:val="none" w:sz="0" w:space="0" w:color="auto"/>
            <w:right w:val="none" w:sz="0" w:space="0" w:color="auto"/>
          </w:divBdr>
          <w:divsChild>
            <w:div w:id="132718800">
              <w:marLeft w:val="0"/>
              <w:marRight w:val="0"/>
              <w:marTop w:val="0"/>
              <w:marBottom w:val="0"/>
              <w:divBdr>
                <w:top w:val="none" w:sz="0" w:space="0" w:color="auto"/>
                <w:left w:val="none" w:sz="0" w:space="0" w:color="auto"/>
                <w:bottom w:val="none" w:sz="0" w:space="0" w:color="auto"/>
                <w:right w:val="none" w:sz="0" w:space="0" w:color="auto"/>
              </w:divBdr>
            </w:div>
          </w:divsChild>
        </w:div>
        <w:div w:id="1270242397">
          <w:marLeft w:val="0"/>
          <w:marRight w:val="0"/>
          <w:marTop w:val="0"/>
          <w:marBottom w:val="0"/>
          <w:divBdr>
            <w:top w:val="none" w:sz="0" w:space="0" w:color="auto"/>
            <w:left w:val="none" w:sz="0" w:space="0" w:color="auto"/>
            <w:bottom w:val="none" w:sz="0" w:space="0" w:color="auto"/>
            <w:right w:val="none" w:sz="0" w:space="0" w:color="auto"/>
          </w:divBdr>
        </w:div>
      </w:divsChild>
    </w:div>
    <w:div w:id="288707994">
      <w:bodyDiv w:val="1"/>
      <w:marLeft w:val="0"/>
      <w:marRight w:val="0"/>
      <w:marTop w:val="0"/>
      <w:marBottom w:val="0"/>
      <w:divBdr>
        <w:top w:val="none" w:sz="0" w:space="0" w:color="auto"/>
        <w:left w:val="none" w:sz="0" w:space="0" w:color="auto"/>
        <w:bottom w:val="none" w:sz="0" w:space="0" w:color="auto"/>
        <w:right w:val="none" w:sz="0" w:space="0" w:color="auto"/>
      </w:divBdr>
    </w:div>
    <w:div w:id="288754194">
      <w:bodyDiv w:val="1"/>
      <w:marLeft w:val="0"/>
      <w:marRight w:val="0"/>
      <w:marTop w:val="0"/>
      <w:marBottom w:val="0"/>
      <w:divBdr>
        <w:top w:val="none" w:sz="0" w:space="0" w:color="auto"/>
        <w:left w:val="none" w:sz="0" w:space="0" w:color="auto"/>
        <w:bottom w:val="none" w:sz="0" w:space="0" w:color="auto"/>
        <w:right w:val="none" w:sz="0" w:space="0" w:color="auto"/>
      </w:divBdr>
    </w:div>
    <w:div w:id="294675498">
      <w:bodyDiv w:val="1"/>
      <w:marLeft w:val="0"/>
      <w:marRight w:val="0"/>
      <w:marTop w:val="0"/>
      <w:marBottom w:val="0"/>
      <w:divBdr>
        <w:top w:val="none" w:sz="0" w:space="0" w:color="auto"/>
        <w:left w:val="none" w:sz="0" w:space="0" w:color="auto"/>
        <w:bottom w:val="none" w:sz="0" w:space="0" w:color="auto"/>
        <w:right w:val="none" w:sz="0" w:space="0" w:color="auto"/>
      </w:divBdr>
    </w:div>
    <w:div w:id="299655915">
      <w:bodyDiv w:val="1"/>
      <w:marLeft w:val="0"/>
      <w:marRight w:val="0"/>
      <w:marTop w:val="0"/>
      <w:marBottom w:val="0"/>
      <w:divBdr>
        <w:top w:val="none" w:sz="0" w:space="0" w:color="auto"/>
        <w:left w:val="none" w:sz="0" w:space="0" w:color="auto"/>
        <w:bottom w:val="none" w:sz="0" w:space="0" w:color="auto"/>
        <w:right w:val="none" w:sz="0" w:space="0" w:color="auto"/>
      </w:divBdr>
    </w:div>
    <w:div w:id="305159669">
      <w:bodyDiv w:val="1"/>
      <w:marLeft w:val="0"/>
      <w:marRight w:val="0"/>
      <w:marTop w:val="0"/>
      <w:marBottom w:val="0"/>
      <w:divBdr>
        <w:top w:val="none" w:sz="0" w:space="0" w:color="auto"/>
        <w:left w:val="none" w:sz="0" w:space="0" w:color="auto"/>
        <w:bottom w:val="none" w:sz="0" w:space="0" w:color="auto"/>
        <w:right w:val="none" w:sz="0" w:space="0" w:color="auto"/>
      </w:divBdr>
    </w:div>
    <w:div w:id="305208522">
      <w:bodyDiv w:val="1"/>
      <w:marLeft w:val="0"/>
      <w:marRight w:val="0"/>
      <w:marTop w:val="0"/>
      <w:marBottom w:val="0"/>
      <w:divBdr>
        <w:top w:val="none" w:sz="0" w:space="0" w:color="auto"/>
        <w:left w:val="none" w:sz="0" w:space="0" w:color="auto"/>
        <w:bottom w:val="none" w:sz="0" w:space="0" w:color="auto"/>
        <w:right w:val="none" w:sz="0" w:space="0" w:color="auto"/>
      </w:divBdr>
    </w:div>
    <w:div w:id="306783045">
      <w:bodyDiv w:val="1"/>
      <w:marLeft w:val="0"/>
      <w:marRight w:val="0"/>
      <w:marTop w:val="0"/>
      <w:marBottom w:val="0"/>
      <w:divBdr>
        <w:top w:val="none" w:sz="0" w:space="0" w:color="auto"/>
        <w:left w:val="none" w:sz="0" w:space="0" w:color="auto"/>
        <w:bottom w:val="none" w:sz="0" w:space="0" w:color="auto"/>
        <w:right w:val="none" w:sz="0" w:space="0" w:color="auto"/>
      </w:divBdr>
      <w:divsChild>
        <w:div w:id="35666368">
          <w:marLeft w:val="0"/>
          <w:marRight w:val="0"/>
          <w:marTop w:val="0"/>
          <w:marBottom w:val="0"/>
          <w:divBdr>
            <w:top w:val="none" w:sz="0" w:space="0" w:color="auto"/>
            <w:left w:val="none" w:sz="0" w:space="0" w:color="auto"/>
            <w:bottom w:val="none" w:sz="0" w:space="0" w:color="auto"/>
            <w:right w:val="none" w:sz="0" w:space="0" w:color="auto"/>
          </w:divBdr>
        </w:div>
      </w:divsChild>
    </w:div>
    <w:div w:id="307442205">
      <w:bodyDiv w:val="1"/>
      <w:marLeft w:val="0"/>
      <w:marRight w:val="0"/>
      <w:marTop w:val="0"/>
      <w:marBottom w:val="0"/>
      <w:divBdr>
        <w:top w:val="none" w:sz="0" w:space="0" w:color="auto"/>
        <w:left w:val="none" w:sz="0" w:space="0" w:color="auto"/>
        <w:bottom w:val="none" w:sz="0" w:space="0" w:color="auto"/>
        <w:right w:val="none" w:sz="0" w:space="0" w:color="auto"/>
      </w:divBdr>
    </w:div>
    <w:div w:id="310409354">
      <w:bodyDiv w:val="1"/>
      <w:marLeft w:val="0"/>
      <w:marRight w:val="0"/>
      <w:marTop w:val="0"/>
      <w:marBottom w:val="0"/>
      <w:divBdr>
        <w:top w:val="none" w:sz="0" w:space="0" w:color="auto"/>
        <w:left w:val="none" w:sz="0" w:space="0" w:color="auto"/>
        <w:bottom w:val="none" w:sz="0" w:space="0" w:color="auto"/>
        <w:right w:val="none" w:sz="0" w:space="0" w:color="auto"/>
      </w:divBdr>
    </w:div>
    <w:div w:id="324743575">
      <w:bodyDiv w:val="1"/>
      <w:marLeft w:val="0"/>
      <w:marRight w:val="0"/>
      <w:marTop w:val="0"/>
      <w:marBottom w:val="0"/>
      <w:divBdr>
        <w:top w:val="none" w:sz="0" w:space="0" w:color="auto"/>
        <w:left w:val="none" w:sz="0" w:space="0" w:color="auto"/>
        <w:bottom w:val="none" w:sz="0" w:space="0" w:color="auto"/>
        <w:right w:val="none" w:sz="0" w:space="0" w:color="auto"/>
      </w:divBdr>
    </w:div>
    <w:div w:id="328875004">
      <w:bodyDiv w:val="1"/>
      <w:marLeft w:val="0"/>
      <w:marRight w:val="0"/>
      <w:marTop w:val="0"/>
      <w:marBottom w:val="0"/>
      <w:divBdr>
        <w:top w:val="none" w:sz="0" w:space="0" w:color="auto"/>
        <w:left w:val="none" w:sz="0" w:space="0" w:color="auto"/>
        <w:bottom w:val="none" w:sz="0" w:space="0" w:color="auto"/>
        <w:right w:val="none" w:sz="0" w:space="0" w:color="auto"/>
      </w:divBdr>
    </w:div>
    <w:div w:id="336268070">
      <w:bodyDiv w:val="1"/>
      <w:marLeft w:val="0"/>
      <w:marRight w:val="0"/>
      <w:marTop w:val="0"/>
      <w:marBottom w:val="0"/>
      <w:divBdr>
        <w:top w:val="none" w:sz="0" w:space="0" w:color="auto"/>
        <w:left w:val="none" w:sz="0" w:space="0" w:color="auto"/>
        <w:bottom w:val="none" w:sz="0" w:space="0" w:color="auto"/>
        <w:right w:val="none" w:sz="0" w:space="0" w:color="auto"/>
      </w:divBdr>
    </w:div>
    <w:div w:id="338587400">
      <w:bodyDiv w:val="1"/>
      <w:marLeft w:val="0"/>
      <w:marRight w:val="0"/>
      <w:marTop w:val="0"/>
      <w:marBottom w:val="0"/>
      <w:divBdr>
        <w:top w:val="none" w:sz="0" w:space="0" w:color="auto"/>
        <w:left w:val="none" w:sz="0" w:space="0" w:color="auto"/>
        <w:bottom w:val="none" w:sz="0" w:space="0" w:color="auto"/>
        <w:right w:val="none" w:sz="0" w:space="0" w:color="auto"/>
      </w:divBdr>
    </w:div>
    <w:div w:id="343632353">
      <w:bodyDiv w:val="1"/>
      <w:marLeft w:val="0"/>
      <w:marRight w:val="0"/>
      <w:marTop w:val="0"/>
      <w:marBottom w:val="0"/>
      <w:divBdr>
        <w:top w:val="none" w:sz="0" w:space="0" w:color="auto"/>
        <w:left w:val="none" w:sz="0" w:space="0" w:color="auto"/>
        <w:bottom w:val="none" w:sz="0" w:space="0" w:color="auto"/>
        <w:right w:val="none" w:sz="0" w:space="0" w:color="auto"/>
      </w:divBdr>
    </w:div>
    <w:div w:id="343821273">
      <w:bodyDiv w:val="1"/>
      <w:marLeft w:val="0"/>
      <w:marRight w:val="0"/>
      <w:marTop w:val="0"/>
      <w:marBottom w:val="0"/>
      <w:divBdr>
        <w:top w:val="none" w:sz="0" w:space="0" w:color="auto"/>
        <w:left w:val="none" w:sz="0" w:space="0" w:color="auto"/>
        <w:bottom w:val="none" w:sz="0" w:space="0" w:color="auto"/>
        <w:right w:val="none" w:sz="0" w:space="0" w:color="auto"/>
      </w:divBdr>
      <w:divsChild>
        <w:div w:id="1968048366">
          <w:marLeft w:val="0"/>
          <w:marRight w:val="0"/>
          <w:marTop w:val="0"/>
          <w:marBottom w:val="0"/>
          <w:divBdr>
            <w:top w:val="none" w:sz="0" w:space="0" w:color="auto"/>
            <w:left w:val="none" w:sz="0" w:space="0" w:color="auto"/>
            <w:bottom w:val="none" w:sz="0" w:space="0" w:color="auto"/>
            <w:right w:val="none" w:sz="0" w:space="0" w:color="auto"/>
          </w:divBdr>
          <w:divsChild>
            <w:div w:id="876627472">
              <w:marLeft w:val="-225"/>
              <w:marRight w:val="-225"/>
              <w:marTop w:val="0"/>
              <w:marBottom w:val="0"/>
              <w:divBdr>
                <w:top w:val="none" w:sz="0" w:space="0" w:color="auto"/>
                <w:left w:val="none" w:sz="0" w:space="0" w:color="auto"/>
                <w:bottom w:val="none" w:sz="0" w:space="0" w:color="auto"/>
                <w:right w:val="none" w:sz="0" w:space="0" w:color="auto"/>
              </w:divBdr>
              <w:divsChild>
                <w:div w:id="905460491">
                  <w:marLeft w:val="0"/>
                  <w:marRight w:val="0"/>
                  <w:marTop w:val="0"/>
                  <w:marBottom w:val="0"/>
                  <w:divBdr>
                    <w:top w:val="none" w:sz="0" w:space="0" w:color="auto"/>
                    <w:left w:val="none" w:sz="0" w:space="0" w:color="auto"/>
                    <w:bottom w:val="none" w:sz="0" w:space="0" w:color="auto"/>
                    <w:right w:val="none" w:sz="0" w:space="0" w:color="auto"/>
                  </w:divBdr>
                  <w:divsChild>
                    <w:div w:id="1068769640">
                      <w:marLeft w:val="0"/>
                      <w:marRight w:val="0"/>
                      <w:marTop w:val="0"/>
                      <w:marBottom w:val="0"/>
                      <w:divBdr>
                        <w:top w:val="none" w:sz="0" w:space="0" w:color="auto"/>
                        <w:left w:val="none" w:sz="0" w:space="0" w:color="auto"/>
                        <w:bottom w:val="none" w:sz="0" w:space="0" w:color="auto"/>
                        <w:right w:val="none" w:sz="0" w:space="0" w:color="auto"/>
                      </w:divBdr>
                      <w:divsChild>
                        <w:div w:id="865824981">
                          <w:marLeft w:val="0"/>
                          <w:marRight w:val="0"/>
                          <w:marTop w:val="0"/>
                          <w:marBottom w:val="0"/>
                          <w:divBdr>
                            <w:top w:val="none" w:sz="0" w:space="0" w:color="auto"/>
                            <w:left w:val="none" w:sz="0" w:space="0" w:color="auto"/>
                            <w:bottom w:val="none" w:sz="0" w:space="0" w:color="auto"/>
                            <w:right w:val="none" w:sz="0" w:space="0" w:color="auto"/>
                          </w:divBdr>
                          <w:divsChild>
                            <w:div w:id="13927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137629">
      <w:bodyDiv w:val="1"/>
      <w:marLeft w:val="0"/>
      <w:marRight w:val="0"/>
      <w:marTop w:val="0"/>
      <w:marBottom w:val="0"/>
      <w:divBdr>
        <w:top w:val="none" w:sz="0" w:space="0" w:color="auto"/>
        <w:left w:val="none" w:sz="0" w:space="0" w:color="auto"/>
        <w:bottom w:val="none" w:sz="0" w:space="0" w:color="auto"/>
        <w:right w:val="none" w:sz="0" w:space="0" w:color="auto"/>
      </w:divBdr>
      <w:divsChild>
        <w:div w:id="1864317279">
          <w:marLeft w:val="0"/>
          <w:marRight w:val="0"/>
          <w:marTop w:val="0"/>
          <w:marBottom w:val="0"/>
          <w:divBdr>
            <w:top w:val="none" w:sz="0" w:space="0" w:color="auto"/>
            <w:left w:val="none" w:sz="0" w:space="0" w:color="auto"/>
            <w:bottom w:val="none" w:sz="0" w:space="0" w:color="auto"/>
            <w:right w:val="none" w:sz="0" w:space="0" w:color="auto"/>
          </w:divBdr>
        </w:div>
      </w:divsChild>
    </w:div>
    <w:div w:id="345787510">
      <w:bodyDiv w:val="1"/>
      <w:marLeft w:val="0"/>
      <w:marRight w:val="0"/>
      <w:marTop w:val="0"/>
      <w:marBottom w:val="0"/>
      <w:divBdr>
        <w:top w:val="none" w:sz="0" w:space="0" w:color="auto"/>
        <w:left w:val="none" w:sz="0" w:space="0" w:color="auto"/>
        <w:bottom w:val="none" w:sz="0" w:space="0" w:color="auto"/>
        <w:right w:val="none" w:sz="0" w:space="0" w:color="auto"/>
      </w:divBdr>
      <w:divsChild>
        <w:div w:id="603416864">
          <w:marLeft w:val="0"/>
          <w:marRight w:val="0"/>
          <w:marTop w:val="0"/>
          <w:marBottom w:val="0"/>
          <w:divBdr>
            <w:top w:val="none" w:sz="0" w:space="0" w:color="auto"/>
            <w:left w:val="none" w:sz="0" w:space="0" w:color="auto"/>
            <w:bottom w:val="none" w:sz="0" w:space="0" w:color="auto"/>
            <w:right w:val="none" w:sz="0" w:space="0" w:color="auto"/>
          </w:divBdr>
        </w:div>
      </w:divsChild>
    </w:div>
    <w:div w:id="346909637">
      <w:bodyDiv w:val="1"/>
      <w:marLeft w:val="0"/>
      <w:marRight w:val="0"/>
      <w:marTop w:val="0"/>
      <w:marBottom w:val="0"/>
      <w:divBdr>
        <w:top w:val="none" w:sz="0" w:space="0" w:color="auto"/>
        <w:left w:val="none" w:sz="0" w:space="0" w:color="auto"/>
        <w:bottom w:val="none" w:sz="0" w:space="0" w:color="auto"/>
        <w:right w:val="none" w:sz="0" w:space="0" w:color="auto"/>
      </w:divBdr>
    </w:div>
    <w:div w:id="353112937">
      <w:bodyDiv w:val="1"/>
      <w:marLeft w:val="0"/>
      <w:marRight w:val="0"/>
      <w:marTop w:val="0"/>
      <w:marBottom w:val="0"/>
      <w:divBdr>
        <w:top w:val="none" w:sz="0" w:space="0" w:color="auto"/>
        <w:left w:val="none" w:sz="0" w:space="0" w:color="auto"/>
        <w:bottom w:val="none" w:sz="0" w:space="0" w:color="auto"/>
        <w:right w:val="none" w:sz="0" w:space="0" w:color="auto"/>
      </w:divBdr>
      <w:divsChild>
        <w:div w:id="1603882168">
          <w:marLeft w:val="0"/>
          <w:marRight w:val="0"/>
          <w:marTop w:val="0"/>
          <w:marBottom w:val="0"/>
          <w:divBdr>
            <w:top w:val="none" w:sz="0" w:space="0" w:color="auto"/>
            <w:left w:val="none" w:sz="0" w:space="0" w:color="auto"/>
            <w:bottom w:val="none" w:sz="0" w:space="0" w:color="auto"/>
            <w:right w:val="none" w:sz="0" w:space="0" w:color="auto"/>
          </w:divBdr>
          <w:divsChild>
            <w:div w:id="20892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0505">
      <w:bodyDiv w:val="1"/>
      <w:marLeft w:val="0"/>
      <w:marRight w:val="0"/>
      <w:marTop w:val="0"/>
      <w:marBottom w:val="0"/>
      <w:divBdr>
        <w:top w:val="none" w:sz="0" w:space="0" w:color="auto"/>
        <w:left w:val="none" w:sz="0" w:space="0" w:color="auto"/>
        <w:bottom w:val="none" w:sz="0" w:space="0" w:color="auto"/>
        <w:right w:val="none" w:sz="0" w:space="0" w:color="auto"/>
      </w:divBdr>
    </w:div>
    <w:div w:id="366105792">
      <w:bodyDiv w:val="1"/>
      <w:marLeft w:val="0"/>
      <w:marRight w:val="0"/>
      <w:marTop w:val="0"/>
      <w:marBottom w:val="0"/>
      <w:divBdr>
        <w:top w:val="none" w:sz="0" w:space="0" w:color="auto"/>
        <w:left w:val="none" w:sz="0" w:space="0" w:color="auto"/>
        <w:bottom w:val="none" w:sz="0" w:space="0" w:color="auto"/>
        <w:right w:val="none" w:sz="0" w:space="0" w:color="auto"/>
      </w:divBdr>
    </w:div>
    <w:div w:id="366485984">
      <w:bodyDiv w:val="1"/>
      <w:marLeft w:val="0"/>
      <w:marRight w:val="0"/>
      <w:marTop w:val="0"/>
      <w:marBottom w:val="0"/>
      <w:divBdr>
        <w:top w:val="none" w:sz="0" w:space="0" w:color="auto"/>
        <w:left w:val="none" w:sz="0" w:space="0" w:color="auto"/>
        <w:bottom w:val="none" w:sz="0" w:space="0" w:color="auto"/>
        <w:right w:val="none" w:sz="0" w:space="0" w:color="auto"/>
      </w:divBdr>
      <w:divsChild>
        <w:div w:id="1666326320">
          <w:marLeft w:val="0"/>
          <w:marRight w:val="0"/>
          <w:marTop w:val="0"/>
          <w:marBottom w:val="0"/>
          <w:divBdr>
            <w:top w:val="none" w:sz="0" w:space="0" w:color="auto"/>
            <w:left w:val="none" w:sz="0" w:space="0" w:color="auto"/>
            <w:bottom w:val="none" w:sz="0" w:space="0" w:color="auto"/>
            <w:right w:val="none" w:sz="0" w:space="0" w:color="auto"/>
          </w:divBdr>
        </w:div>
      </w:divsChild>
    </w:div>
    <w:div w:id="376470861">
      <w:bodyDiv w:val="1"/>
      <w:marLeft w:val="0"/>
      <w:marRight w:val="0"/>
      <w:marTop w:val="0"/>
      <w:marBottom w:val="0"/>
      <w:divBdr>
        <w:top w:val="none" w:sz="0" w:space="0" w:color="auto"/>
        <w:left w:val="none" w:sz="0" w:space="0" w:color="auto"/>
        <w:bottom w:val="none" w:sz="0" w:space="0" w:color="auto"/>
        <w:right w:val="none" w:sz="0" w:space="0" w:color="auto"/>
      </w:divBdr>
    </w:div>
    <w:div w:id="388774571">
      <w:bodyDiv w:val="1"/>
      <w:marLeft w:val="0"/>
      <w:marRight w:val="0"/>
      <w:marTop w:val="0"/>
      <w:marBottom w:val="0"/>
      <w:divBdr>
        <w:top w:val="none" w:sz="0" w:space="0" w:color="auto"/>
        <w:left w:val="none" w:sz="0" w:space="0" w:color="auto"/>
        <w:bottom w:val="none" w:sz="0" w:space="0" w:color="auto"/>
        <w:right w:val="none" w:sz="0" w:space="0" w:color="auto"/>
      </w:divBdr>
    </w:div>
    <w:div w:id="392584134">
      <w:bodyDiv w:val="1"/>
      <w:marLeft w:val="0"/>
      <w:marRight w:val="0"/>
      <w:marTop w:val="0"/>
      <w:marBottom w:val="0"/>
      <w:divBdr>
        <w:top w:val="none" w:sz="0" w:space="0" w:color="auto"/>
        <w:left w:val="none" w:sz="0" w:space="0" w:color="auto"/>
        <w:bottom w:val="none" w:sz="0" w:space="0" w:color="auto"/>
        <w:right w:val="none" w:sz="0" w:space="0" w:color="auto"/>
      </w:divBdr>
    </w:div>
    <w:div w:id="392969220">
      <w:bodyDiv w:val="1"/>
      <w:marLeft w:val="0"/>
      <w:marRight w:val="0"/>
      <w:marTop w:val="0"/>
      <w:marBottom w:val="0"/>
      <w:divBdr>
        <w:top w:val="none" w:sz="0" w:space="0" w:color="auto"/>
        <w:left w:val="none" w:sz="0" w:space="0" w:color="auto"/>
        <w:bottom w:val="none" w:sz="0" w:space="0" w:color="auto"/>
        <w:right w:val="none" w:sz="0" w:space="0" w:color="auto"/>
      </w:divBdr>
    </w:div>
    <w:div w:id="400098159">
      <w:bodyDiv w:val="1"/>
      <w:marLeft w:val="0"/>
      <w:marRight w:val="0"/>
      <w:marTop w:val="0"/>
      <w:marBottom w:val="0"/>
      <w:divBdr>
        <w:top w:val="none" w:sz="0" w:space="0" w:color="auto"/>
        <w:left w:val="none" w:sz="0" w:space="0" w:color="auto"/>
        <w:bottom w:val="none" w:sz="0" w:space="0" w:color="auto"/>
        <w:right w:val="none" w:sz="0" w:space="0" w:color="auto"/>
      </w:divBdr>
    </w:div>
    <w:div w:id="403649877">
      <w:bodyDiv w:val="1"/>
      <w:marLeft w:val="0"/>
      <w:marRight w:val="0"/>
      <w:marTop w:val="0"/>
      <w:marBottom w:val="0"/>
      <w:divBdr>
        <w:top w:val="none" w:sz="0" w:space="0" w:color="auto"/>
        <w:left w:val="none" w:sz="0" w:space="0" w:color="auto"/>
        <w:bottom w:val="none" w:sz="0" w:space="0" w:color="auto"/>
        <w:right w:val="none" w:sz="0" w:space="0" w:color="auto"/>
      </w:divBdr>
    </w:div>
    <w:div w:id="415903446">
      <w:marLeft w:val="0"/>
      <w:marRight w:val="0"/>
      <w:marTop w:val="0"/>
      <w:marBottom w:val="0"/>
      <w:divBdr>
        <w:top w:val="none" w:sz="0" w:space="0" w:color="auto"/>
        <w:left w:val="none" w:sz="0" w:space="0" w:color="auto"/>
        <w:bottom w:val="none" w:sz="0" w:space="0" w:color="auto"/>
        <w:right w:val="none" w:sz="0" w:space="0" w:color="auto"/>
      </w:divBdr>
      <w:divsChild>
        <w:div w:id="1096679818">
          <w:marLeft w:val="45"/>
          <w:marRight w:val="0"/>
          <w:marTop w:val="0"/>
          <w:marBottom w:val="0"/>
          <w:divBdr>
            <w:top w:val="none" w:sz="0" w:space="0" w:color="auto"/>
            <w:left w:val="none" w:sz="0" w:space="0" w:color="auto"/>
            <w:bottom w:val="none" w:sz="0" w:space="0" w:color="auto"/>
            <w:right w:val="none" w:sz="0" w:space="0" w:color="auto"/>
          </w:divBdr>
          <w:divsChild>
            <w:div w:id="13873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2720">
      <w:bodyDiv w:val="1"/>
      <w:marLeft w:val="0"/>
      <w:marRight w:val="0"/>
      <w:marTop w:val="0"/>
      <w:marBottom w:val="0"/>
      <w:divBdr>
        <w:top w:val="none" w:sz="0" w:space="0" w:color="auto"/>
        <w:left w:val="none" w:sz="0" w:space="0" w:color="auto"/>
        <w:bottom w:val="none" w:sz="0" w:space="0" w:color="auto"/>
        <w:right w:val="none" w:sz="0" w:space="0" w:color="auto"/>
      </w:divBdr>
      <w:divsChild>
        <w:div w:id="214127776">
          <w:marLeft w:val="0"/>
          <w:marRight w:val="0"/>
          <w:marTop w:val="0"/>
          <w:marBottom w:val="0"/>
          <w:divBdr>
            <w:top w:val="none" w:sz="0" w:space="0" w:color="auto"/>
            <w:left w:val="none" w:sz="0" w:space="0" w:color="auto"/>
            <w:bottom w:val="none" w:sz="0" w:space="0" w:color="auto"/>
            <w:right w:val="none" w:sz="0" w:space="0" w:color="auto"/>
          </w:divBdr>
        </w:div>
      </w:divsChild>
    </w:div>
    <w:div w:id="423456586">
      <w:bodyDiv w:val="1"/>
      <w:marLeft w:val="0"/>
      <w:marRight w:val="0"/>
      <w:marTop w:val="0"/>
      <w:marBottom w:val="0"/>
      <w:divBdr>
        <w:top w:val="none" w:sz="0" w:space="0" w:color="auto"/>
        <w:left w:val="none" w:sz="0" w:space="0" w:color="auto"/>
        <w:bottom w:val="none" w:sz="0" w:space="0" w:color="auto"/>
        <w:right w:val="none" w:sz="0" w:space="0" w:color="auto"/>
      </w:divBdr>
    </w:div>
    <w:div w:id="442384391">
      <w:bodyDiv w:val="1"/>
      <w:marLeft w:val="0"/>
      <w:marRight w:val="0"/>
      <w:marTop w:val="0"/>
      <w:marBottom w:val="0"/>
      <w:divBdr>
        <w:top w:val="none" w:sz="0" w:space="0" w:color="auto"/>
        <w:left w:val="none" w:sz="0" w:space="0" w:color="auto"/>
        <w:bottom w:val="none" w:sz="0" w:space="0" w:color="auto"/>
        <w:right w:val="none" w:sz="0" w:space="0" w:color="auto"/>
      </w:divBdr>
    </w:div>
    <w:div w:id="444083379">
      <w:bodyDiv w:val="1"/>
      <w:marLeft w:val="0"/>
      <w:marRight w:val="0"/>
      <w:marTop w:val="0"/>
      <w:marBottom w:val="0"/>
      <w:divBdr>
        <w:top w:val="none" w:sz="0" w:space="0" w:color="auto"/>
        <w:left w:val="none" w:sz="0" w:space="0" w:color="auto"/>
        <w:bottom w:val="none" w:sz="0" w:space="0" w:color="auto"/>
        <w:right w:val="none" w:sz="0" w:space="0" w:color="auto"/>
      </w:divBdr>
    </w:div>
    <w:div w:id="444468430">
      <w:bodyDiv w:val="1"/>
      <w:marLeft w:val="0"/>
      <w:marRight w:val="0"/>
      <w:marTop w:val="0"/>
      <w:marBottom w:val="0"/>
      <w:divBdr>
        <w:top w:val="none" w:sz="0" w:space="0" w:color="auto"/>
        <w:left w:val="none" w:sz="0" w:space="0" w:color="auto"/>
        <w:bottom w:val="none" w:sz="0" w:space="0" w:color="auto"/>
        <w:right w:val="none" w:sz="0" w:space="0" w:color="auto"/>
      </w:divBdr>
    </w:div>
    <w:div w:id="446630965">
      <w:bodyDiv w:val="1"/>
      <w:marLeft w:val="0"/>
      <w:marRight w:val="0"/>
      <w:marTop w:val="0"/>
      <w:marBottom w:val="0"/>
      <w:divBdr>
        <w:top w:val="none" w:sz="0" w:space="0" w:color="auto"/>
        <w:left w:val="none" w:sz="0" w:space="0" w:color="auto"/>
        <w:bottom w:val="none" w:sz="0" w:space="0" w:color="auto"/>
        <w:right w:val="none" w:sz="0" w:space="0" w:color="auto"/>
      </w:divBdr>
      <w:divsChild>
        <w:div w:id="1990941800">
          <w:marLeft w:val="0"/>
          <w:marRight w:val="0"/>
          <w:marTop w:val="0"/>
          <w:marBottom w:val="0"/>
          <w:divBdr>
            <w:top w:val="none" w:sz="0" w:space="0" w:color="auto"/>
            <w:left w:val="none" w:sz="0" w:space="0" w:color="auto"/>
            <w:bottom w:val="none" w:sz="0" w:space="0" w:color="auto"/>
            <w:right w:val="none" w:sz="0" w:space="0" w:color="auto"/>
          </w:divBdr>
        </w:div>
      </w:divsChild>
    </w:div>
    <w:div w:id="447819640">
      <w:bodyDiv w:val="1"/>
      <w:marLeft w:val="0"/>
      <w:marRight w:val="0"/>
      <w:marTop w:val="0"/>
      <w:marBottom w:val="0"/>
      <w:divBdr>
        <w:top w:val="none" w:sz="0" w:space="0" w:color="auto"/>
        <w:left w:val="none" w:sz="0" w:space="0" w:color="auto"/>
        <w:bottom w:val="none" w:sz="0" w:space="0" w:color="auto"/>
        <w:right w:val="none" w:sz="0" w:space="0" w:color="auto"/>
      </w:divBdr>
    </w:div>
    <w:div w:id="449977907">
      <w:bodyDiv w:val="1"/>
      <w:marLeft w:val="0"/>
      <w:marRight w:val="0"/>
      <w:marTop w:val="0"/>
      <w:marBottom w:val="0"/>
      <w:divBdr>
        <w:top w:val="none" w:sz="0" w:space="0" w:color="auto"/>
        <w:left w:val="none" w:sz="0" w:space="0" w:color="auto"/>
        <w:bottom w:val="none" w:sz="0" w:space="0" w:color="auto"/>
        <w:right w:val="none" w:sz="0" w:space="0" w:color="auto"/>
      </w:divBdr>
    </w:div>
    <w:div w:id="457602826">
      <w:bodyDiv w:val="1"/>
      <w:marLeft w:val="0"/>
      <w:marRight w:val="0"/>
      <w:marTop w:val="0"/>
      <w:marBottom w:val="0"/>
      <w:divBdr>
        <w:top w:val="none" w:sz="0" w:space="0" w:color="auto"/>
        <w:left w:val="none" w:sz="0" w:space="0" w:color="auto"/>
        <w:bottom w:val="none" w:sz="0" w:space="0" w:color="auto"/>
        <w:right w:val="none" w:sz="0" w:space="0" w:color="auto"/>
      </w:divBdr>
      <w:divsChild>
        <w:div w:id="594482165">
          <w:marLeft w:val="0"/>
          <w:marRight w:val="0"/>
          <w:marTop w:val="0"/>
          <w:marBottom w:val="0"/>
          <w:divBdr>
            <w:top w:val="none" w:sz="0" w:space="0" w:color="auto"/>
            <w:left w:val="none" w:sz="0" w:space="0" w:color="auto"/>
            <w:bottom w:val="none" w:sz="0" w:space="0" w:color="auto"/>
            <w:right w:val="none" w:sz="0" w:space="0" w:color="auto"/>
          </w:divBdr>
          <w:divsChild>
            <w:div w:id="617417663">
              <w:marLeft w:val="0"/>
              <w:marRight w:val="0"/>
              <w:marTop w:val="0"/>
              <w:marBottom w:val="0"/>
              <w:divBdr>
                <w:top w:val="none" w:sz="0" w:space="0" w:color="auto"/>
                <w:left w:val="none" w:sz="0" w:space="0" w:color="auto"/>
                <w:bottom w:val="none" w:sz="0" w:space="0" w:color="auto"/>
                <w:right w:val="none" w:sz="0" w:space="0" w:color="auto"/>
              </w:divBdr>
              <w:divsChild>
                <w:div w:id="99181526">
                  <w:marLeft w:val="0"/>
                  <w:marRight w:val="0"/>
                  <w:marTop w:val="0"/>
                  <w:marBottom w:val="0"/>
                  <w:divBdr>
                    <w:top w:val="none" w:sz="0" w:space="0" w:color="auto"/>
                    <w:left w:val="none" w:sz="0" w:space="0" w:color="auto"/>
                    <w:bottom w:val="none" w:sz="0" w:space="0" w:color="auto"/>
                    <w:right w:val="none" w:sz="0" w:space="0" w:color="auto"/>
                  </w:divBdr>
                  <w:divsChild>
                    <w:div w:id="2106731396">
                      <w:marLeft w:val="0"/>
                      <w:marRight w:val="0"/>
                      <w:marTop w:val="0"/>
                      <w:marBottom w:val="0"/>
                      <w:divBdr>
                        <w:top w:val="none" w:sz="0" w:space="0" w:color="auto"/>
                        <w:left w:val="none" w:sz="0" w:space="0" w:color="auto"/>
                        <w:bottom w:val="none" w:sz="0" w:space="0" w:color="auto"/>
                        <w:right w:val="none" w:sz="0" w:space="0" w:color="auto"/>
                      </w:divBdr>
                      <w:divsChild>
                        <w:div w:id="12921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542150">
      <w:bodyDiv w:val="1"/>
      <w:marLeft w:val="0"/>
      <w:marRight w:val="0"/>
      <w:marTop w:val="0"/>
      <w:marBottom w:val="0"/>
      <w:divBdr>
        <w:top w:val="none" w:sz="0" w:space="0" w:color="auto"/>
        <w:left w:val="none" w:sz="0" w:space="0" w:color="auto"/>
        <w:bottom w:val="none" w:sz="0" w:space="0" w:color="auto"/>
        <w:right w:val="none" w:sz="0" w:space="0" w:color="auto"/>
      </w:divBdr>
      <w:divsChild>
        <w:div w:id="365831611">
          <w:marLeft w:val="0"/>
          <w:marRight w:val="0"/>
          <w:marTop w:val="0"/>
          <w:marBottom w:val="0"/>
          <w:divBdr>
            <w:top w:val="none" w:sz="0" w:space="0" w:color="auto"/>
            <w:left w:val="none" w:sz="0" w:space="0" w:color="auto"/>
            <w:bottom w:val="none" w:sz="0" w:space="0" w:color="auto"/>
            <w:right w:val="none" w:sz="0" w:space="0" w:color="auto"/>
          </w:divBdr>
          <w:divsChild>
            <w:div w:id="1304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6446">
      <w:bodyDiv w:val="1"/>
      <w:marLeft w:val="0"/>
      <w:marRight w:val="0"/>
      <w:marTop w:val="0"/>
      <w:marBottom w:val="0"/>
      <w:divBdr>
        <w:top w:val="none" w:sz="0" w:space="0" w:color="auto"/>
        <w:left w:val="none" w:sz="0" w:space="0" w:color="auto"/>
        <w:bottom w:val="none" w:sz="0" w:space="0" w:color="auto"/>
        <w:right w:val="none" w:sz="0" w:space="0" w:color="auto"/>
      </w:divBdr>
      <w:divsChild>
        <w:div w:id="770708382">
          <w:marLeft w:val="0"/>
          <w:marRight w:val="0"/>
          <w:marTop w:val="0"/>
          <w:marBottom w:val="0"/>
          <w:divBdr>
            <w:top w:val="none" w:sz="0" w:space="0" w:color="auto"/>
            <w:left w:val="none" w:sz="0" w:space="0" w:color="auto"/>
            <w:bottom w:val="none" w:sz="0" w:space="0" w:color="auto"/>
            <w:right w:val="none" w:sz="0" w:space="0" w:color="auto"/>
          </w:divBdr>
        </w:div>
      </w:divsChild>
    </w:div>
    <w:div w:id="479930364">
      <w:bodyDiv w:val="1"/>
      <w:marLeft w:val="0"/>
      <w:marRight w:val="0"/>
      <w:marTop w:val="0"/>
      <w:marBottom w:val="0"/>
      <w:divBdr>
        <w:top w:val="none" w:sz="0" w:space="0" w:color="auto"/>
        <w:left w:val="none" w:sz="0" w:space="0" w:color="auto"/>
        <w:bottom w:val="none" w:sz="0" w:space="0" w:color="auto"/>
        <w:right w:val="none" w:sz="0" w:space="0" w:color="auto"/>
      </w:divBdr>
    </w:div>
    <w:div w:id="484709884">
      <w:marLeft w:val="0"/>
      <w:marRight w:val="0"/>
      <w:marTop w:val="0"/>
      <w:marBottom w:val="0"/>
      <w:divBdr>
        <w:top w:val="none" w:sz="0" w:space="0" w:color="auto"/>
        <w:left w:val="none" w:sz="0" w:space="0" w:color="auto"/>
        <w:bottom w:val="none" w:sz="0" w:space="0" w:color="auto"/>
        <w:right w:val="none" w:sz="0" w:space="0" w:color="auto"/>
      </w:divBdr>
      <w:divsChild>
        <w:div w:id="1235550409">
          <w:marLeft w:val="45"/>
          <w:marRight w:val="0"/>
          <w:marTop w:val="0"/>
          <w:marBottom w:val="0"/>
          <w:divBdr>
            <w:top w:val="none" w:sz="0" w:space="0" w:color="auto"/>
            <w:left w:val="none" w:sz="0" w:space="0" w:color="auto"/>
            <w:bottom w:val="none" w:sz="0" w:space="0" w:color="auto"/>
            <w:right w:val="none" w:sz="0" w:space="0" w:color="auto"/>
          </w:divBdr>
          <w:divsChild>
            <w:div w:id="17560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859">
      <w:bodyDiv w:val="1"/>
      <w:marLeft w:val="0"/>
      <w:marRight w:val="0"/>
      <w:marTop w:val="0"/>
      <w:marBottom w:val="0"/>
      <w:divBdr>
        <w:top w:val="none" w:sz="0" w:space="0" w:color="auto"/>
        <w:left w:val="none" w:sz="0" w:space="0" w:color="auto"/>
        <w:bottom w:val="none" w:sz="0" w:space="0" w:color="auto"/>
        <w:right w:val="none" w:sz="0" w:space="0" w:color="auto"/>
      </w:divBdr>
      <w:divsChild>
        <w:div w:id="1754400077">
          <w:marLeft w:val="0"/>
          <w:marRight w:val="0"/>
          <w:marTop w:val="0"/>
          <w:marBottom w:val="0"/>
          <w:divBdr>
            <w:top w:val="none" w:sz="0" w:space="0" w:color="auto"/>
            <w:left w:val="none" w:sz="0" w:space="0" w:color="auto"/>
            <w:bottom w:val="none" w:sz="0" w:space="0" w:color="auto"/>
            <w:right w:val="none" w:sz="0" w:space="0" w:color="auto"/>
          </w:divBdr>
          <w:divsChild>
            <w:div w:id="20992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4908">
      <w:bodyDiv w:val="1"/>
      <w:marLeft w:val="0"/>
      <w:marRight w:val="0"/>
      <w:marTop w:val="0"/>
      <w:marBottom w:val="0"/>
      <w:divBdr>
        <w:top w:val="none" w:sz="0" w:space="0" w:color="auto"/>
        <w:left w:val="none" w:sz="0" w:space="0" w:color="auto"/>
        <w:bottom w:val="none" w:sz="0" w:space="0" w:color="auto"/>
        <w:right w:val="none" w:sz="0" w:space="0" w:color="auto"/>
      </w:divBdr>
    </w:div>
    <w:div w:id="492069552">
      <w:bodyDiv w:val="1"/>
      <w:marLeft w:val="0"/>
      <w:marRight w:val="0"/>
      <w:marTop w:val="0"/>
      <w:marBottom w:val="0"/>
      <w:divBdr>
        <w:top w:val="none" w:sz="0" w:space="0" w:color="auto"/>
        <w:left w:val="none" w:sz="0" w:space="0" w:color="auto"/>
        <w:bottom w:val="none" w:sz="0" w:space="0" w:color="auto"/>
        <w:right w:val="none" w:sz="0" w:space="0" w:color="auto"/>
      </w:divBdr>
      <w:divsChild>
        <w:div w:id="1998067255">
          <w:marLeft w:val="0"/>
          <w:marRight w:val="0"/>
          <w:marTop w:val="0"/>
          <w:marBottom w:val="0"/>
          <w:divBdr>
            <w:top w:val="none" w:sz="0" w:space="0" w:color="auto"/>
            <w:left w:val="none" w:sz="0" w:space="0" w:color="auto"/>
            <w:bottom w:val="none" w:sz="0" w:space="0" w:color="auto"/>
            <w:right w:val="none" w:sz="0" w:space="0" w:color="auto"/>
          </w:divBdr>
          <w:divsChild>
            <w:div w:id="640307989">
              <w:marLeft w:val="0"/>
              <w:marRight w:val="0"/>
              <w:marTop w:val="0"/>
              <w:marBottom w:val="0"/>
              <w:divBdr>
                <w:top w:val="none" w:sz="0" w:space="0" w:color="auto"/>
                <w:left w:val="none" w:sz="0" w:space="0" w:color="auto"/>
                <w:bottom w:val="none" w:sz="0" w:space="0" w:color="auto"/>
                <w:right w:val="none" w:sz="0" w:space="0" w:color="auto"/>
              </w:divBdr>
              <w:divsChild>
                <w:div w:id="15231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8498903">
      <w:bodyDiv w:val="1"/>
      <w:marLeft w:val="0"/>
      <w:marRight w:val="0"/>
      <w:marTop w:val="0"/>
      <w:marBottom w:val="0"/>
      <w:divBdr>
        <w:top w:val="none" w:sz="0" w:space="0" w:color="auto"/>
        <w:left w:val="none" w:sz="0" w:space="0" w:color="auto"/>
        <w:bottom w:val="none" w:sz="0" w:space="0" w:color="auto"/>
        <w:right w:val="none" w:sz="0" w:space="0" w:color="auto"/>
      </w:divBdr>
    </w:div>
    <w:div w:id="504396386">
      <w:bodyDiv w:val="1"/>
      <w:marLeft w:val="0"/>
      <w:marRight w:val="0"/>
      <w:marTop w:val="0"/>
      <w:marBottom w:val="0"/>
      <w:divBdr>
        <w:top w:val="none" w:sz="0" w:space="0" w:color="auto"/>
        <w:left w:val="none" w:sz="0" w:space="0" w:color="auto"/>
        <w:bottom w:val="none" w:sz="0" w:space="0" w:color="auto"/>
        <w:right w:val="none" w:sz="0" w:space="0" w:color="auto"/>
      </w:divBdr>
    </w:div>
    <w:div w:id="510144475">
      <w:bodyDiv w:val="1"/>
      <w:marLeft w:val="0"/>
      <w:marRight w:val="0"/>
      <w:marTop w:val="0"/>
      <w:marBottom w:val="0"/>
      <w:divBdr>
        <w:top w:val="none" w:sz="0" w:space="0" w:color="auto"/>
        <w:left w:val="none" w:sz="0" w:space="0" w:color="auto"/>
        <w:bottom w:val="none" w:sz="0" w:space="0" w:color="auto"/>
        <w:right w:val="none" w:sz="0" w:space="0" w:color="auto"/>
      </w:divBdr>
    </w:div>
    <w:div w:id="515659663">
      <w:bodyDiv w:val="1"/>
      <w:marLeft w:val="0"/>
      <w:marRight w:val="0"/>
      <w:marTop w:val="0"/>
      <w:marBottom w:val="0"/>
      <w:divBdr>
        <w:top w:val="none" w:sz="0" w:space="0" w:color="auto"/>
        <w:left w:val="none" w:sz="0" w:space="0" w:color="auto"/>
        <w:bottom w:val="none" w:sz="0" w:space="0" w:color="auto"/>
        <w:right w:val="none" w:sz="0" w:space="0" w:color="auto"/>
      </w:divBdr>
    </w:div>
    <w:div w:id="521162664">
      <w:bodyDiv w:val="1"/>
      <w:marLeft w:val="0"/>
      <w:marRight w:val="0"/>
      <w:marTop w:val="0"/>
      <w:marBottom w:val="0"/>
      <w:divBdr>
        <w:top w:val="none" w:sz="0" w:space="0" w:color="auto"/>
        <w:left w:val="none" w:sz="0" w:space="0" w:color="auto"/>
        <w:bottom w:val="none" w:sz="0" w:space="0" w:color="auto"/>
        <w:right w:val="none" w:sz="0" w:space="0" w:color="auto"/>
      </w:divBdr>
    </w:div>
    <w:div w:id="531380114">
      <w:bodyDiv w:val="1"/>
      <w:marLeft w:val="0"/>
      <w:marRight w:val="0"/>
      <w:marTop w:val="0"/>
      <w:marBottom w:val="0"/>
      <w:divBdr>
        <w:top w:val="none" w:sz="0" w:space="0" w:color="auto"/>
        <w:left w:val="none" w:sz="0" w:space="0" w:color="auto"/>
        <w:bottom w:val="none" w:sz="0" w:space="0" w:color="auto"/>
        <w:right w:val="none" w:sz="0" w:space="0" w:color="auto"/>
      </w:divBdr>
    </w:div>
    <w:div w:id="534343513">
      <w:bodyDiv w:val="1"/>
      <w:marLeft w:val="0"/>
      <w:marRight w:val="0"/>
      <w:marTop w:val="0"/>
      <w:marBottom w:val="0"/>
      <w:divBdr>
        <w:top w:val="none" w:sz="0" w:space="0" w:color="auto"/>
        <w:left w:val="none" w:sz="0" w:space="0" w:color="auto"/>
        <w:bottom w:val="none" w:sz="0" w:space="0" w:color="auto"/>
        <w:right w:val="none" w:sz="0" w:space="0" w:color="auto"/>
      </w:divBdr>
    </w:div>
    <w:div w:id="536818075">
      <w:bodyDiv w:val="1"/>
      <w:marLeft w:val="0"/>
      <w:marRight w:val="0"/>
      <w:marTop w:val="0"/>
      <w:marBottom w:val="0"/>
      <w:divBdr>
        <w:top w:val="none" w:sz="0" w:space="0" w:color="auto"/>
        <w:left w:val="none" w:sz="0" w:space="0" w:color="auto"/>
        <w:bottom w:val="none" w:sz="0" w:space="0" w:color="auto"/>
        <w:right w:val="none" w:sz="0" w:space="0" w:color="auto"/>
      </w:divBdr>
    </w:div>
    <w:div w:id="542448612">
      <w:bodyDiv w:val="1"/>
      <w:marLeft w:val="0"/>
      <w:marRight w:val="0"/>
      <w:marTop w:val="0"/>
      <w:marBottom w:val="0"/>
      <w:divBdr>
        <w:top w:val="none" w:sz="0" w:space="0" w:color="auto"/>
        <w:left w:val="none" w:sz="0" w:space="0" w:color="auto"/>
        <w:bottom w:val="none" w:sz="0" w:space="0" w:color="auto"/>
        <w:right w:val="none" w:sz="0" w:space="0" w:color="auto"/>
      </w:divBdr>
    </w:div>
    <w:div w:id="548224614">
      <w:bodyDiv w:val="1"/>
      <w:marLeft w:val="0"/>
      <w:marRight w:val="0"/>
      <w:marTop w:val="0"/>
      <w:marBottom w:val="0"/>
      <w:divBdr>
        <w:top w:val="none" w:sz="0" w:space="0" w:color="auto"/>
        <w:left w:val="none" w:sz="0" w:space="0" w:color="auto"/>
        <w:bottom w:val="none" w:sz="0" w:space="0" w:color="auto"/>
        <w:right w:val="none" w:sz="0" w:space="0" w:color="auto"/>
      </w:divBdr>
    </w:div>
    <w:div w:id="549651587">
      <w:bodyDiv w:val="1"/>
      <w:marLeft w:val="0"/>
      <w:marRight w:val="0"/>
      <w:marTop w:val="0"/>
      <w:marBottom w:val="0"/>
      <w:divBdr>
        <w:top w:val="none" w:sz="0" w:space="0" w:color="auto"/>
        <w:left w:val="none" w:sz="0" w:space="0" w:color="auto"/>
        <w:bottom w:val="none" w:sz="0" w:space="0" w:color="auto"/>
        <w:right w:val="none" w:sz="0" w:space="0" w:color="auto"/>
      </w:divBdr>
    </w:div>
    <w:div w:id="554855181">
      <w:bodyDiv w:val="1"/>
      <w:marLeft w:val="0"/>
      <w:marRight w:val="0"/>
      <w:marTop w:val="0"/>
      <w:marBottom w:val="0"/>
      <w:divBdr>
        <w:top w:val="none" w:sz="0" w:space="0" w:color="auto"/>
        <w:left w:val="none" w:sz="0" w:space="0" w:color="auto"/>
        <w:bottom w:val="none" w:sz="0" w:space="0" w:color="auto"/>
        <w:right w:val="none" w:sz="0" w:space="0" w:color="auto"/>
      </w:divBdr>
    </w:div>
    <w:div w:id="556748274">
      <w:bodyDiv w:val="1"/>
      <w:marLeft w:val="0"/>
      <w:marRight w:val="0"/>
      <w:marTop w:val="0"/>
      <w:marBottom w:val="0"/>
      <w:divBdr>
        <w:top w:val="none" w:sz="0" w:space="0" w:color="auto"/>
        <w:left w:val="none" w:sz="0" w:space="0" w:color="auto"/>
        <w:bottom w:val="none" w:sz="0" w:space="0" w:color="auto"/>
        <w:right w:val="none" w:sz="0" w:space="0" w:color="auto"/>
      </w:divBdr>
    </w:div>
    <w:div w:id="568080279">
      <w:bodyDiv w:val="1"/>
      <w:marLeft w:val="0"/>
      <w:marRight w:val="0"/>
      <w:marTop w:val="0"/>
      <w:marBottom w:val="0"/>
      <w:divBdr>
        <w:top w:val="none" w:sz="0" w:space="0" w:color="auto"/>
        <w:left w:val="none" w:sz="0" w:space="0" w:color="auto"/>
        <w:bottom w:val="none" w:sz="0" w:space="0" w:color="auto"/>
        <w:right w:val="none" w:sz="0" w:space="0" w:color="auto"/>
      </w:divBdr>
    </w:div>
    <w:div w:id="570502450">
      <w:bodyDiv w:val="1"/>
      <w:marLeft w:val="0"/>
      <w:marRight w:val="0"/>
      <w:marTop w:val="0"/>
      <w:marBottom w:val="0"/>
      <w:divBdr>
        <w:top w:val="none" w:sz="0" w:space="0" w:color="auto"/>
        <w:left w:val="none" w:sz="0" w:space="0" w:color="auto"/>
        <w:bottom w:val="none" w:sz="0" w:space="0" w:color="auto"/>
        <w:right w:val="none" w:sz="0" w:space="0" w:color="auto"/>
      </w:divBdr>
    </w:div>
    <w:div w:id="577520046">
      <w:bodyDiv w:val="1"/>
      <w:marLeft w:val="0"/>
      <w:marRight w:val="0"/>
      <w:marTop w:val="0"/>
      <w:marBottom w:val="0"/>
      <w:divBdr>
        <w:top w:val="none" w:sz="0" w:space="0" w:color="auto"/>
        <w:left w:val="none" w:sz="0" w:space="0" w:color="auto"/>
        <w:bottom w:val="none" w:sz="0" w:space="0" w:color="auto"/>
        <w:right w:val="none" w:sz="0" w:space="0" w:color="auto"/>
      </w:divBdr>
    </w:div>
    <w:div w:id="581573797">
      <w:bodyDiv w:val="1"/>
      <w:marLeft w:val="0"/>
      <w:marRight w:val="0"/>
      <w:marTop w:val="0"/>
      <w:marBottom w:val="0"/>
      <w:divBdr>
        <w:top w:val="none" w:sz="0" w:space="0" w:color="auto"/>
        <w:left w:val="none" w:sz="0" w:space="0" w:color="auto"/>
        <w:bottom w:val="none" w:sz="0" w:space="0" w:color="auto"/>
        <w:right w:val="none" w:sz="0" w:space="0" w:color="auto"/>
      </w:divBdr>
    </w:div>
    <w:div w:id="597713077">
      <w:bodyDiv w:val="1"/>
      <w:marLeft w:val="0"/>
      <w:marRight w:val="0"/>
      <w:marTop w:val="0"/>
      <w:marBottom w:val="0"/>
      <w:divBdr>
        <w:top w:val="none" w:sz="0" w:space="0" w:color="auto"/>
        <w:left w:val="none" w:sz="0" w:space="0" w:color="auto"/>
        <w:bottom w:val="none" w:sz="0" w:space="0" w:color="auto"/>
        <w:right w:val="none" w:sz="0" w:space="0" w:color="auto"/>
      </w:divBdr>
    </w:div>
    <w:div w:id="598099176">
      <w:bodyDiv w:val="1"/>
      <w:marLeft w:val="0"/>
      <w:marRight w:val="0"/>
      <w:marTop w:val="0"/>
      <w:marBottom w:val="0"/>
      <w:divBdr>
        <w:top w:val="none" w:sz="0" w:space="0" w:color="auto"/>
        <w:left w:val="none" w:sz="0" w:space="0" w:color="auto"/>
        <w:bottom w:val="none" w:sz="0" w:space="0" w:color="auto"/>
        <w:right w:val="none" w:sz="0" w:space="0" w:color="auto"/>
      </w:divBdr>
      <w:divsChild>
        <w:div w:id="1613244359">
          <w:marLeft w:val="0"/>
          <w:marRight w:val="0"/>
          <w:marTop w:val="0"/>
          <w:marBottom w:val="0"/>
          <w:divBdr>
            <w:top w:val="none" w:sz="0" w:space="0" w:color="auto"/>
            <w:left w:val="none" w:sz="0" w:space="0" w:color="auto"/>
            <w:bottom w:val="none" w:sz="0" w:space="0" w:color="auto"/>
            <w:right w:val="none" w:sz="0" w:space="0" w:color="auto"/>
          </w:divBdr>
        </w:div>
      </w:divsChild>
    </w:div>
    <w:div w:id="607616315">
      <w:bodyDiv w:val="1"/>
      <w:marLeft w:val="0"/>
      <w:marRight w:val="0"/>
      <w:marTop w:val="0"/>
      <w:marBottom w:val="0"/>
      <w:divBdr>
        <w:top w:val="none" w:sz="0" w:space="0" w:color="auto"/>
        <w:left w:val="none" w:sz="0" w:space="0" w:color="auto"/>
        <w:bottom w:val="none" w:sz="0" w:space="0" w:color="auto"/>
        <w:right w:val="none" w:sz="0" w:space="0" w:color="auto"/>
      </w:divBdr>
      <w:divsChild>
        <w:div w:id="167869767">
          <w:marLeft w:val="0"/>
          <w:marRight w:val="0"/>
          <w:marTop w:val="0"/>
          <w:marBottom w:val="0"/>
          <w:divBdr>
            <w:top w:val="none" w:sz="0" w:space="0" w:color="auto"/>
            <w:left w:val="none" w:sz="0" w:space="0" w:color="auto"/>
            <w:bottom w:val="none" w:sz="0" w:space="0" w:color="auto"/>
            <w:right w:val="none" w:sz="0" w:space="0" w:color="auto"/>
          </w:divBdr>
          <w:divsChild>
            <w:div w:id="6016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2418">
      <w:bodyDiv w:val="1"/>
      <w:marLeft w:val="0"/>
      <w:marRight w:val="0"/>
      <w:marTop w:val="0"/>
      <w:marBottom w:val="0"/>
      <w:divBdr>
        <w:top w:val="none" w:sz="0" w:space="0" w:color="auto"/>
        <w:left w:val="none" w:sz="0" w:space="0" w:color="auto"/>
        <w:bottom w:val="none" w:sz="0" w:space="0" w:color="auto"/>
        <w:right w:val="none" w:sz="0" w:space="0" w:color="auto"/>
      </w:divBdr>
    </w:div>
    <w:div w:id="647320220">
      <w:bodyDiv w:val="1"/>
      <w:marLeft w:val="0"/>
      <w:marRight w:val="0"/>
      <w:marTop w:val="0"/>
      <w:marBottom w:val="0"/>
      <w:divBdr>
        <w:top w:val="none" w:sz="0" w:space="0" w:color="auto"/>
        <w:left w:val="none" w:sz="0" w:space="0" w:color="auto"/>
        <w:bottom w:val="none" w:sz="0" w:space="0" w:color="auto"/>
        <w:right w:val="none" w:sz="0" w:space="0" w:color="auto"/>
      </w:divBdr>
    </w:div>
    <w:div w:id="648437183">
      <w:bodyDiv w:val="1"/>
      <w:marLeft w:val="0"/>
      <w:marRight w:val="0"/>
      <w:marTop w:val="0"/>
      <w:marBottom w:val="0"/>
      <w:divBdr>
        <w:top w:val="none" w:sz="0" w:space="0" w:color="auto"/>
        <w:left w:val="none" w:sz="0" w:space="0" w:color="auto"/>
        <w:bottom w:val="none" w:sz="0" w:space="0" w:color="auto"/>
        <w:right w:val="none" w:sz="0" w:space="0" w:color="auto"/>
      </w:divBdr>
    </w:div>
    <w:div w:id="651912701">
      <w:bodyDiv w:val="1"/>
      <w:marLeft w:val="0"/>
      <w:marRight w:val="0"/>
      <w:marTop w:val="0"/>
      <w:marBottom w:val="0"/>
      <w:divBdr>
        <w:top w:val="none" w:sz="0" w:space="0" w:color="auto"/>
        <w:left w:val="none" w:sz="0" w:space="0" w:color="auto"/>
        <w:bottom w:val="none" w:sz="0" w:space="0" w:color="auto"/>
        <w:right w:val="none" w:sz="0" w:space="0" w:color="auto"/>
      </w:divBdr>
    </w:div>
    <w:div w:id="657072211">
      <w:bodyDiv w:val="1"/>
      <w:marLeft w:val="0"/>
      <w:marRight w:val="0"/>
      <w:marTop w:val="0"/>
      <w:marBottom w:val="0"/>
      <w:divBdr>
        <w:top w:val="none" w:sz="0" w:space="0" w:color="auto"/>
        <w:left w:val="none" w:sz="0" w:space="0" w:color="auto"/>
        <w:bottom w:val="none" w:sz="0" w:space="0" w:color="auto"/>
        <w:right w:val="none" w:sz="0" w:space="0" w:color="auto"/>
      </w:divBdr>
      <w:divsChild>
        <w:div w:id="780152573">
          <w:marLeft w:val="0"/>
          <w:marRight w:val="0"/>
          <w:marTop w:val="0"/>
          <w:marBottom w:val="0"/>
          <w:divBdr>
            <w:top w:val="none" w:sz="0" w:space="0" w:color="auto"/>
            <w:left w:val="none" w:sz="0" w:space="0" w:color="auto"/>
            <w:bottom w:val="none" w:sz="0" w:space="0" w:color="auto"/>
            <w:right w:val="none" w:sz="0" w:space="0" w:color="auto"/>
          </w:divBdr>
          <w:divsChild>
            <w:div w:id="610209561">
              <w:marLeft w:val="0"/>
              <w:marRight w:val="0"/>
              <w:marTop w:val="0"/>
              <w:marBottom w:val="0"/>
              <w:divBdr>
                <w:top w:val="none" w:sz="0" w:space="0" w:color="auto"/>
                <w:left w:val="none" w:sz="0" w:space="0" w:color="auto"/>
                <w:bottom w:val="none" w:sz="0" w:space="0" w:color="auto"/>
                <w:right w:val="none" w:sz="0" w:space="0" w:color="auto"/>
              </w:divBdr>
              <w:divsChild>
                <w:div w:id="1590310039">
                  <w:marLeft w:val="0"/>
                  <w:marRight w:val="0"/>
                  <w:marTop w:val="0"/>
                  <w:marBottom w:val="0"/>
                  <w:divBdr>
                    <w:top w:val="none" w:sz="0" w:space="0" w:color="auto"/>
                    <w:left w:val="none" w:sz="0" w:space="0" w:color="auto"/>
                    <w:bottom w:val="none" w:sz="0" w:space="0" w:color="auto"/>
                    <w:right w:val="none" w:sz="0" w:space="0" w:color="auto"/>
                  </w:divBdr>
                  <w:divsChild>
                    <w:div w:id="1179852741">
                      <w:marLeft w:val="0"/>
                      <w:marRight w:val="0"/>
                      <w:marTop w:val="0"/>
                      <w:marBottom w:val="0"/>
                      <w:divBdr>
                        <w:top w:val="none" w:sz="0" w:space="0" w:color="auto"/>
                        <w:left w:val="none" w:sz="0" w:space="0" w:color="auto"/>
                        <w:bottom w:val="none" w:sz="0" w:space="0" w:color="auto"/>
                        <w:right w:val="none" w:sz="0" w:space="0" w:color="auto"/>
                      </w:divBdr>
                      <w:divsChild>
                        <w:div w:id="1746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18357">
      <w:bodyDiv w:val="1"/>
      <w:marLeft w:val="0"/>
      <w:marRight w:val="0"/>
      <w:marTop w:val="0"/>
      <w:marBottom w:val="0"/>
      <w:divBdr>
        <w:top w:val="none" w:sz="0" w:space="0" w:color="auto"/>
        <w:left w:val="none" w:sz="0" w:space="0" w:color="auto"/>
        <w:bottom w:val="none" w:sz="0" w:space="0" w:color="auto"/>
        <w:right w:val="none" w:sz="0" w:space="0" w:color="auto"/>
      </w:divBdr>
    </w:div>
    <w:div w:id="664166179">
      <w:bodyDiv w:val="1"/>
      <w:marLeft w:val="0"/>
      <w:marRight w:val="0"/>
      <w:marTop w:val="0"/>
      <w:marBottom w:val="0"/>
      <w:divBdr>
        <w:top w:val="none" w:sz="0" w:space="0" w:color="auto"/>
        <w:left w:val="none" w:sz="0" w:space="0" w:color="auto"/>
        <w:bottom w:val="none" w:sz="0" w:space="0" w:color="auto"/>
        <w:right w:val="none" w:sz="0" w:space="0" w:color="auto"/>
      </w:divBdr>
    </w:div>
    <w:div w:id="669794337">
      <w:bodyDiv w:val="1"/>
      <w:marLeft w:val="0"/>
      <w:marRight w:val="0"/>
      <w:marTop w:val="0"/>
      <w:marBottom w:val="0"/>
      <w:divBdr>
        <w:top w:val="none" w:sz="0" w:space="0" w:color="auto"/>
        <w:left w:val="none" w:sz="0" w:space="0" w:color="auto"/>
        <w:bottom w:val="none" w:sz="0" w:space="0" w:color="auto"/>
        <w:right w:val="none" w:sz="0" w:space="0" w:color="auto"/>
      </w:divBdr>
      <w:divsChild>
        <w:div w:id="441463505">
          <w:marLeft w:val="0"/>
          <w:marRight w:val="0"/>
          <w:marTop w:val="0"/>
          <w:marBottom w:val="450"/>
          <w:divBdr>
            <w:top w:val="none" w:sz="0" w:space="0" w:color="auto"/>
            <w:left w:val="none" w:sz="0" w:space="0" w:color="auto"/>
            <w:bottom w:val="none" w:sz="0" w:space="0" w:color="auto"/>
            <w:right w:val="none" w:sz="0" w:space="0" w:color="auto"/>
          </w:divBdr>
        </w:div>
      </w:divsChild>
    </w:div>
    <w:div w:id="670914722">
      <w:bodyDiv w:val="1"/>
      <w:marLeft w:val="0"/>
      <w:marRight w:val="0"/>
      <w:marTop w:val="0"/>
      <w:marBottom w:val="0"/>
      <w:divBdr>
        <w:top w:val="none" w:sz="0" w:space="0" w:color="auto"/>
        <w:left w:val="none" w:sz="0" w:space="0" w:color="auto"/>
        <w:bottom w:val="none" w:sz="0" w:space="0" w:color="auto"/>
        <w:right w:val="none" w:sz="0" w:space="0" w:color="auto"/>
      </w:divBdr>
    </w:div>
    <w:div w:id="672299440">
      <w:bodyDiv w:val="1"/>
      <w:marLeft w:val="0"/>
      <w:marRight w:val="0"/>
      <w:marTop w:val="0"/>
      <w:marBottom w:val="0"/>
      <w:divBdr>
        <w:top w:val="none" w:sz="0" w:space="0" w:color="auto"/>
        <w:left w:val="none" w:sz="0" w:space="0" w:color="auto"/>
        <w:bottom w:val="none" w:sz="0" w:space="0" w:color="auto"/>
        <w:right w:val="none" w:sz="0" w:space="0" w:color="auto"/>
      </w:divBdr>
    </w:div>
    <w:div w:id="684135653">
      <w:bodyDiv w:val="1"/>
      <w:marLeft w:val="0"/>
      <w:marRight w:val="0"/>
      <w:marTop w:val="0"/>
      <w:marBottom w:val="0"/>
      <w:divBdr>
        <w:top w:val="none" w:sz="0" w:space="0" w:color="auto"/>
        <w:left w:val="none" w:sz="0" w:space="0" w:color="auto"/>
        <w:bottom w:val="none" w:sz="0" w:space="0" w:color="auto"/>
        <w:right w:val="none" w:sz="0" w:space="0" w:color="auto"/>
      </w:divBdr>
    </w:div>
    <w:div w:id="687029407">
      <w:bodyDiv w:val="1"/>
      <w:marLeft w:val="0"/>
      <w:marRight w:val="0"/>
      <w:marTop w:val="0"/>
      <w:marBottom w:val="0"/>
      <w:divBdr>
        <w:top w:val="none" w:sz="0" w:space="0" w:color="auto"/>
        <w:left w:val="none" w:sz="0" w:space="0" w:color="auto"/>
        <w:bottom w:val="none" w:sz="0" w:space="0" w:color="auto"/>
        <w:right w:val="none" w:sz="0" w:space="0" w:color="auto"/>
      </w:divBdr>
      <w:divsChild>
        <w:div w:id="1251891461">
          <w:marLeft w:val="0"/>
          <w:marRight w:val="0"/>
          <w:marTop w:val="0"/>
          <w:marBottom w:val="0"/>
          <w:divBdr>
            <w:top w:val="none" w:sz="0" w:space="0" w:color="auto"/>
            <w:left w:val="none" w:sz="0" w:space="0" w:color="auto"/>
            <w:bottom w:val="none" w:sz="0" w:space="0" w:color="auto"/>
            <w:right w:val="none" w:sz="0" w:space="0" w:color="auto"/>
          </w:divBdr>
          <w:divsChild>
            <w:div w:id="1890411302">
              <w:marLeft w:val="0"/>
              <w:marRight w:val="0"/>
              <w:marTop w:val="0"/>
              <w:marBottom w:val="0"/>
              <w:divBdr>
                <w:top w:val="none" w:sz="0" w:space="0" w:color="auto"/>
                <w:left w:val="none" w:sz="0" w:space="0" w:color="auto"/>
                <w:bottom w:val="none" w:sz="0" w:space="0" w:color="auto"/>
                <w:right w:val="none" w:sz="0" w:space="0" w:color="auto"/>
              </w:divBdr>
              <w:divsChild>
                <w:div w:id="1129593383">
                  <w:marLeft w:val="0"/>
                  <w:marRight w:val="0"/>
                  <w:marTop w:val="300"/>
                  <w:marBottom w:val="375"/>
                  <w:divBdr>
                    <w:top w:val="none" w:sz="0" w:space="0" w:color="auto"/>
                    <w:left w:val="none" w:sz="0" w:space="0" w:color="auto"/>
                    <w:bottom w:val="none" w:sz="0" w:space="0" w:color="auto"/>
                    <w:right w:val="none" w:sz="0" w:space="0" w:color="auto"/>
                  </w:divBdr>
                  <w:divsChild>
                    <w:div w:id="300111343">
                      <w:marLeft w:val="0"/>
                      <w:marRight w:val="0"/>
                      <w:marTop w:val="0"/>
                      <w:marBottom w:val="0"/>
                      <w:divBdr>
                        <w:top w:val="none" w:sz="0" w:space="0" w:color="auto"/>
                        <w:left w:val="none" w:sz="0" w:space="0" w:color="auto"/>
                        <w:bottom w:val="none" w:sz="0" w:space="0" w:color="auto"/>
                        <w:right w:val="none" w:sz="0" w:space="0" w:color="auto"/>
                      </w:divBdr>
                      <w:divsChild>
                        <w:div w:id="553195402">
                          <w:marLeft w:val="0"/>
                          <w:marRight w:val="0"/>
                          <w:marTop w:val="0"/>
                          <w:marBottom w:val="0"/>
                          <w:divBdr>
                            <w:top w:val="none" w:sz="0" w:space="0" w:color="auto"/>
                            <w:left w:val="none" w:sz="0" w:space="0" w:color="auto"/>
                            <w:bottom w:val="none" w:sz="0" w:space="0" w:color="auto"/>
                            <w:right w:val="none" w:sz="0" w:space="0" w:color="auto"/>
                          </w:divBdr>
                          <w:divsChild>
                            <w:div w:id="1177618680">
                              <w:marLeft w:val="0"/>
                              <w:marRight w:val="0"/>
                              <w:marTop w:val="0"/>
                              <w:marBottom w:val="0"/>
                              <w:divBdr>
                                <w:top w:val="none" w:sz="0" w:space="0" w:color="auto"/>
                                <w:left w:val="none" w:sz="0" w:space="0" w:color="auto"/>
                                <w:bottom w:val="none" w:sz="0" w:space="0" w:color="auto"/>
                                <w:right w:val="none" w:sz="0" w:space="0" w:color="auto"/>
                              </w:divBdr>
                              <w:divsChild>
                                <w:div w:id="7881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773294">
      <w:bodyDiv w:val="1"/>
      <w:marLeft w:val="0"/>
      <w:marRight w:val="0"/>
      <w:marTop w:val="0"/>
      <w:marBottom w:val="0"/>
      <w:divBdr>
        <w:top w:val="none" w:sz="0" w:space="0" w:color="auto"/>
        <w:left w:val="none" w:sz="0" w:space="0" w:color="auto"/>
        <w:bottom w:val="none" w:sz="0" w:space="0" w:color="auto"/>
        <w:right w:val="none" w:sz="0" w:space="0" w:color="auto"/>
      </w:divBdr>
    </w:div>
    <w:div w:id="698897817">
      <w:bodyDiv w:val="1"/>
      <w:marLeft w:val="0"/>
      <w:marRight w:val="0"/>
      <w:marTop w:val="0"/>
      <w:marBottom w:val="0"/>
      <w:divBdr>
        <w:top w:val="none" w:sz="0" w:space="0" w:color="auto"/>
        <w:left w:val="none" w:sz="0" w:space="0" w:color="auto"/>
        <w:bottom w:val="none" w:sz="0" w:space="0" w:color="auto"/>
        <w:right w:val="none" w:sz="0" w:space="0" w:color="auto"/>
      </w:divBdr>
      <w:divsChild>
        <w:div w:id="288711224">
          <w:marLeft w:val="0"/>
          <w:marRight w:val="0"/>
          <w:marTop w:val="0"/>
          <w:marBottom w:val="0"/>
          <w:divBdr>
            <w:top w:val="none" w:sz="0" w:space="0" w:color="auto"/>
            <w:left w:val="none" w:sz="0" w:space="0" w:color="auto"/>
            <w:bottom w:val="none" w:sz="0" w:space="0" w:color="auto"/>
            <w:right w:val="none" w:sz="0" w:space="0" w:color="auto"/>
          </w:divBdr>
        </w:div>
      </w:divsChild>
    </w:div>
    <w:div w:id="712655505">
      <w:bodyDiv w:val="1"/>
      <w:marLeft w:val="0"/>
      <w:marRight w:val="0"/>
      <w:marTop w:val="0"/>
      <w:marBottom w:val="0"/>
      <w:divBdr>
        <w:top w:val="none" w:sz="0" w:space="0" w:color="auto"/>
        <w:left w:val="none" w:sz="0" w:space="0" w:color="auto"/>
        <w:bottom w:val="none" w:sz="0" w:space="0" w:color="auto"/>
        <w:right w:val="none" w:sz="0" w:space="0" w:color="auto"/>
      </w:divBdr>
      <w:divsChild>
        <w:div w:id="1975523844">
          <w:marLeft w:val="0"/>
          <w:marRight w:val="0"/>
          <w:marTop w:val="0"/>
          <w:marBottom w:val="0"/>
          <w:divBdr>
            <w:top w:val="none" w:sz="0" w:space="0" w:color="auto"/>
            <w:left w:val="none" w:sz="0" w:space="0" w:color="auto"/>
            <w:bottom w:val="none" w:sz="0" w:space="0" w:color="auto"/>
            <w:right w:val="none" w:sz="0" w:space="0" w:color="auto"/>
          </w:divBdr>
          <w:divsChild>
            <w:div w:id="588582816">
              <w:marLeft w:val="0"/>
              <w:marRight w:val="0"/>
              <w:marTop w:val="0"/>
              <w:marBottom w:val="0"/>
              <w:divBdr>
                <w:top w:val="none" w:sz="0" w:space="0" w:color="auto"/>
                <w:left w:val="none" w:sz="0" w:space="0" w:color="auto"/>
                <w:bottom w:val="none" w:sz="0" w:space="0" w:color="auto"/>
                <w:right w:val="none" w:sz="0" w:space="0" w:color="auto"/>
              </w:divBdr>
              <w:divsChild>
                <w:div w:id="735855378">
                  <w:marLeft w:val="0"/>
                  <w:marRight w:val="0"/>
                  <w:marTop w:val="0"/>
                  <w:marBottom w:val="0"/>
                  <w:divBdr>
                    <w:top w:val="none" w:sz="0" w:space="0" w:color="auto"/>
                    <w:left w:val="none" w:sz="0" w:space="0" w:color="auto"/>
                    <w:bottom w:val="none" w:sz="0" w:space="0" w:color="auto"/>
                    <w:right w:val="none" w:sz="0" w:space="0" w:color="auto"/>
                  </w:divBdr>
                  <w:divsChild>
                    <w:div w:id="1356151460">
                      <w:marLeft w:val="-225"/>
                      <w:marRight w:val="-225"/>
                      <w:marTop w:val="0"/>
                      <w:marBottom w:val="0"/>
                      <w:divBdr>
                        <w:top w:val="none" w:sz="0" w:space="0" w:color="auto"/>
                        <w:left w:val="none" w:sz="0" w:space="0" w:color="auto"/>
                        <w:bottom w:val="none" w:sz="0" w:space="0" w:color="auto"/>
                        <w:right w:val="none" w:sz="0" w:space="0" w:color="auto"/>
                      </w:divBdr>
                      <w:divsChild>
                        <w:div w:id="779689531">
                          <w:marLeft w:val="0"/>
                          <w:marRight w:val="0"/>
                          <w:marTop w:val="0"/>
                          <w:marBottom w:val="0"/>
                          <w:divBdr>
                            <w:top w:val="none" w:sz="0" w:space="0" w:color="auto"/>
                            <w:left w:val="none" w:sz="0" w:space="0" w:color="auto"/>
                            <w:bottom w:val="none" w:sz="0" w:space="0" w:color="auto"/>
                            <w:right w:val="none" w:sz="0" w:space="0" w:color="auto"/>
                          </w:divBdr>
                          <w:divsChild>
                            <w:div w:id="364906958">
                              <w:marLeft w:val="0"/>
                              <w:marRight w:val="0"/>
                              <w:marTop w:val="0"/>
                              <w:marBottom w:val="0"/>
                              <w:divBdr>
                                <w:top w:val="none" w:sz="0" w:space="0" w:color="auto"/>
                                <w:left w:val="none" w:sz="0" w:space="0" w:color="auto"/>
                                <w:bottom w:val="none" w:sz="0" w:space="0" w:color="auto"/>
                                <w:right w:val="none" w:sz="0" w:space="0" w:color="auto"/>
                              </w:divBdr>
                              <w:divsChild>
                                <w:div w:id="1132593700">
                                  <w:marLeft w:val="0"/>
                                  <w:marRight w:val="0"/>
                                  <w:marTop w:val="0"/>
                                  <w:marBottom w:val="0"/>
                                  <w:divBdr>
                                    <w:top w:val="none" w:sz="0" w:space="0" w:color="auto"/>
                                    <w:left w:val="none" w:sz="0" w:space="0" w:color="auto"/>
                                    <w:bottom w:val="none" w:sz="0" w:space="0" w:color="auto"/>
                                    <w:right w:val="none" w:sz="0" w:space="0" w:color="auto"/>
                                  </w:divBdr>
                                  <w:divsChild>
                                    <w:div w:id="1970502920">
                                      <w:marLeft w:val="0"/>
                                      <w:marRight w:val="0"/>
                                      <w:marTop w:val="0"/>
                                      <w:marBottom w:val="0"/>
                                      <w:divBdr>
                                        <w:top w:val="none" w:sz="0" w:space="0" w:color="auto"/>
                                        <w:left w:val="none" w:sz="0" w:space="0" w:color="auto"/>
                                        <w:bottom w:val="none" w:sz="0" w:space="0" w:color="auto"/>
                                        <w:right w:val="none" w:sz="0" w:space="0" w:color="auto"/>
                                      </w:divBdr>
                                      <w:divsChild>
                                        <w:div w:id="1766151744">
                                          <w:marLeft w:val="0"/>
                                          <w:marRight w:val="0"/>
                                          <w:marTop w:val="0"/>
                                          <w:marBottom w:val="0"/>
                                          <w:divBdr>
                                            <w:top w:val="none" w:sz="0" w:space="0" w:color="auto"/>
                                            <w:left w:val="none" w:sz="0" w:space="0" w:color="auto"/>
                                            <w:bottom w:val="none" w:sz="0" w:space="0" w:color="auto"/>
                                            <w:right w:val="none" w:sz="0" w:space="0" w:color="auto"/>
                                          </w:divBdr>
                                          <w:divsChild>
                                            <w:div w:id="1975410244">
                                              <w:marLeft w:val="0"/>
                                              <w:marRight w:val="0"/>
                                              <w:marTop w:val="0"/>
                                              <w:marBottom w:val="0"/>
                                              <w:divBdr>
                                                <w:top w:val="none" w:sz="0" w:space="0" w:color="auto"/>
                                                <w:left w:val="none" w:sz="0" w:space="0" w:color="auto"/>
                                                <w:bottom w:val="none" w:sz="0" w:space="0" w:color="auto"/>
                                                <w:right w:val="none" w:sz="0" w:space="0" w:color="auto"/>
                                              </w:divBdr>
                                              <w:divsChild>
                                                <w:div w:id="1891837390">
                                                  <w:marLeft w:val="0"/>
                                                  <w:marRight w:val="0"/>
                                                  <w:marTop w:val="0"/>
                                                  <w:marBottom w:val="0"/>
                                                  <w:divBdr>
                                                    <w:top w:val="none" w:sz="0" w:space="0" w:color="auto"/>
                                                    <w:left w:val="none" w:sz="0" w:space="0" w:color="auto"/>
                                                    <w:bottom w:val="none" w:sz="0" w:space="0" w:color="auto"/>
                                                    <w:right w:val="none" w:sz="0" w:space="0" w:color="auto"/>
                                                  </w:divBdr>
                                                  <w:divsChild>
                                                    <w:div w:id="1042367285">
                                                      <w:marLeft w:val="0"/>
                                                      <w:marRight w:val="0"/>
                                                      <w:marTop w:val="0"/>
                                                      <w:marBottom w:val="0"/>
                                                      <w:divBdr>
                                                        <w:top w:val="none" w:sz="0" w:space="0" w:color="auto"/>
                                                        <w:left w:val="none" w:sz="0" w:space="0" w:color="auto"/>
                                                        <w:bottom w:val="none" w:sz="0" w:space="0" w:color="auto"/>
                                                        <w:right w:val="none" w:sz="0" w:space="0" w:color="auto"/>
                                                      </w:divBdr>
                                                      <w:divsChild>
                                                        <w:div w:id="146560044">
                                                          <w:marLeft w:val="0"/>
                                                          <w:marRight w:val="0"/>
                                                          <w:marTop w:val="0"/>
                                                          <w:marBottom w:val="0"/>
                                                          <w:divBdr>
                                                            <w:top w:val="none" w:sz="0" w:space="0" w:color="auto"/>
                                                            <w:left w:val="none" w:sz="0" w:space="0" w:color="auto"/>
                                                            <w:bottom w:val="none" w:sz="0" w:space="0" w:color="auto"/>
                                                            <w:right w:val="none" w:sz="0" w:space="0" w:color="auto"/>
                                                          </w:divBdr>
                                                          <w:divsChild>
                                                            <w:div w:id="1744109755">
                                                              <w:marLeft w:val="0"/>
                                                              <w:marRight w:val="0"/>
                                                              <w:marTop w:val="0"/>
                                                              <w:marBottom w:val="0"/>
                                                              <w:divBdr>
                                                                <w:top w:val="none" w:sz="0" w:space="0" w:color="auto"/>
                                                                <w:left w:val="none" w:sz="0" w:space="0" w:color="auto"/>
                                                                <w:bottom w:val="none" w:sz="0" w:space="0" w:color="auto"/>
                                                                <w:right w:val="none" w:sz="0" w:space="0" w:color="auto"/>
                                                              </w:divBdr>
                                                              <w:divsChild>
                                                                <w:div w:id="19838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095660">
      <w:bodyDiv w:val="1"/>
      <w:marLeft w:val="0"/>
      <w:marRight w:val="0"/>
      <w:marTop w:val="0"/>
      <w:marBottom w:val="0"/>
      <w:divBdr>
        <w:top w:val="none" w:sz="0" w:space="0" w:color="auto"/>
        <w:left w:val="none" w:sz="0" w:space="0" w:color="auto"/>
        <w:bottom w:val="none" w:sz="0" w:space="0" w:color="auto"/>
        <w:right w:val="none" w:sz="0" w:space="0" w:color="auto"/>
      </w:divBdr>
      <w:divsChild>
        <w:div w:id="156728480">
          <w:marLeft w:val="0"/>
          <w:marRight w:val="0"/>
          <w:marTop w:val="0"/>
          <w:marBottom w:val="0"/>
          <w:divBdr>
            <w:top w:val="none" w:sz="0" w:space="0" w:color="auto"/>
            <w:left w:val="none" w:sz="0" w:space="0" w:color="auto"/>
            <w:bottom w:val="none" w:sz="0" w:space="0" w:color="auto"/>
            <w:right w:val="none" w:sz="0" w:space="0" w:color="auto"/>
          </w:divBdr>
          <w:divsChild>
            <w:div w:id="1914896504">
              <w:marLeft w:val="-225"/>
              <w:marRight w:val="-225"/>
              <w:marTop w:val="0"/>
              <w:marBottom w:val="0"/>
              <w:divBdr>
                <w:top w:val="none" w:sz="0" w:space="0" w:color="auto"/>
                <w:left w:val="none" w:sz="0" w:space="0" w:color="auto"/>
                <w:bottom w:val="none" w:sz="0" w:space="0" w:color="auto"/>
                <w:right w:val="none" w:sz="0" w:space="0" w:color="auto"/>
              </w:divBdr>
              <w:divsChild>
                <w:div w:id="13563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016">
      <w:marLeft w:val="0"/>
      <w:marRight w:val="0"/>
      <w:marTop w:val="0"/>
      <w:marBottom w:val="0"/>
      <w:divBdr>
        <w:top w:val="none" w:sz="0" w:space="0" w:color="auto"/>
        <w:left w:val="none" w:sz="0" w:space="0" w:color="auto"/>
        <w:bottom w:val="none" w:sz="0" w:space="0" w:color="auto"/>
        <w:right w:val="none" w:sz="0" w:space="0" w:color="auto"/>
      </w:divBdr>
      <w:divsChild>
        <w:div w:id="724329006">
          <w:marLeft w:val="0"/>
          <w:marRight w:val="0"/>
          <w:marTop w:val="0"/>
          <w:marBottom w:val="0"/>
          <w:divBdr>
            <w:top w:val="none" w:sz="0" w:space="0" w:color="auto"/>
            <w:left w:val="none" w:sz="0" w:space="0" w:color="auto"/>
            <w:bottom w:val="none" w:sz="0" w:space="0" w:color="auto"/>
            <w:right w:val="none" w:sz="0" w:space="0" w:color="auto"/>
          </w:divBdr>
          <w:divsChild>
            <w:div w:id="1162623521">
              <w:marLeft w:val="0"/>
              <w:marRight w:val="0"/>
              <w:marTop w:val="0"/>
              <w:marBottom w:val="0"/>
              <w:divBdr>
                <w:top w:val="none" w:sz="0" w:space="0" w:color="auto"/>
                <w:left w:val="none" w:sz="0" w:space="0" w:color="auto"/>
                <w:bottom w:val="none" w:sz="0" w:space="0" w:color="auto"/>
                <w:right w:val="none" w:sz="0" w:space="0" w:color="auto"/>
              </w:divBdr>
              <w:divsChild>
                <w:div w:id="549268361">
                  <w:marLeft w:val="0"/>
                  <w:marRight w:val="0"/>
                  <w:marTop w:val="0"/>
                  <w:marBottom w:val="0"/>
                  <w:divBdr>
                    <w:top w:val="none" w:sz="0" w:space="0" w:color="auto"/>
                    <w:left w:val="none" w:sz="0" w:space="0" w:color="auto"/>
                    <w:bottom w:val="none" w:sz="0" w:space="0" w:color="auto"/>
                    <w:right w:val="none" w:sz="0" w:space="0" w:color="auto"/>
                  </w:divBdr>
                  <w:divsChild>
                    <w:div w:id="660356852">
                      <w:marLeft w:val="0"/>
                      <w:marRight w:val="0"/>
                      <w:marTop w:val="0"/>
                      <w:marBottom w:val="0"/>
                      <w:divBdr>
                        <w:top w:val="none" w:sz="0" w:space="0" w:color="auto"/>
                        <w:left w:val="none" w:sz="0" w:space="0" w:color="auto"/>
                        <w:bottom w:val="none" w:sz="0" w:space="0" w:color="auto"/>
                        <w:right w:val="none" w:sz="0" w:space="0" w:color="auto"/>
                      </w:divBdr>
                      <w:divsChild>
                        <w:div w:id="2032877673">
                          <w:marLeft w:val="0"/>
                          <w:marRight w:val="0"/>
                          <w:marTop w:val="0"/>
                          <w:marBottom w:val="0"/>
                          <w:divBdr>
                            <w:top w:val="none" w:sz="0" w:space="0" w:color="auto"/>
                            <w:left w:val="none" w:sz="0" w:space="0" w:color="auto"/>
                            <w:bottom w:val="none" w:sz="0" w:space="0" w:color="auto"/>
                            <w:right w:val="none" w:sz="0" w:space="0" w:color="auto"/>
                          </w:divBdr>
                          <w:divsChild>
                            <w:div w:id="19597612">
                              <w:marLeft w:val="0"/>
                              <w:marRight w:val="0"/>
                              <w:marTop w:val="0"/>
                              <w:marBottom w:val="0"/>
                              <w:divBdr>
                                <w:top w:val="none" w:sz="0" w:space="0" w:color="auto"/>
                                <w:left w:val="none" w:sz="0" w:space="0" w:color="auto"/>
                                <w:bottom w:val="none" w:sz="0" w:space="0" w:color="auto"/>
                                <w:right w:val="none" w:sz="0" w:space="0" w:color="auto"/>
                              </w:divBdr>
                              <w:divsChild>
                                <w:div w:id="739408905">
                                  <w:marLeft w:val="0"/>
                                  <w:marRight w:val="0"/>
                                  <w:marTop w:val="0"/>
                                  <w:marBottom w:val="0"/>
                                  <w:divBdr>
                                    <w:top w:val="none" w:sz="0" w:space="0" w:color="auto"/>
                                    <w:left w:val="none" w:sz="0" w:space="0" w:color="auto"/>
                                    <w:bottom w:val="none" w:sz="0" w:space="0" w:color="auto"/>
                                    <w:right w:val="none" w:sz="0" w:space="0" w:color="auto"/>
                                  </w:divBdr>
                                  <w:divsChild>
                                    <w:div w:id="1692678649">
                                      <w:marLeft w:val="0"/>
                                      <w:marRight w:val="0"/>
                                      <w:marTop w:val="0"/>
                                      <w:marBottom w:val="0"/>
                                      <w:divBdr>
                                        <w:top w:val="none" w:sz="0" w:space="0" w:color="auto"/>
                                        <w:left w:val="none" w:sz="0" w:space="0" w:color="auto"/>
                                        <w:bottom w:val="none" w:sz="0" w:space="0" w:color="auto"/>
                                        <w:right w:val="none" w:sz="0" w:space="0" w:color="auto"/>
                                      </w:divBdr>
                                      <w:divsChild>
                                        <w:div w:id="71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0791848">
      <w:bodyDiv w:val="1"/>
      <w:marLeft w:val="0"/>
      <w:marRight w:val="0"/>
      <w:marTop w:val="0"/>
      <w:marBottom w:val="0"/>
      <w:divBdr>
        <w:top w:val="none" w:sz="0" w:space="0" w:color="auto"/>
        <w:left w:val="none" w:sz="0" w:space="0" w:color="auto"/>
        <w:bottom w:val="none" w:sz="0" w:space="0" w:color="auto"/>
        <w:right w:val="none" w:sz="0" w:space="0" w:color="auto"/>
      </w:divBdr>
      <w:divsChild>
        <w:div w:id="589698355">
          <w:marLeft w:val="0"/>
          <w:marRight w:val="0"/>
          <w:marTop w:val="0"/>
          <w:marBottom w:val="0"/>
          <w:divBdr>
            <w:top w:val="none" w:sz="0" w:space="0" w:color="auto"/>
            <w:left w:val="none" w:sz="0" w:space="0" w:color="auto"/>
            <w:bottom w:val="none" w:sz="0" w:space="0" w:color="auto"/>
            <w:right w:val="none" w:sz="0" w:space="0" w:color="auto"/>
          </w:divBdr>
          <w:divsChild>
            <w:div w:id="147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4906">
      <w:bodyDiv w:val="1"/>
      <w:marLeft w:val="0"/>
      <w:marRight w:val="0"/>
      <w:marTop w:val="0"/>
      <w:marBottom w:val="0"/>
      <w:divBdr>
        <w:top w:val="none" w:sz="0" w:space="0" w:color="auto"/>
        <w:left w:val="none" w:sz="0" w:space="0" w:color="auto"/>
        <w:bottom w:val="none" w:sz="0" w:space="0" w:color="auto"/>
        <w:right w:val="none" w:sz="0" w:space="0" w:color="auto"/>
      </w:divBdr>
      <w:divsChild>
        <w:div w:id="876891979">
          <w:marLeft w:val="0"/>
          <w:marRight w:val="0"/>
          <w:marTop w:val="0"/>
          <w:marBottom w:val="0"/>
          <w:divBdr>
            <w:top w:val="none" w:sz="0" w:space="0" w:color="auto"/>
            <w:left w:val="none" w:sz="0" w:space="0" w:color="auto"/>
            <w:bottom w:val="none" w:sz="0" w:space="0" w:color="auto"/>
            <w:right w:val="none" w:sz="0" w:space="0" w:color="auto"/>
          </w:divBdr>
          <w:divsChild>
            <w:div w:id="358286915">
              <w:marLeft w:val="0"/>
              <w:marRight w:val="0"/>
              <w:marTop w:val="0"/>
              <w:marBottom w:val="0"/>
              <w:divBdr>
                <w:top w:val="none" w:sz="0" w:space="0" w:color="auto"/>
                <w:left w:val="none" w:sz="0" w:space="0" w:color="auto"/>
                <w:bottom w:val="none" w:sz="0" w:space="0" w:color="auto"/>
                <w:right w:val="none" w:sz="0" w:space="0" w:color="auto"/>
              </w:divBdr>
              <w:divsChild>
                <w:div w:id="1152326992">
                  <w:marLeft w:val="0"/>
                  <w:marRight w:val="0"/>
                  <w:marTop w:val="0"/>
                  <w:marBottom w:val="0"/>
                  <w:divBdr>
                    <w:top w:val="none" w:sz="0" w:space="0" w:color="auto"/>
                    <w:left w:val="none" w:sz="0" w:space="0" w:color="auto"/>
                    <w:bottom w:val="none" w:sz="0" w:space="0" w:color="auto"/>
                    <w:right w:val="none" w:sz="0" w:space="0" w:color="auto"/>
                  </w:divBdr>
                </w:div>
              </w:divsChild>
            </w:div>
            <w:div w:id="10594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67089">
      <w:bodyDiv w:val="1"/>
      <w:marLeft w:val="0"/>
      <w:marRight w:val="0"/>
      <w:marTop w:val="0"/>
      <w:marBottom w:val="0"/>
      <w:divBdr>
        <w:top w:val="none" w:sz="0" w:space="0" w:color="auto"/>
        <w:left w:val="none" w:sz="0" w:space="0" w:color="auto"/>
        <w:bottom w:val="none" w:sz="0" w:space="0" w:color="auto"/>
        <w:right w:val="none" w:sz="0" w:space="0" w:color="auto"/>
      </w:divBdr>
    </w:div>
    <w:div w:id="725761261">
      <w:bodyDiv w:val="1"/>
      <w:marLeft w:val="0"/>
      <w:marRight w:val="0"/>
      <w:marTop w:val="0"/>
      <w:marBottom w:val="0"/>
      <w:divBdr>
        <w:top w:val="none" w:sz="0" w:space="0" w:color="auto"/>
        <w:left w:val="none" w:sz="0" w:space="0" w:color="auto"/>
        <w:bottom w:val="none" w:sz="0" w:space="0" w:color="auto"/>
        <w:right w:val="none" w:sz="0" w:space="0" w:color="auto"/>
      </w:divBdr>
      <w:divsChild>
        <w:div w:id="1415741186">
          <w:marLeft w:val="0"/>
          <w:marRight w:val="0"/>
          <w:marTop w:val="0"/>
          <w:marBottom w:val="0"/>
          <w:divBdr>
            <w:top w:val="none" w:sz="0" w:space="0" w:color="auto"/>
            <w:left w:val="none" w:sz="0" w:space="0" w:color="auto"/>
            <w:bottom w:val="none" w:sz="0" w:space="0" w:color="auto"/>
            <w:right w:val="none" w:sz="0" w:space="0" w:color="auto"/>
          </w:divBdr>
          <w:divsChild>
            <w:div w:id="21325179">
              <w:marLeft w:val="0"/>
              <w:marRight w:val="0"/>
              <w:marTop w:val="0"/>
              <w:marBottom w:val="0"/>
              <w:divBdr>
                <w:top w:val="none" w:sz="0" w:space="0" w:color="auto"/>
                <w:left w:val="none" w:sz="0" w:space="0" w:color="auto"/>
                <w:bottom w:val="none" w:sz="0" w:space="0" w:color="auto"/>
                <w:right w:val="none" w:sz="0" w:space="0" w:color="auto"/>
              </w:divBdr>
              <w:divsChild>
                <w:div w:id="1685130524">
                  <w:marLeft w:val="0"/>
                  <w:marRight w:val="0"/>
                  <w:marTop w:val="0"/>
                  <w:marBottom w:val="0"/>
                  <w:divBdr>
                    <w:top w:val="none" w:sz="0" w:space="0" w:color="auto"/>
                    <w:left w:val="none" w:sz="0" w:space="0" w:color="auto"/>
                    <w:bottom w:val="none" w:sz="0" w:space="0" w:color="auto"/>
                    <w:right w:val="none" w:sz="0" w:space="0" w:color="auto"/>
                  </w:divBdr>
                  <w:divsChild>
                    <w:div w:id="724522950">
                      <w:marLeft w:val="0"/>
                      <w:marRight w:val="0"/>
                      <w:marTop w:val="0"/>
                      <w:marBottom w:val="0"/>
                      <w:divBdr>
                        <w:top w:val="none" w:sz="0" w:space="0" w:color="auto"/>
                        <w:left w:val="none" w:sz="0" w:space="0" w:color="auto"/>
                        <w:bottom w:val="none" w:sz="0" w:space="0" w:color="auto"/>
                        <w:right w:val="none" w:sz="0" w:space="0" w:color="auto"/>
                      </w:divBdr>
                      <w:divsChild>
                        <w:div w:id="972905209">
                          <w:marLeft w:val="0"/>
                          <w:marRight w:val="0"/>
                          <w:marTop w:val="0"/>
                          <w:marBottom w:val="0"/>
                          <w:divBdr>
                            <w:top w:val="none" w:sz="0" w:space="0" w:color="auto"/>
                            <w:left w:val="none" w:sz="0" w:space="0" w:color="auto"/>
                            <w:bottom w:val="none" w:sz="0" w:space="0" w:color="auto"/>
                            <w:right w:val="none" w:sz="0" w:space="0" w:color="auto"/>
                          </w:divBdr>
                          <w:divsChild>
                            <w:div w:id="278336618">
                              <w:marLeft w:val="0"/>
                              <w:marRight w:val="0"/>
                              <w:marTop w:val="0"/>
                              <w:marBottom w:val="0"/>
                              <w:divBdr>
                                <w:top w:val="none" w:sz="0" w:space="0" w:color="auto"/>
                                <w:left w:val="none" w:sz="0" w:space="0" w:color="auto"/>
                                <w:bottom w:val="none" w:sz="0" w:space="0" w:color="auto"/>
                                <w:right w:val="none" w:sz="0" w:space="0" w:color="auto"/>
                              </w:divBdr>
                              <w:divsChild>
                                <w:div w:id="3309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77711">
      <w:bodyDiv w:val="1"/>
      <w:marLeft w:val="0"/>
      <w:marRight w:val="0"/>
      <w:marTop w:val="0"/>
      <w:marBottom w:val="0"/>
      <w:divBdr>
        <w:top w:val="none" w:sz="0" w:space="0" w:color="auto"/>
        <w:left w:val="none" w:sz="0" w:space="0" w:color="auto"/>
        <w:bottom w:val="none" w:sz="0" w:space="0" w:color="auto"/>
        <w:right w:val="none" w:sz="0" w:space="0" w:color="auto"/>
      </w:divBdr>
    </w:div>
    <w:div w:id="738403844">
      <w:bodyDiv w:val="1"/>
      <w:marLeft w:val="0"/>
      <w:marRight w:val="0"/>
      <w:marTop w:val="0"/>
      <w:marBottom w:val="0"/>
      <w:divBdr>
        <w:top w:val="none" w:sz="0" w:space="0" w:color="auto"/>
        <w:left w:val="none" w:sz="0" w:space="0" w:color="auto"/>
        <w:bottom w:val="none" w:sz="0" w:space="0" w:color="auto"/>
        <w:right w:val="none" w:sz="0" w:space="0" w:color="auto"/>
      </w:divBdr>
    </w:div>
    <w:div w:id="739136784">
      <w:bodyDiv w:val="1"/>
      <w:marLeft w:val="0"/>
      <w:marRight w:val="0"/>
      <w:marTop w:val="0"/>
      <w:marBottom w:val="0"/>
      <w:divBdr>
        <w:top w:val="none" w:sz="0" w:space="0" w:color="auto"/>
        <w:left w:val="none" w:sz="0" w:space="0" w:color="auto"/>
        <w:bottom w:val="none" w:sz="0" w:space="0" w:color="auto"/>
        <w:right w:val="none" w:sz="0" w:space="0" w:color="auto"/>
      </w:divBdr>
    </w:div>
    <w:div w:id="742140016">
      <w:bodyDiv w:val="1"/>
      <w:marLeft w:val="0"/>
      <w:marRight w:val="0"/>
      <w:marTop w:val="0"/>
      <w:marBottom w:val="0"/>
      <w:divBdr>
        <w:top w:val="none" w:sz="0" w:space="0" w:color="auto"/>
        <w:left w:val="none" w:sz="0" w:space="0" w:color="auto"/>
        <w:bottom w:val="none" w:sz="0" w:space="0" w:color="auto"/>
        <w:right w:val="none" w:sz="0" w:space="0" w:color="auto"/>
      </w:divBdr>
      <w:divsChild>
        <w:div w:id="2001229976">
          <w:marLeft w:val="0"/>
          <w:marRight w:val="0"/>
          <w:marTop w:val="0"/>
          <w:marBottom w:val="0"/>
          <w:divBdr>
            <w:top w:val="none" w:sz="0" w:space="0" w:color="auto"/>
            <w:left w:val="none" w:sz="0" w:space="0" w:color="auto"/>
            <w:bottom w:val="none" w:sz="0" w:space="0" w:color="auto"/>
            <w:right w:val="none" w:sz="0" w:space="0" w:color="auto"/>
          </w:divBdr>
          <w:divsChild>
            <w:div w:id="865216391">
              <w:marLeft w:val="0"/>
              <w:marRight w:val="0"/>
              <w:marTop w:val="0"/>
              <w:marBottom w:val="0"/>
              <w:divBdr>
                <w:top w:val="none" w:sz="0" w:space="0" w:color="auto"/>
                <w:left w:val="none" w:sz="0" w:space="0" w:color="auto"/>
                <w:bottom w:val="none" w:sz="0" w:space="0" w:color="auto"/>
                <w:right w:val="none" w:sz="0" w:space="0" w:color="auto"/>
              </w:divBdr>
              <w:divsChild>
                <w:div w:id="158441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2988596">
      <w:bodyDiv w:val="1"/>
      <w:marLeft w:val="0"/>
      <w:marRight w:val="0"/>
      <w:marTop w:val="0"/>
      <w:marBottom w:val="0"/>
      <w:divBdr>
        <w:top w:val="none" w:sz="0" w:space="0" w:color="auto"/>
        <w:left w:val="none" w:sz="0" w:space="0" w:color="auto"/>
        <w:bottom w:val="none" w:sz="0" w:space="0" w:color="auto"/>
        <w:right w:val="none" w:sz="0" w:space="0" w:color="auto"/>
      </w:divBdr>
    </w:div>
    <w:div w:id="751046440">
      <w:bodyDiv w:val="1"/>
      <w:marLeft w:val="0"/>
      <w:marRight w:val="0"/>
      <w:marTop w:val="0"/>
      <w:marBottom w:val="0"/>
      <w:divBdr>
        <w:top w:val="none" w:sz="0" w:space="0" w:color="auto"/>
        <w:left w:val="none" w:sz="0" w:space="0" w:color="auto"/>
        <w:bottom w:val="none" w:sz="0" w:space="0" w:color="auto"/>
        <w:right w:val="none" w:sz="0" w:space="0" w:color="auto"/>
      </w:divBdr>
      <w:divsChild>
        <w:div w:id="1084645781">
          <w:marLeft w:val="0"/>
          <w:marRight w:val="0"/>
          <w:marTop w:val="100"/>
          <w:marBottom w:val="100"/>
          <w:divBdr>
            <w:top w:val="none" w:sz="0" w:space="0" w:color="auto"/>
            <w:left w:val="none" w:sz="0" w:space="0" w:color="auto"/>
            <w:bottom w:val="none" w:sz="0" w:space="0" w:color="auto"/>
            <w:right w:val="none" w:sz="0" w:space="0" w:color="auto"/>
          </w:divBdr>
          <w:divsChild>
            <w:div w:id="929049925">
              <w:marLeft w:val="0"/>
              <w:marRight w:val="0"/>
              <w:marTop w:val="0"/>
              <w:marBottom w:val="0"/>
              <w:divBdr>
                <w:top w:val="none" w:sz="0" w:space="0" w:color="auto"/>
                <w:left w:val="none" w:sz="0" w:space="0" w:color="auto"/>
                <w:bottom w:val="none" w:sz="0" w:space="0" w:color="auto"/>
                <w:right w:val="none" w:sz="0" w:space="0" w:color="auto"/>
              </w:divBdr>
              <w:divsChild>
                <w:div w:id="1765539984">
                  <w:marLeft w:val="0"/>
                  <w:marRight w:val="0"/>
                  <w:marTop w:val="100"/>
                  <w:marBottom w:val="100"/>
                  <w:divBdr>
                    <w:top w:val="none" w:sz="0" w:space="0" w:color="auto"/>
                    <w:left w:val="none" w:sz="0" w:space="0" w:color="auto"/>
                    <w:bottom w:val="none" w:sz="0" w:space="0" w:color="auto"/>
                    <w:right w:val="none" w:sz="0" w:space="0" w:color="auto"/>
                  </w:divBdr>
                  <w:divsChild>
                    <w:div w:id="264925775">
                      <w:marLeft w:val="0"/>
                      <w:marRight w:val="0"/>
                      <w:marTop w:val="0"/>
                      <w:marBottom w:val="0"/>
                      <w:divBdr>
                        <w:top w:val="none" w:sz="0" w:space="0" w:color="auto"/>
                        <w:left w:val="none" w:sz="0" w:space="0" w:color="auto"/>
                        <w:bottom w:val="none" w:sz="0" w:space="0" w:color="auto"/>
                        <w:right w:val="none" w:sz="0" w:space="0" w:color="auto"/>
                      </w:divBdr>
                    </w:div>
                  </w:divsChild>
                </w:div>
                <w:div w:id="2118215427">
                  <w:marLeft w:val="0"/>
                  <w:marRight w:val="0"/>
                  <w:marTop w:val="100"/>
                  <w:marBottom w:val="100"/>
                  <w:divBdr>
                    <w:top w:val="none" w:sz="0" w:space="0" w:color="auto"/>
                    <w:left w:val="none" w:sz="0" w:space="0" w:color="auto"/>
                    <w:bottom w:val="none" w:sz="0" w:space="0" w:color="auto"/>
                    <w:right w:val="none" w:sz="0" w:space="0" w:color="auto"/>
                  </w:divBdr>
                  <w:divsChild>
                    <w:div w:id="216163358">
                      <w:marLeft w:val="0"/>
                      <w:marRight w:val="0"/>
                      <w:marTop w:val="0"/>
                      <w:marBottom w:val="0"/>
                      <w:divBdr>
                        <w:top w:val="none" w:sz="0" w:space="0" w:color="auto"/>
                        <w:left w:val="none" w:sz="0" w:space="0" w:color="auto"/>
                        <w:bottom w:val="none" w:sz="0" w:space="0" w:color="auto"/>
                        <w:right w:val="none" w:sz="0" w:space="0" w:color="auto"/>
                      </w:divBdr>
                    </w:div>
                  </w:divsChild>
                </w:div>
                <w:div w:id="1393504070">
                  <w:marLeft w:val="0"/>
                  <w:marRight w:val="0"/>
                  <w:marTop w:val="100"/>
                  <w:marBottom w:val="100"/>
                  <w:divBdr>
                    <w:top w:val="none" w:sz="0" w:space="0" w:color="auto"/>
                    <w:left w:val="none" w:sz="0" w:space="0" w:color="auto"/>
                    <w:bottom w:val="none" w:sz="0" w:space="0" w:color="auto"/>
                    <w:right w:val="none" w:sz="0" w:space="0" w:color="auto"/>
                  </w:divBdr>
                  <w:divsChild>
                    <w:div w:id="398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1065">
          <w:marLeft w:val="0"/>
          <w:marRight w:val="0"/>
          <w:marTop w:val="0"/>
          <w:marBottom w:val="0"/>
          <w:divBdr>
            <w:top w:val="none" w:sz="0" w:space="0" w:color="auto"/>
            <w:left w:val="none" w:sz="0" w:space="0" w:color="auto"/>
            <w:bottom w:val="none" w:sz="0" w:space="0" w:color="auto"/>
            <w:right w:val="none" w:sz="0" w:space="0" w:color="auto"/>
          </w:divBdr>
          <w:divsChild>
            <w:div w:id="96562550">
              <w:marLeft w:val="0"/>
              <w:marRight w:val="0"/>
              <w:marTop w:val="0"/>
              <w:marBottom w:val="0"/>
              <w:divBdr>
                <w:top w:val="none" w:sz="0" w:space="0" w:color="auto"/>
                <w:left w:val="none" w:sz="0" w:space="0" w:color="auto"/>
                <w:bottom w:val="none" w:sz="0" w:space="0" w:color="auto"/>
                <w:right w:val="none" w:sz="0" w:space="0" w:color="auto"/>
              </w:divBdr>
              <w:divsChild>
                <w:div w:id="1021398926">
                  <w:marLeft w:val="0"/>
                  <w:marRight w:val="0"/>
                  <w:marTop w:val="0"/>
                  <w:marBottom w:val="0"/>
                  <w:divBdr>
                    <w:top w:val="none" w:sz="0" w:space="0" w:color="auto"/>
                    <w:left w:val="none" w:sz="0" w:space="0" w:color="auto"/>
                    <w:bottom w:val="single" w:sz="6" w:space="4" w:color="808080"/>
                    <w:right w:val="none" w:sz="0" w:space="0" w:color="auto"/>
                  </w:divBdr>
                </w:div>
                <w:div w:id="629357065">
                  <w:marLeft w:val="150"/>
                  <w:marRight w:val="150"/>
                  <w:marTop w:val="300"/>
                  <w:marBottom w:val="150"/>
                  <w:divBdr>
                    <w:top w:val="none" w:sz="0" w:space="0" w:color="auto"/>
                    <w:left w:val="none" w:sz="0" w:space="0" w:color="auto"/>
                    <w:bottom w:val="none" w:sz="0" w:space="0" w:color="auto"/>
                    <w:right w:val="none" w:sz="0" w:space="0" w:color="auto"/>
                  </w:divBdr>
                </w:div>
              </w:divsChild>
            </w:div>
            <w:div w:id="16910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7479">
      <w:bodyDiv w:val="1"/>
      <w:marLeft w:val="0"/>
      <w:marRight w:val="0"/>
      <w:marTop w:val="0"/>
      <w:marBottom w:val="0"/>
      <w:divBdr>
        <w:top w:val="none" w:sz="0" w:space="0" w:color="auto"/>
        <w:left w:val="none" w:sz="0" w:space="0" w:color="auto"/>
        <w:bottom w:val="none" w:sz="0" w:space="0" w:color="auto"/>
        <w:right w:val="none" w:sz="0" w:space="0" w:color="auto"/>
      </w:divBdr>
    </w:div>
    <w:div w:id="754017490">
      <w:marLeft w:val="0"/>
      <w:marRight w:val="0"/>
      <w:marTop w:val="0"/>
      <w:marBottom w:val="0"/>
      <w:divBdr>
        <w:top w:val="none" w:sz="0" w:space="0" w:color="auto"/>
        <w:left w:val="none" w:sz="0" w:space="0" w:color="auto"/>
        <w:bottom w:val="none" w:sz="0" w:space="0" w:color="auto"/>
        <w:right w:val="none" w:sz="0" w:space="0" w:color="auto"/>
      </w:divBdr>
      <w:divsChild>
        <w:div w:id="1584801919">
          <w:marLeft w:val="0"/>
          <w:marRight w:val="0"/>
          <w:marTop w:val="0"/>
          <w:marBottom w:val="0"/>
          <w:divBdr>
            <w:top w:val="none" w:sz="0" w:space="0" w:color="auto"/>
            <w:left w:val="none" w:sz="0" w:space="0" w:color="auto"/>
            <w:bottom w:val="none" w:sz="0" w:space="0" w:color="auto"/>
            <w:right w:val="none" w:sz="0" w:space="0" w:color="auto"/>
          </w:divBdr>
        </w:div>
        <w:div w:id="739862920">
          <w:marLeft w:val="0"/>
          <w:marRight w:val="0"/>
          <w:marTop w:val="0"/>
          <w:marBottom w:val="0"/>
          <w:divBdr>
            <w:top w:val="none" w:sz="0" w:space="0" w:color="auto"/>
            <w:left w:val="none" w:sz="0" w:space="0" w:color="auto"/>
            <w:bottom w:val="none" w:sz="0" w:space="0" w:color="auto"/>
            <w:right w:val="none" w:sz="0" w:space="0" w:color="auto"/>
          </w:divBdr>
        </w:div>
        <w:div w:id="856189252">
          <w:marLeft w:val="0"/>
          <w:marRight w:val="0"/>
          <w:marTop w:val="0"/>
          <w:marBottom w:val="0"/>
          <w:divBdr>
            <w:top w:val="none" w:sz="0" w:space="0" w:color="auto"/>
            <w:left w:val="none" w:sz="0" w:space="0" w:color="auto"/>
            <w:bottom w:val="none" w:sz="0" w:space="0" w:color="auto"/>
            <w:right w:val="none" w:sz="0" w:space="0" w:color="auto"/>
          </w:divBdr>
        </w:div>
        <w:div w:id="1322780343">
          <w:marLeft w:val="0"/>
          <w:marRight w:val="0"/>
          <w:marTop w:val="0"/>
          <w:marBottom w:val="0"/>
          <w:divBdr>
            <w:top w:val="none" w:sz="0" w:space="0" w:color="auto"/>
            <w:left w:val="none" w:sz="0" w:space="0" w:color="auto"/>
            <w:bottom w:val="none" w:sz="0" w:space="0" w:color="auto"/>
            <w:right w:val="none" w:sz="0" w:space="0" w:color="auto"/>
          </w:divBdr>
          <w:divsChild>
            <w:div w:id="1543862359">
              <w:marLeft w:val="0"/>
              <w:marRight w:val="0"/>
              <w:marTop w:val="0"/>
              <w:marBottom w:val="0"/>
              <w:divBdr>
                <w:top w:val="none" w:sz="0" w:space="0" w:color="auto"/>
                <w:left w:val="none" w:sz="0" w:space="0" w:color="auto"/>
                <w:bottom w:val="none" w:sz="0" w:space="0" w:color="auto"/>
                <w:right w:val="none" w:sz="0" w:space="0" w:color="auto"/>
              </w:divBdr>
              <w:divsChild>
                <w:div w:id="1937446250">
                  <w:marLeft w:val="0"/>
                  <w:marRight w:val="0"/>
                  <w:marTop w:val="0"/>
                  <w:marBottom w:val="0"/>
                  <w:divBdr>
                    <w:top w:val="none" w:sz="0" w:space="0" w:color="auto"/>
                    <w:left w:val="none" w:sz="0" w:space="0" w:color="auto"/>
                    <w:bottom w:val="none" w:sz="0" w:space="0" w:color="auto"/>
                    <w:right w:val="none" w:sz="0" w:space="0" w:color="auto"/>
                  </w:divBdr>
                </w:div>
                <w:div w:id="6112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970">
          <w:marLeft w:val="0"/>
          <w:marRight w:val="0"/>
          <w:marTop w:val="0"/>
          <w:marBottom w:val="0"/>
          <w:divBdr>
            <w:top w:val="none" w:sz="0" w:space="0" w:color="auto"/>
            <w:left w:val="none" w:sz="0" w:space="0" w:color="auto"/>
            <w:bottom w:val="none" w:sz="0" w:space="0" w:color="auto"/>
            <w:right w:val="none" w:sz="0" w:space="0" w:color="auto"/>
          </w:divBdr>
          <w:divsChild>
            <w:div w:id="1369138533">
              <w:marLeft w:val="0"/>
              <w:marRight w:val="0"/>
              <w:marTop w:val="0"/>
              <w:marBottom w:val="0"/>
              <w:divBdr>
                <w:top w:val="none" w:sz="0" w:space="0" w:color="auto"/>
                <w:left w:val="none" w:sz="0" w:space="0" w:color="auto"/>
                <w:bottom w:val="none" w:sz="0" w:space="0" w:color="auto"/>
                <w:right w:val="none" w:sz="0" w:space="0" w:color="auto"/>
              </w:divBdr>
              <w:divsChild>
                <w:div w:id="509217501">
                  <w:marLeft w:val="0"/>
                  <w:marRight w:val="0"/>
                  <w:marTop w:val="0"/>
                  <w:marBottom w:val="0"/>
                  <w:divBdr>
                    <w:top w:val="none" w:sz="0" w:space="0" w:color="auto"/>
                    <w:left w:val="none" w:sz="0" w:space="0" w:color="auto"/>
                    <w:bottom w:val="none" w:sz="0" w:space="0" w:color="auto"/>
                    <w:right w:val="none" w:sz="0" w:space="0" w:color="auto"/>
                  </w:divBdr>
                </w:div>
                <w:div w:id="1341811334">
                  <w:marLeft w:val="0"/>
                  <w:marRight w:val="0"/>
                  <w:marTop w:val="0"/>
                  <w:marBottom w:val="0"/>
                  <w:divBdr>
                    <w:top w:val="none" w:sz="0" w:space="0" w:color="auto"/>
                    <w:left w:val="none" w:sz="0" w:space="0" w:color="auto"/>
                    <w:bottom w:val="none" w:sz="0" w:space="0" w:color="auto"/>
                    <w:right w:val="none" w:sz="0" w:space="0" w:color="auto"/>
                  </w:divBdr>
                </w:div>
                <w:div w:id="11484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7967">
          <w:marLeft w:val="0"/>
          <w:marRight w:val="0"/>
          <w:marTop w:val="0"/>
          <w:marBottom w:val="0"/>
          <w:divBdr>
            <w:top w:val="none" w:sz="0" w:space="0" w:color="auto"/>
            <w:left w:val="none" w:sz="0" w:space="0" w:color="auto"/>
            <w:bottom w:val="none" w:sz="0" w:space="0" w:color="auto"/>
            <w:right w:val="none" w:sz="0" w:space="0" w:color="auto"/>
          </w:divBdr>
          <w:divsChild>
            <w:div w:id="1331254068">
              <w:marLeft w:val="0"/>
              <w:marRight w:val="0"/>
              <w:marTop w:val="0"/>
              <w:marBottom w:val="0"/>
              <w:divBdr>
                <w:top w:val="none" w:sz="0" w:space="0" w:color="auto"/>
                <w:left w:val="none" w:sz="0" w:space="0" w:color="auto"/>
                <w:bottom w:val="none" w:sz="0" w:space="0" w:color="auto"/>
                <w:right w:val="none" w:sz="0" w:space="0" w:color="auto"/>
              </w:divBdr>
              <w:divsChild>
                <w:div w:id="1850681840">
                  <w:marLeft w:val="0"/>
                  <w:marRight w:val="0"/>
                  <w:marTop w:val="0"/>
                  <w:marBottom w:val="0"/>
                  <w:divBdr>
                    <w:top w:val="none" w:sz="0" w:space="0" w:color="auto"/>
                    <w:left w:val="none" w:sz="0" w:space="0" w:color="auto"/>
                    <w:bottom w:val="none" w:sz="0" w:space="0" w:color="auto"/>
                    <w:right w:val="none" w:sz="0" w:space="0" w:color="auto"/>
                  </w:divBdr>
                </w:div>
                <w:div w:id="19974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4285">
      <w:bodyDiv w:val="1"/>
      <w:marLeft w:val="0"/>
      <w:marRight w:val="0"/>
      <w:marTop w:val="0"/>
      <w:marBottom w:val="0"/>
      <w:divBdr>
        <w:top w:val="none" w:sz="0" w:space="0" w:color="auto"/>
        <w:left w:val="none" w:sz="0" w:space="0" w:color="auto"/>
        <w:bottom w:val="none" w:sz="0" w:space="0" w:color="auto"/>
        <w:right w:val="none" w:sz="0" w:space="0" w:color="auto"/>
      </w:divBdr>
    </w:div>
    <w:div w:id="759571125">
      <w:bodyDiv w:val="1"/>
      <w:marLeft w:val="0"/>
      <w:marRight w:val="0"/>
      <w:marTop w:val="0"/>
      <w:marBottom w:val="0"/>
      <w:divBdr>
        <w:top w:val="none" w:sz="0" w:space="0" w:color="auto"/>
        <w:left w:val="none" w:sz="0" w:space="0" w:color="auto"/>
        <w:bottom w:val="none" w:sz="0" w:space="0" w:color="auto"/>
        <w:right w:val="none" w:sz="0" w:space="0" w:color="auto"/>
      </w:divBdr>
    </w:div>
    <w:div w:id="771244519">
      <w:bodyDiv w:val="1"/>
      <w:marLeft w:val="0"/>
      <w:marRight w:val="0"/>
      <w:marTop w:val="0"/>
      <w:marBottom w:val="0"/>
      <w:divBdr>
        <w:top w:val="none" w:sz="0" w:space="0" w:color="auto"/>
        <w:left w:val="none" w:sz="0" w:space="0" w:color="auto"/>
        <w:bottom w:val="none" w:sz="0" w:space="0" w:color="auto"/>
        <w:right w:val="none" w:sz="0" w:space="0" w:color="auto"/>
      </w:divBdr>
    </w:div>
    <w:div w:id="772554910">
      <w:bodyDiv w:val="1"/>
      <w:marLeft w:val="0"/>
      <w:marRight w:val="0"/>
      <w:marTop w:val="0"/>
      <w:marBottom w:val="0"/>
      <w:divBdr>
        <w:top w:val="none" w:sz="0" w:space="0" w:color="auto"/>
        <w:left w:val="none" w:sz="0" w:space="0" w:color="auto"/>
        <w:bottom w:val="none" w:sz="0" w:space="0" w:color="auto"/>
        <w:right w:val="none" w:sz="0" w:space="0" w:color="auto"/>
      </w:divBdr>
    </w:div>
    <w:div w:id="783233600">
      <w:bodyDiv w:val="1"/>
      <w:marLeft w:val="0"/>
      <w:marRight w:val="0"/>
      <w:marTop w:val="0"/>
      <w:marBottom w:val="0"/>
      <w:divBdr>
        <w:top w:val="none" w:sz="0" w:space="0" w:color="auto"/>
        <w:left w:val="none" w:sz="0" w:space="0" w:color="auto"/>
        <w:bottom w:val="none" w:sz="0" w:space="0" w:color="auto"/>
        <w:right w:val="none" w:sz="0" w:space="0" w:color="auto"/>
      </w:divBdr>
    </w:div>
    <w:div w:id="792675558">
      <w:bodyDiv w:val="1"/>
      <w:marLeft w:val="0"/>
      <w:marRight w:val="0"/>
      <w:marTop w:val="0"/>
      <w:marBottom w:val="0"/>
      <w:divBdr>
        <w:top w:val="none" w:sz="0" w:space="0" w:color="auto"/>
        <w:left w:val="none" w:sz="0" w:space="0" w:color="auto"/>
        <w:bottom w:val="none" w:sz="0" w:space="0" w:color="auto"/>
        <w:right w:val="none" w:sz="0" w:space="0" w:color="auto"/>
      </w:divBdr>
    </w:div>
    <w:div w:id="824011116">
      <w:bodyDiv w:val="1"/>
      <w:marLeft w:val="0"/>
      <w:marRight w:val="0"/>
      <w:marTop w:val="0"/>
      <w:marBottom w:val="0"/>
      <w:divBdr>
        <w:top w:val="none" w:sz="0" w:space="0" w:color="auto"/>
        <w:left w:val="none" w:sz="0" w:space="0" w:color="auto"/>
        <w:bottom w:val="none" w:sz="0" w:space="0" w:color="auto"/>
        <w:right w:val="none" w:sz="0" w:space="0" w:color="auto"/>
      </w:divBdr>
    </w:div>
    <w:div w:id="834953978">
      <w:bodyDiv w:val="1"/>
      <w:marLeft w:val="0"/>
      <w:marRight w:val="0"/>
      <w:marTop w:val="0"/>
      <w:marBottom w:val="0"/>
      <w:divBdr>
        <w:top w:val="none" w:sz="0" w:space="0" w:color="auto"/>
        <w:left w:val="none" w:sz="0" w:space="0" w:color="auto"/>
        <w:bottom w:val="none" w:sz="0" w:space="0" w:color="auto"/>
        <w:right w:val="none" w:sz="0" w:space="0" w:color="auto"/>
      </w:divBdr>
    </w:div>
    <w:div w:id="838080755">
      <w:bodyDiv w:val="1"/>
      <w:marLeft w:val="0"/>
      <w:marRight w:val="0"/>
      <w:marTop w:val="0"/>
      <w:marBottom w:val="0"/>
      <w:divBdr>
        <w:top w:val="none" w:sz="0" w:space="0" w:color="auto"/>
        <w:left w:val="none" w:sz="0" w:space="0" w:color="auto"/>
        <w:bottom w:val="none" w:sz="0" w:space="0" w:color="auto"/>
        <w:right w:val="none" w:sz="0" w:space="0" w:color="auto"/>
      </w:divBdr>
      <w:divsChild>
        <w:div w:id="1296644993">
          <w:marLeft w:val="0"/>
          <w:marRight w:val="0"/>
          <w:marTop w:val="0"/>
          <w:marBottom w:val="0"/>
          <w:divBdr>
            <w:top w:val="none" w:sz="0" w:space="6" w:color="auto"/>
            <w:left w:val="none" w:sz="0" w:space="8" w:color="auto"/>
            <w:bottom w:val="single" w:sz="6" w:space="6" w:color="FFFFFF"/>
            <w:right w:val="none" w:sz="0" w:space="0" w:color="auto"/>
          </w:divBdr>
        </w:div>
      </w:divsChild>
    </w:div>
    <w:div w:id="838158694">
      <w:bodyDiv w:val="1"/>
      <w:marLeft w:val="0"/>
      <w:marRight w:val="0"/>
      <w:marTop w:val="0"/>
      <w:marBottom w:val="0"/>
      <w:divBdr>
        <w:top w:val="none" w:sz="0" w:space="0" w:color="auto"/>
        <w:left w:val="none" w:sz="0" w:space="0" w:color="auto"/>
        <w:bottom w:val="none" w:sz="0" w:space="0" w:color="auto"/>
        <w:right w:val="none" w:sz="0" w:space="0" w:color="auto"/>
      </w:divBdr>
    </w:div>
    <w:div w:id="845901096">
      <w:bodyDiv w:val="1"/>
      <w:marLeft w:val="0"/>
      <w:marRight w:val="0"/>
      <w:marTop w:val="0"/>
      <w:marBottom w:val="0"/>
      <w:divBdr>
        <w:top w:val="none" w:sz="0" w:space="0" w:color="auto"/>
        <w:left w:val="none" w:sz="0" w:space="0" w:color="auto"/>
        <w:bottom w:val="none" w:sz="0" w:space="0" w:color="auto"/>
        <w:right w:val="none" w:sz="0" w:space="0" w:color="auto"/>
      </w:divBdr>
    </w:div>
    <w:div w:id="848102907">
      <w:bodyDiv w:val="1"/>
      <w:marLeft w:val="0"/>
      <w:marRight w:val="0"/>
      <w:marTop w:val="0"/>
      <w:marBottom w:val="0"/>
      <w:divBdr>
        <w:top w:val="none" w:sz="0" w:space="0" w:color="auto"/>
        <w:left w:val="none" w:sz="0" w:space="0" w:color="auto"/>
        <w:bottom w:val="none" w:sz="0" w:space="0" w:color="auto"/>
        <w:right w:val="none" w:sz="0" w:space="0" w:color="auto"/>
      </w:divBdr>
    </w:div>
    <w:div w:id="849954188">
      <w:bodyDiv w:val="1"/>
      <w:marLeft w:val="0"/>
      <w:marRight w:val="0"/>
      <w:marTop w:val="0"/>
      <w:marBottom w:val="0"/>
      <w:divBdr>
        <w:top w:val="none" w:sz="0" w:space="0" w:color="auto"/>
        <w:left w:val="none" w:sz="0" w:space="0" w:color="auto"/>
        <w:bottom w:val="none" w:sz="0" w:space="0" w:color="auto"/>
        <w:right w:val="none" w:sz="0" w:space="0" w:color="auto"/>
      </w:divBdr>
      <w:divsChild>
        <w:div w:id="1715958166">
          <w:marLeft w:val="0"/>
          <w:marRight w:val="0"/>
          <w:marTop w:val="0"/>
          <w:marBottom w:val="0"/>
          <w:divBdr>
            <w:top w:val="none" w:sz="0" w:space="0" w:color="auto"/>
            <w:left w:val="none" w:sz="0" w:space="0" w:color="auto"/>
            <w:bottom w:val="none" w:sz="0" w:space="0" w:color="auto"/>
            <w:right w:val="none" w:sz="0" w:space="0" w:color="auto"/>
          </w:divBdr>
        </w:div>
      </w:divsChild>
    </w:div>
    <w:div w:id="851647701">
      <w:bodyDiv w:val="1"/>
      <w:marLeft w:val="0"/>
      <w:marRight w:val="0"/>
      <w:marTop w:val="0"/>
      <w:marBottom w:val="0"/>
      <w:divBdr>
        <w:top w:val="none" w:sz="0" w:space="0" w:color="auto"/>
        <w:left w:val="none" w:sz="0" w:space="0" w:color="auto"/>
        <w:bottom w:val="none" w:sz="0" w:space="0" w:color="auto"/>
        <w:right w:val="none" w:sz="0" w:space="0" w:color="auto"/>
      </w:divBdr>
    </w:div>
    <w:div w:id="852721500">
      <w:bodyDiv w:val="1"/>
      <w:marLeft w:val="0"/>
      <w:marRight w:val="0"/>
      <w:marTop w:val="0"/>
      <w:marBottom w:val="0"/>
      <w:divBdr>
        <w:top w:val="none" w:sz="0" w:space="0" w:color="auto"/>
        <w:left w:val="none" w:sz="0" w:space="0" w:color="auto"/>
        <w:bottom w:val="none" w:sz="0" w:space="0" w:color="auto"/>
        <w:right w:val="none" w:sz="0" w:space="0" w:color="auto"/>
      </w:divBdr>
    </w:div>
    <w:div w:id="853691328">
      <w:bodyDiv w:val="1"/>
      <w:marLeft w:val="0"/>
      <w:marRight w:val="0"/>
      <w:marTop w:val="0"/>
      <w:marBottom w:val="0"/>
      <w:divBdr>
        <w:top w:val="none" w:sz="0" w:space="0" w:color="auto"/>
        <w:left w:val="none" w:sz="0" w:space="0" w:color="auto"/>
        <w:bottom w:val="none" w:sz="0" w:space="0" w:color="auto"/>
        <w:right w:val="none" w:sz="0" w:space="0" w:color="auto"/>
      </w:divBdr>
    </w:div>
    <w:div w:id="859590086">
      <w:bodyDiv w:val="1"/>
      <w:marLeft w:val="0"/>
      <w:marRight w:val="0"/>
      <w:marTop w:val="0"/>
      <w:marBottom w:val="0"/>
      <w:divBdr>
        <w:top w:val="none" w:sz="0" w:space="0" w:color="auto"/>
        <w:left w:val="none" w:sz="0" w:space="0" w:color="auto"/>
        <w:bottom w:val="none" w:sz="0" w:space="0" w:color="auto"/>
        <w:right w:val="none" w:sz="0" w:space="0" w:color="auto"/>
      </w:divBdr>
      <w:divsChild>
        <w:div w:id="1805347725">
          <w:marLeft w:val="0"/>
          <w:marRight w:val="0"/>
          <w:marTop w:val="0"/>
          <w:marBottom w:val="0"/>
          <w:divBdr>
            <w:top w:val="none" w:sz="0" w:space="0" w:color="auto"/>
            <w:left w:val="none" w:sz="0" w:space="0" w:color="auto"/>
            <w:bottom w:val="none" w:sz="0" w:space="0" w:color="auto"/>
            <w:right w:val="none" w:sz="0" w:space="0" w:color="auto"/>
          </w:divBdr>
          <w:divsChild>
            <w:div w:id="1353605950">
              <w:marLeft w:val="0"/>
              <w:marRight w:val="0"/>
              <w:marTop w:val="0"/>
              <w:marBottom w:val="0"/>
              <w:divBdr>
                <w:top w:val="none" w:sz="0" w:space="0" w:color="auto"/>
                <w:left w:val="none" w:sz="0" w:space="0" w:color="auto"/>
                <w:bottom w:val="none" w:sz="0" w:space="0" w:color="auto"/>
                <w:right w:val="none" w:sz="0" w:space="0" w:color="auto"/>
              </w:divBdr>
              <w:divsChild>
                <w:div w:id="902717485">
                  <w:marLeft w:val="0"/>
                  <w:marRight w:val="0"/>
                  <w:marTop w:val="0"/>
                  <w:marBottom w:val="0"/>
                  <w:divBdr>
                    <w:top w:val="none" w:sz="0" w:space="0" w:color="auto"/>
                    <w:left w:val="none" w:sz="0" w:space="0" w:color="auto"/>
                    <w:bottom w:val="none" w:sz="0" w:space="0" w:color="auto"/>
                    <w:right w:val="none" w:sz="0" w:space="0" w:color="auto"/>
                  </w:divBdr>
                  <w:divsChild>
                    <w:div w:id="839081585">
                      <w:marLeft w:val="0"/>
                      <w:marRight w:val="0"/>
                      <w:marTop w:val="0"/>
                      <w:marBottom w:val="0"/>
                      <w:divBdr>
                        <w:top w:val="none" w:sz="0" w:space="0" w:color="auto"/>
                        <w:left w:val="none" w:sz="0" w:space="0" w:color="auto"/>
                        <w:bottom w:val="none" w:sz="0" w:space="0" w:color="auto"/>
                        <w:right w:val="none" w:sz="0" w:space="0" w:color="auto"/>
                      </w:divBdr>
                      <w:divsChild>
                        <w:div w:id="6642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522625">
      <w:bodyDiv w:val="1"/>
      <w:marLeft w:val="0"/>
      <w:marRight w:val="0"/>
      <w:marTop w:val="0"/>
      <w:marBottom w:val="0"/>
      <w:divBdr>
        <w:top w:val="none" w:sz="0" w:space="0" w:color="auto"/>
        <w:left w:val="none" w:sz="0" w:space="0" w:color="auto"/>
        <w:bottom w:val="none" w:sz="0" w:space="0" w:color="auto"/>
        <w:right w:val="none" w:sz="0" w:space="0" w:color="auto"/>
      </w:divBdr>
    </w:div>
    <w:div w:id="863009680">
      <w:bodyDiv w:val="1"/>
      <w:marLeft w:val="0"/>
      <w:marRight w:val="0"/>
      <w:marTop w:val="0"/>
      <w:marBottom w:val="0"/>
      <w:divBdr>
        <w:top w:val="none" w:sz="0" w:space="0" w:color="auto"/>
        <w:left w:val="none" w:sz="0" w:space="0" w:color="auto"/>
        <w:bottom w:val="none" w:sz="0" w:space="0" w:color="auto"/>
        <w:right w:val="none" w:sz="0" w:space="0" w:color="auto"/>
      </w:divBdr>
      <w:divsChild>
        <w:div w:id="265694176">
          <w:marLeft w:val="0"/>
          <w:marRight w:val="0"/>
          <w:marTop w:val="0"/>
          <w:marBottom w:val="0"/>
          <w:divBdr>
            <w:top w:val="none" w:sz="0" w:space="0" w:color="auto"/>
            <w:left w:val="none" w:sz="0" w:space="0" w:color="auto"/>
            <w:bottom w:val="none" w:sz="0" w:space="0" w:color="auto"/>
            <w:right w:val="none" w:sz="0" w:space="0" w:color="auto"/>
          </w:divBdr>
          <w:divsChild>
            <w:div w:id="333263923">
              <w:marLeft w:val="0"/>
              <w:marRight w:val="0"/>
              <w:marTop w:val="0"/>
              <w:marBottom w:val="0"/>
              <w:divBdr>
                <w:top w:val="none" w:sz="0" w:space="0" w:color="auto"/>
                <w:left w:val="none" w:sz="0" w:space="0" w:color="auto"/>
                <w:bottom w:val="none" w:sz="0" w:space="0" w:color="auto"/>
                <w:right w:val="none" w:sz="0" w:space="0" w:color="auto"/>
              </w:divBdr>
              <w:divsChild>
                <w:div w:id="161896678">
                  <w:marLeft w:val="0"/>
                  <w:marRight w:val="0"/>
                  <w:marTop w:val="0"/>
                  <w:marBottom w:val="0"/>
                  <w:divBdr>
                    <w:top w:val="none" w:sz="0" w:space="0" w:color="auto"/>
                    <w:left w:val="none" w:sz="0" w:space="0" w:color="auto"/>
                    <w:bottom w:val="none" w:sz="0" w:space="0" w:color="auto"/>
                    <w:right w:val="none" w:sz="0" w:space="0" w:color="auto"/>
                  </w:divBdr>
                  <w:divsChild>
                    <w:div w:id="447747467">
                      <w:marLeft w:val="0"/>
                      <w:marRight w:val="0"/>
                      <w:marTop w:val="0"/>
                      <w:marBottom w:val="0"/>
                      <w:divBdr>
                        <w:top w:val="none" w:sz="0" w:space="0" w:color="auto"/>
                        <w:left w:val="none" w:sz="0" w:space="0" w:color="auto"/>
                        <w:bottom w:val="none" w:sz="0" w:space="0" w:color="auto"/>
                        <w:right w:val="none" w:sz="0" w:space="0" w:color="auto"/>
                      </w:divBdr>
                      <w:divsChild>
                        <w:div w:id="153910735">
                          <w:marLeft w:val="0"/>
                          <w:marRight w:val="0"/>
                          <w:marTop w:val="0"/>
                          <w:marBottom w:val="0"/>
                          <w:divBdr>
                            <w:top w:val="none" w:sz="0" w:space="0" w:color="auto"/>
                            <w:left w:val="none" w:sz="0" w:space="0" w:color="auto"/>
                            <w:bottom w:val="none" w:sz="0" w:space="0" w:color="auto"/>
                            <w:right w:val="none" w:sz="0" w:space="0" w:color="auto"/>
                          </w:divBdr>
                          <w:divsChild>
                            <w:div w:id="9644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597844">
      <w:bodyDiv w:val="1"/>
      <w:marLeft w:val="0"/>
      <w:marRight w:val="0"/>
      <w:marTop w:val="0"/>
      <w:marBottom w:val="0"/>
      <w:divBdr>
        <w:top w:val="none" w:sz="0" w:space="0" w:color="auto"/>
        <w:left w:val="none" w:sz="0" w:space="0" w:color="auto"/>
        <w:bottom w:val="none" w:sz="0" w:space="0" w:color="auto"/>
        <w:right w:val="none" w:sz="0" w:space="0" w:color="auto"/>
      </w:divBdr>
      <w:divsChild>
        <w:div w:id="907113032">
          <w:marLeft w:val="0"/>
          <w:marRight w:val="0"/>
          <w:marTop w:val="0"/>
          <w:marBottom w:val="0"/>
          <w:divBdr>
            <w:top w:val="none" w:sz="0" w:space="0" w:color="auto"/>
            <w:left w:val="none" w:sz="0" w:space="0" w:color="auto"/>
            <w:bottom w:val="none" w:sz="0" w:space="0" w:color="auto"/>
            <w:right w:val="none" w:sz="0" w:space="0" w:color="auto"/>
          </w:divBdr>
          <w:divsChild>
            <w:div w:id="18545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6658">
      <w:bodyDiv w:val="1"/>
      <w:marLeft w:val="0"/>
      <w:marRight w:val="0"/>
      <w:marTop w:val="0"/>
      <w:marBottom w:val="0"/>
      <w:divBdr>
        <w:top w:val="none" w:sz="0" w:space="0" w:color="auto"/>
        <w:left w:val="none" w:sz="0" w:space="0" w:color="auto"/>
        <w:bottom w:val="none" w:sz="0" w:space="0" w:color="auto"/>
        <w:right w:val="none" w:sz="0" w:space="0" w:color="auto"/>
      </w:divBdr>
    </w:div>
    <w:div w:id="873881390">
      <w:bodyDiv w:val="1"/>
      <w:marLeft w:val="0"/>
      <w:marRight w:val="0"/>
      <w:marTop w:val="0"/>
      <w:marBottom w:val="0"/>
      <w:divBdr>
        <w:top w:val="none" w:sz="0" w:space="0" w:color="auto"/>
        <w:left w:val="none" w:sz="0" w:space="0" w:color="auto"/>
        <w:bottom w:val="none" w:sz="0" w:space="0" w:color="auto"/>
        <w:right w:val="none" w:sz="0" w:space="0" w:color="auto"/>
      </w:divBdr>
    </w:div>
    <w:div w:id="876352082">
      <w:bodyDiv w:val="1"/>
      <w:marLeft w:val="0"/>
      <w:marRight w:val="0"/>
      <w:marTop w:val="0"/>
      <w:marBottom w:val="0"/>
      <w:divBdr>
        <w:top w:val="none" w:sz="0" w:space="0" w:color="auto"/>
        <w:left w:val="none" w:sz="0" w:space="0" w:color="auto"/>
        <w:bottom w:val="none" w:sz="0" w:space="0" w:color="auto"/>
        <w:right w:val="none" w:sz="0" w:space="0" w:color="auto"/>
      </w:divBdr>
    </w:div>
    <w:div w:id="889614457">
      <w:bodyDiv w:val="1"/>
      <w:marLeft w:val="0"/>
      <w:marRight w:val="0"/>
      <w:marTop w:val="0"/>
      <w:marBottom w:val="0"/>
      <w:divBdr>
        <w:top w:val="none" w:sz="0" w:space="0" w:color="auto"/>
        <w:left w:val="none" w:sz="0" w:space="0" w:color="auto"/>
        <w:bottom w:val="none" w:sz="0" w:space="0" w:color="auto"/>
        <w:right w:val="none" w:sz="0" w:space="0" w:color="auto"/>
      </w:divBdr>
    </w:div>
    <w:div w:id="908004964">
      <w:bodyDiv w:val="1"/>
      <w:marLeft w:val="0"/>
      <w:marRight w:val="0"/>
      <w:marTop w:val="0"/>
      <w:marBottom w:val="0"/>
      <w:divBdr>
        <w:top w:val="none" w:sz="0" w:space="0" w:color="auto"/>
        <w:left w:val="none" w:sz="0" w:space="0" w:color="auto"/>
        <w:bottom w:val="none" w:sz="0" w:space="0" w:color="auto"/>
        <w:right w:val="none" w:sz="0" w:space="0" w:color="auto"/>
      </w:divBdr>
    </w:div>
    <w:div w:id="912281120">
      <w:bodyDiv w:val="1"/>
      <w:marLeft w:val="0"/>
      <w:marRight w:val="0"/>
      <w:marTop w:val="150"/>
      <w:marBottom w:val="150"/>
      <w:divBdr>
        <w:top w:val="none" w:sz="0" w:space="0" w:color="auto"/>
        <w:left w:val="none" w:sz="0" w:space="0" w:color="auto"/>
        <w:bottom w:val="none" w:sz="0" w:space="0" w:color="auto"/>
        <w:right w:val="none" w:sz="0" w:space="0" w:color="auto"/>
      </w:divBdr>
      <w:divsChild>
        <w:div w:id="1103451770">
          <w:marLeft w:val="0"/>
          <w:marRight w:val="0"/>
          <w:marTop w:val="100"/>
          <w:marBottom w:val="100"/>
          <w:divBdr>
            <w:top w:val="none" w:sz="0" w:space="0" w:color="auto"/>
            <w:left w:val="none" w:sz="0" w:space="0" w:color="auto"/>
            <w:bottom w:val="none" w:sz="0" w:space="0" w:color="auto"/>
            <w:right w:val="none" w:sz="0" w:space="0" w:color="auto"/>
          </w:divBdr>
          <w:divsChild>
            <w:div w:id="1631785845">
              <w:marLeft w:val="0"/>
              <w:marRight w:val="0"/>
              <w:marTop w:val="0"/>
              <w:marBottom w:val="0"/>
              <w:divBdr>
                <w:top w:val="none" w:sz="0" w:space="0" w:color="auto"/>
                <w:left w:val="none" w:sz="0" w:space="0" w:color="auto"/>
                <w:bottom w:val="none" w:sz="0" w:space="0" w:color="auto"/>
                <w:right w:val="none" w:sz="0" w:space="0" w:color="auto"/>
              </w:divBdr>
              <w:divsChild>
                <w:div w:id="612593397">
                  <w:marLeft w:val="0"/>
                  <w:marRight w:val="0"/>
                  <w:marTop w:val="0"/>
                  <w:marBottom w:val="300"/>
                  <w:divBdr>
                    <w:top w:val="none" w:sz="0" w:space="0" w:color="auto"/>
                    <w:left w:val="none" w:sz="0" w:space="0" w:color="auto"/>
                    <w:bottom w:val="none" w:sz="0" w:space="0" w:color="auto"/>
                    <w:right w:val="none" w:sz="0" w:space="0" w:color="auto"/>
                  </w:divBdr>
                  <w:divsChild>
                    <w:div w:id="16271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4952">
      <w:bodyDiv w:val="1"/>
      <w:marLeft w:val="0"/>
      <w:marRight w:val="0"/>
      <w:marTop w:val="0"/>
      <w:marBottom w:val="0"/>
      <w:divBdr>
        <w:top w:val="none" w:sz="0" w:space="0" w:color="auto"/>
        <w:left w:val="none" w:sz="0" w:space="0" w:color="auto"/>
        <w:bottom w:val="none" w:sz="0" w:space="0" w:color="auto"/>
        <w:right w:val="none" w:sz="0" w:space="0" w:color="auto"/>
      </w:divBdr>
    </w:div>
    <w:div w:id="918292543">
      <w:bodyDiv w:val="1"/>
      <w:marLeft w:val="0"/>
      <w:marRight w:val="0"/>
      <w:marTop w:val="0"/>
      <w:marBottom w:val="0"/>
      <w:divBdr>
        <w:top w:val="none" w:sz="0" w:space="0" w:color="auto"/>
        <w:left w:val="none" w:sz="0" w:space="0" w:color="auto"/>
        <w:bottom w:val="none" w:sz="0" w:space="0" w:color="auto"/>
        <w:right w:val="none" w:sz="0" w:space="0" w:color="auto"/>
      </w:divBdr>
      <w:divsChild>
        <w:div w:id="1951009591">
          <w:marLeft w:val="0"/>
          <w:marRight w:val="0"/>
          <w:marTop w:val="0"/>
          <w:marBottom w:val="0"/>
          <w:divBdr>
            <w:top w:val="none" w:sz="0" w:space="0" w:color="auto"/>
            <w:left w:val="none" w:sz="0" w:space="0" w:color="auto"/>
            <w:bottom w:val="none" w:sz="0" w:space="0" w:color="auto"/>
            <w:right w:val="none" w:sz="0" w:space="0" w:color="auto"/>
          </w:divBdr>
          <w:divsChild>
            <w:div w:id="1077555523">
              <w:marLeft w:val="0"/>
              <w:marRight w:val="0"/>
              <w:marTop w:val="0"/>
              <w:marBottom w:val="0"/>
              <w:divBdr>
                <w:top w:val="none" w:sz="0" w:space="0" w:color="auto"/>
                <w:left w:val="none" w:sz="0" w:space="0" w:color="auto"/>
                <w:bottom w:val="none" w:sz="0" w:space="0" w:color="auto"/>
                <w:right w:val="none" w:sz="0" w:space="0" w:color="auto"/>
              </w:divBdr>
              <w:divsChild>
                <w:div w:id="1057169488">
                  <w:marLeft w:val="0"/>
                  <w:marRight w:val="0"/>
                  <w:marTop w:val="0"/>
                  <w:marBottom w:val="0"/>
                  <w:divBdr>
                    <w:top w:val="none" w:sz="0" w:space="0" w:color="auto"/>
                    <w:left w:val="none" w:sz="0" w:space="0" w:color="auto"/>
                    <w:bottom w:val="none" w:sz="0" w:space="0" w:color="auto"/>
                    <w:right w:val="none" w:sz="0" w:space="0" w:color="auto"/>
                  </w:divBdr>
                  <w:divsChild>
                    <w:div w:id="1234240177">
                      <w:marLeft w:val="-225"/>
                      <w:marRight w:val="-225"/>
                      <w:marTop w:val="0"/>
                      <w:marBottom w:val="0"/>
                      <w:divBdr>
                        <w:top w:val="none" w:sz="0" w:space="0" w:color="auto"/>
                        <w:left w:val="none" w:sz="0" w:space="0" w:color="auto"/>
                        <w:bottom w:val="none" w:sz="0" w:space="0" w:color="auto"/>
                        <w:right w:val="none" w:sz="0" w:space="0" w:color="auto"/>
                      </w:divBdr>
                      <w:divsChild>
                        <w:div w:id="1185090816">
                          <w:marLeft w:val="0"/>
                          <w:marRight w:val="0"/>
                          <w:marTop w:val="0"/>
                          <w:marBottom w:val="0"/>
                          <w:divBdr>
                            <w:top w:val="none" w:sz="0" w:space="0" w:color="auto"/>
                            <w:left w:val="none" w:sz="0" w:space="0" w:color="auto"/>
                            <w:bottom w:val="none" w:sz="0" w:space="0" w:color="auto"/>
                            <w:right w:val="none" w:sz="0" w:space="0" w:color="auto"/>
                          </w:divBdr>
                          <w:divsChild>
                            <w:div w:id="1729498151">
                              <w:marLeft w:val="0"/>
                              <w:marRight w:val="0"/>
                              <w:marTop w:val="0"/>
                              <w:marBottom w:val="0"/>
                              <w:divBdr>
                                <w:top w:val="none" w:sz="0" w:space="0" w:color="auto"/>
                                <w:left w:val="none" w:sz="0" w:space="0" w:color="auto"/>
                                <w:bottom w:val="none" w:sz="0" w:space="0" w:color="auto"/>
                                <w:right w:val="none" w:sz="0" w:space="0" w:color="auto"/>
                              </w:divBdr>
                              <w:divsChild>
                                <w:div w:id="1810397332">
                                  <w:marLeft w:val="0"/>
                                  <w:marRight w:val="0"/>
                                  <w:marTop w:val="0"/>
                                  <w:marBottom w:val="0"/>
                                  <w:divBdr>
                                    <w:top w:val="none" w:sz="0" w:space="0" w:color="auto"/>
                                    <w:left w:val="none" w:sz="0" w:space="0" w:color="auto"/>
                                    <w:bottom w:val="none" w:sz="0" w:space="0" w:color="auto"/>
                                    <w:right w:val="none" w:sz="0" w:space="0" w:color="auto"/>
                                  </w:divBdr>
                                  <w:divsChild>
                                    <w:div w:id="1052996712">
                                      <w:marLeft w:val="0"/>
                                      <w:marRight w:val="0"/>
                                      <w:marTop w:val="0"/>
                                      <w:marBottom w:val="0"/>
                                      <w:divBdr>
                                        <w:top w:val="none" w:sz="0" w:space="0" w:color="auto"/>
                                        <w:left w:val="none" w:sz="0" w:space="0" w:color="auto"/>
                                        <w:bottom w:val="none" w:sz="0" w:space="0" w:color="auto"/>
                                        <w:right w:val="none" w:sz="0" w:space="0" w:color="auto"/>
                                      </w:divBdr>
                                      <w:divsChild>
                                        <w:div w:id="1381855478">
                                          <w:marLeft w:val="0"/>
                                          <w:marRight w:val="0"/>
                                          <w:marTop w:val="0"/>
                                          <w:marBottom w:val="0"/>
                                          <w:divBdr>
                                            <w:top w:val="none" w:sz="0" w:space="0" w:color="auto"/>
                                            <w:left w:val="none" w:sz="0" w:space="0" w:color="auto"/>
                                            <w:bottom w:val="none" w:sz="0" w:space="0" w:color="auto"/>
                                            <w:right w:val="none" w:sz="0" w:space="0" w:color="auto"/>
                                          </w:divBdr>
                                          <w:divsChild>
                                            <w:div w:id="1270167004">
                                              <w:marLeft w:val="0"/>
                                              <w:marRight w:val="0"/>
                                              <w:marTop w:val="0"/>
                                              <w:marBottom w:val="0"/>
                                              <w:divBdr>
                                                <w:top w:val="none" w:sz="0" w:space="0" w:color="auto"/>
                                                <w:left w:val="none" w:sz="0" w:space="0" w:color="auto"/>
                                                <w:bottom w:val="none" w:sz="0" w:space="0" w:color="auto"/>
                                                <w:right w:val="none" w:sz="0" w:space="0" w:color="auto"/>
                                              </w:divBdr>
                                              <w:divsChild>
                                                <w:div w:id="1593658475">
                                                  <w:marLeft w:val="0"/>
                                                  <w:marRight w:val="0"/>
                                                  <w:marTop w:val="0"/>
                                                  <w:marBottom w:val="0"/>
                                                  <w:divBdr>
                                                    <w:top w:val="none" w:sz="0" w:space="0" w:color="auto"/>
                                                    <w:left w:val="none" w:sz="0" w:space="0" w:color="auto"/>
                                                    <w:bottom w:val="none" w:sz="0" w:space="0" w:color="auto"/>
                                                    <w:right w:val="none" w:sz="0" w:space="0" w:color="auto"/>
                                                  </w:divBdr>
                                                  <w:divsChild>
                                                    <w:div w:id="22676816">
                                                      <w:marLeft w:val="0"/>
                                                      <w:marRight w:val="0"/>
                                                      <w:marTop w:val="0"/>
                                                      <w:marBottom w:val="0"/>
                                                      <w:divBdr>
                                                        <w:top w:val="none" w:sz="0" w:space="0" w:color="auto"/>
                                                        <w:left w:val="none" w:sz="0" w:space="0" w:color="auto"/>
                                                        <w:bottom w:val="none" w:sz="0" w:space="0" w:color="auto"/>
                                                        <w:right w:val="none" w:sz="0" w:space="0" w:color="auto"/>
                                                      </w:divBdr>
                                                      <w:divsChild>
                                                        <w:div w:id="1210917744">
                                                          <w:marLeft w:val="0"/>
                                                          <w:marRight w:val="0"/>
                                                          <w:marTop w:val="0"/>
                                                          <w:marBottom w:val="0"/>
                                                          <w:divBdr>
                                                            <w:top w:val="none" w:sz="0" w:space="0" w:color="auto"/>
                                                            <w:left w:val="none" w:sz="0" w:space="0" w:color="auto"/>
                                                            <w:bottom w:val="none" w:sz="0" w:space="0" w:color="auto"/>
                                                            <w:right w:val="none" w:sz="0" w:space="0" w:color="auto"/>
                                                          </w:divBdr>
                                                          <w:divsChild>
                                                            <w:div w:id="65304222">
                                                              <w:marLeft w:val="0"/>
                                                              <w:marRight w:val="0"/>
                                                              <w:marTop w:val="0"/>
                                                              <w:marBottom w:val="0"/>
                                                              <w:divBdr>
                                                                <w:top w:val="none" w:sz="0" w:space="0" w:color="auto"/>
                                                                <w:left w:val="none" w:sz="0" w:space="0" w:color="auto"/>
                                                                <w:bottom w:val="none" w:sz="0" w:space="0" w:color="auto"/>
                                                                <w:right w:val="none" w:sz="0" w:space="0" w:color="auto"/>
                                                              </w:divBdr>
                                                              <w:divsChild>
                                                                <w:div w:id="802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623154">
      <w:marLeft w:val="0"/>
      <w:marRight w:val="0"/>
      <w:marTop w:val="0"/>
      <w:marBottom w:val="0"/>
      <w:divBdr>
        <w:top w:val="none" w:sz="0" w:space="0" w:color="auto"/>
        <w:left w:val="none" w:sz="0" w:space="0" w:color="auto"/>
        <w:bottom w:val="none" w:sz="0" w:space="0" w:color="auto"/>
        <w:right w:val="none" w:sz="0" w:space="0" w:color="auto"/>
      </w:divBdr>
    </w:div>
    <w:div w:id="937911832">
      <w:bodyDiv w:val="1"/>
      <w:marLeft w:val="0"/>
      <w:marRight w:val="0"/>
      <w:marTop w:val="0"/>
      <w:marBottom w:val="0"/>
      <w:divBdr>
        <w:top w:val="none" w:sz="0" w:space="0" w:color="auto"/>
        <w:left w:val="none" w:sz="0" w:space="0" w:color="auto"/>
        <w:bottom w:val="none" w:sz="0" w:space="0" w:color="auto"/>
        <w:right w:val="none" w:sz="0" w:space="0" w:color="auto"/>
      </w:divBdr>
      <w:divsChild>
        <w:div w:id="63263569">
          <w:marLeft w:val="0"/>
          <w:marRight w:val="0"/>
          <w:marTop w:val="0"/>
          <w:marBottom w:val="0"/>
          <w:divBdr>
            <w:top w:val="none" w:sz="0" w:space="0" w:color="auto"/>
            <w:left w:val="none" w:sz="0" w:space="0" w:color="auto"/>
            <w:bottom w:val="none" w:sz="0" w:space="0" w:color="auto"/>
            <w:right w:val="none" w:sz="0" w:space="0" w:color="auto"/>
          </w:divBdr>
          <w:divsChild>
            <w:div w:id="2458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646">
      <w:bodyDiv w:val="1"/>
      <w:marLeft w:val="0"/>
      <w:marRight w:val="0"/>
      <w:marTop w:val="0"/>
      <w:marBottom w:val="0"/>
      <w:divBdr>
        <w:top w:val="none" w:sz="0" w:space="0" w:color="auto"/>
        <w:left w:val="none" w:sz="0" w:space="0" w:color="auto"/>
        <w:bottom w:val="none" w:sz="0" w:space="0" w:color="auto"/>
        <w:right w:val="none" w:sz="0" w:space="0" w:color="auto"/>
      </w:divBdr>
      <w:divsChild>
        <w:div w:id="2044674734">
          <w:marLeft w:val="0"/>
          <w:marRight w:val="0"/>
          <w:marTop w:val="0"/>
          <w:marBottom w:val="0"/>
          <w:divBdr>
            <w:top w:val="none" w:sz="0" w:space="0" w:color="auto"/>
            <w:left w:val="none" w:sz="0" w:space="0" w:color="auto"/>
            <w:bottom w:val="none" w:sz="0" w:space="0" w:color="auto"/>
            <w:right w:val="none" w:sz="0" w:space="0" w:color="auto"/>
          </w:divBdr>
          <w:divsChild>
            <w:div w:id="1820875542">
              <w:marLeft w:val="-225"/>
              <w:marRight w:val="-225"/>
              <w:marTop w:val="0"/>
              <w:marBottom w:val="0"/>
              <w:divBdr>
                <w:top w:val="none" w:sz="0" w:space="0" w:color="auto"/>
                <w:left w:val="none" w:sz="0" w:space="0" w:color="auto"/>
                <w:bottom w:val="none" w:sz="0" w:space="0" w:color="auto"/>
                <w:right w:val="none" w:sz="0" w:space="0" w:color="auto"/>
              </w:divBdr>
              <w:divsChild>
                <w:div w:id="1957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3563">
      <w:bodyDiv w:val="1"/>
      <w:marLeft w:val="0"/>
      <w:marRight w:val="0"/>
      <w:marTop w:val="0"/>
      <w:marBottom w:val="0"/>
      <w:divBdr>
        <w:top w:val="none" w:sz="0" w:space="0" w:color="auto"/>
        <w:left w:val="none" w:sz="0" w:space="0" w:color="auto"/>
        <w:bottom w:val="none" w:sz="0" w:space="0" w:color="auto"/>
        <w:right w:val="none" w:sz="0" w:space="0" w:color="auto"/>
      </w:divBdr>
    </w:div>
    <w:div w:id="958487270">
      <w:bodyDiv w:val="1"/>
      <w:marLeft w:val="0"/>
      <w:marRight w:val="0"/>
      <w:marTop w:val="0"/>
      <w:marBottom w:val="0"/>
      <w:divBdr>
        <w:top w:val="none" w:sz="0" w:space="0" w:color="auto"/>
        <w:left w:val="none" w:sz="0" w:space="0" w:color="auto"/>
        <w:bottom w:val="none" w:sz="0" w:space="0" w:color="auto"/>
        <w:right w:val="none" w:sz="0" w:space="0" w:color="auto"/>
      </w:divBdr>
    </w:div>
    <w:div w:id="964459690">
      <w:bodyDiv w:val="1"/>
      <w:marLeft w:val="0"/>
      <w:marRight w:val="0"/>
      <w:marTop w:val="0"/>
      <w:marBottom w:val="0"/>
      <w:divBdr>
        <w:top w:val="none" w:sz="0" w:space="0" w:color="auto"/>
        <w:left w:val="none" w:sz="0" w:space="0" w:color="auto"/>
        <w:bottom w:val="none" w:sz="0" w:space="0" w:color="auto"/>
        <w:right w:val="none" w:sz="0" w:space="0" w:color="auto"/>
      </w:divBdr>
    </w:div>
    <w:div w:id="976187246">
      <w:bodyDiv w:val="1"/>
      <w:marLeft w:val="0"/>
      <w:marRight w:val="0"/>
      <w:marTop w:val="0"/>
      <w:marBottom w:val="0"/>
      <w:divBdr>
        <w:top w:val="none" w:sz="0" w:space="0" w:color="auto"/>
        <w:left w:val="none" w:sz="0" w:space="0" w:color="auto"/>
        <w:bottom w:val="none" w:sz="0" w:space="0" w:color="auto"/>
        <w:right w:val="none" w:sz="0" w:space="0" w:color="auto"/>
      </w:divBdr>
    </w:div>
    <w:div w:id="997686003">
      <w:bodyDiv w:val="1"/>
      <w:marLeft w:val="0"/>
      <w:marRight w:val="0"/>
      <w:marTop w:val="0"/>
      <w:marBottom w:val="0"/>
      <w:divBdr>
        <w:top w:val="none" w:sz="0" w:space="0" w:color="auto"/>
        <w:left w:val="none" w:sz="0" w:space="0" w:color="auto"/>
        <w:bottom w:val="none" w:sz="0" w:space="0" w:color="auto"/>
        <w:right w:val="none" w:sz="0" w:space="0" w:color="auto"/>
      </w:divBdr>
      <w:divsChild>
        <w:div w:id="1307972988">
          <w:marLeft w:val="0"/>
          <w:marRight w:val="0"/>
          <w:marTop w:val="0"/>
          <w:marBottom w:val="0"/>
          <w:divBdr>
            <w:top w:val="none" w:sz="0" w:space="0" w:color="auto"/>
            <w:left w:val="none" w:sz="0" w:space="0" w:color="auto"/>
            <w:bottom w:val="none" w:sz="0" w:space="0" w:color="auto"/>
            <w:right w:val="none" w:sz="0" w:space="0" w:color="auto"/>
          </w:divBdr>
        </w:div>
      </w:divsChild>
    </w:div>
    <w:div w:id="999622495">
      <w:bodyDiv w:val="1"/>
      <w:marLeft w:val="0"/>
      <w:marRight w:val="0"/>
      <w:marTop w:val="0"/>
      <w:marBottom w:val="0"/>
      <w:divBdr>
        <w:top w:val="none" w:sz="0" w:space="0" w:color="auto"/>
        <w:left w:val="none" w:sz="0" w:space="0" w:color="auto"/>
        <w:bottom w:val="none" w:sz="0" w:space="0" w:color="auto"/>
        <w:right w:val="none" w:sz="0" w:space="0" w:color="auto"/>
      </w:divBdr>
    </w:div>
    <w:div w:id="1000281303">
      <w:bodyDiv w:val="1"/>
      <w:marLeft w:val="0"/>
      <w:marRight w:val="0"/>
      <w:marTop w:val="0"/>
      <w:marBottom w:val="0"/>
      <w:divBdr>
        <w:top w:val="none" w:sz="0" w:space="0" w:color="auto"/>
        <w:left w:val="none" w:sz="0" w:space="0" w:color="auto"/>
        <w:bottom w:val="none" w:sz="0" w:space="0" w:color="auto"/>
        <w:right w:val="none" w:sz="0" w:space="0" w:color="auto"/>
      </w:divBdr>
    </w:div>
    <w:div w:id="1012759372">
      <w:bodyDiv w:val="1"/>
      <w:marLeft w:val="0"/>
      <w:marRight w:val="0"/>
      <w:marTop w:val="0"/>
      <w:marBottom w:val="0"/>
      <w:divBdr>
        <w:top w:val="none" w:sz="0" w:space="0" w:color="auto"/>
        <w:left w:val="none" w:sz="0" w:space="0" w:color="auto"/>
        <w:bottom w:val="none" w:sz="0" w:space="0" w:color="auto"/>
        <w:right w:val="none" w:sz="0" w:space="0" w:color="auto"/>
      </w:divBdr>
    </w:div>
    <w:div w:id="1018508602">
      <w:marLeft w:val="0"/>
      <w:marRight w:val="0"/>
      <w:marTop w:val="0"/>
      <w:marBottom w:val="0"/>
      <w:divBdr>
        <w:top w:val="none" w:sz="0" w:space="0" w:color="auto"/>
        <w:left w:val="none" w:sz="0" w:space="0" w:color="auto"/>
        <w:bottom w:val="none" w:sz="0" w:space="0" w:color="auto"/>
        <w:right w:val="none" w:sz="0" w:space="0" w:color="auto"/>
      </w:divBdr>
      <w:divsChild>
        <w:div w:id="1291742951">
          <w:marLeft w:val="45"/>
          <w:marRight w:val="0"/>
          <w:marTop w:val="0"/>
          <w:marBottom w:val="0"/>
          <w:divBdr>
            <w:top w:val="none" w:sz="0" w:space="0" w:color="auto"/>
            <w:left w:val="none" w:sz="0" w:space="0" w:color="auto"/>
            <w:bottom w:val="none" w:sz="0" w:space="0" w:color="auto"/>
            <w:right w:val="none" w:sz="0" w:space="0" w:color="auto"/>
          </w:divBdr>
          <w:divsChild>
            <w:div w:id="11284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849">
      <w:bodyDiv w:val="1"/>
      <w:marLeft w:val="0"/>
      <w:marRight w:val="0"/>
      <w:marTop w:val="0"/>
      <w:marBottom w:val="0"/>
      <w:divBdr>
        <w:top w:val="none" w:sz="0" w:space="0" w:color="auto"/>
        <w:left w:val="none" w:sz="0" w:space="0" w:color="auto"/>
        <w:bottom w:val="none" w:sz="0" w:space="0" w:color="auto"/>
        <w:right w:val="none" w:sz="0" w:space="0" w:color="auto"/>
      </w:divBdr>
      <w:divsChild>
        <w:div w:id="1619723271">
          <w:marLeft w:val="0"/>
          <w:marRight w:val="0"/>
          <w:marTop w:val="0"/>
          <w:marBottom w:val="0"/>
          <w:divBdr>
            <w:top w:val="none" w:sz="0" w:space="0" w:color="auto"/>
            <w:left w:val="none" w:sz="0" w:space="0" w:color="auto"/>
            <w:bottom w:val="none" w:sz="0" w:space="0" w:color="auto"/>
            <w:right w:val="none" w:sz="0" w:space="0" w:color="auto"/>
          </w:divBdr>
          <w:divsChild>
            <w:div w:id="29307436">
              <w:marLeft w:val="0"/>
              <w:marRight w:val="0"/>
              <w:marTop w:val="0"/>
              <w:marBottom w:val="0"/>
              <w:divBdr>
                <w:top w:val="none" w:sz="0" w:space="0" w:color="auto"/>
                <w:left w:val="none" w:sz="0" w:space="0" w:color="auto"/>
                <w:bottom w:val="none" w:sz="0" w:space="0" w:color="auto"/>
                <w:right w:val="none" w:sz="0" w:space="0" w:color="auto"/>
              </w:divBdr>
              <w:divsChild>
                <w:div w:id="1851917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862934">
      <w:bodyDiv w:val="1"/>
      <w:marLeft w:val="0"/>
      <w:marRight w:val="0"/>
      <w:marTop w:val="0"/>
      <w:marBottom w:val="0"/>
      <w:divBdr>
        <w:top w:val="none" w:sz="0" w:space="0" w:color="auto"/>
        <w:left w:val="none" w:sz="0" w:space="0" w:color="auto"/>
        <w:bottom w:val="none" w:sz="0" w:space="0" w:color="auto"/>
        <w:right w:val="none" w:sz="0" w:space="0" w:color="auto"/>
      </w:divBdr>
    </w:div>
    <w:div w:id="1049259332">
      <w:bodyDiv w:val="1"/>
      <w:marLeft w:val="0"/>
      <w:marRight w:val="0"/>
      <w:marTop w:val="0"/>
      <w:marBottom w:val="0"/>
      <w:divBdr>
        <w:top w:val="none" w:sz="0" w:space="0" w:color="auto"/>
        <w:left w:val="none" w:sz="0" w:space="0" w:color="auto"/>
        <w:bottom w:val="none" w:sz="0" w:space="0" w:color="auto"/>
        <w:right w:val="none" w:sz="0" w:space="0" w:color="auto"/>
      </w:divBdr>
    </w:div>
    <w:div w:id="1051542067">
      <w:bodyDiv w:val="1"/>
      <w:marLeft w:val="0"/>
      <w:marRight w:val="0"/>
      <w:marTop w:val="0"/>
      <w:marBottom w:val="0"/>
      <w:divBdr>
        <w:top w:val="none" w:sz="0" w:space="0" w:color="auto"/>
        <w:left w:val="none" w:sz="0" w:space="0" w:color="auto"/>
        <w:bottom w:val="none" w:sz="0" w:space="0" w:color="auto"/>
        <w:right w:val="none" w:sz="0" w:space="0" w:color="auto"/>
      </w:divBdr>
    </w:div>
    <w:div w:id="1052580405">
      <w:bodyDiv w:val="1"/>
      <w:marLeft w:val="0"/>
      <w:marRight w:val="0"/>
      <w:marTop w:val="0"/>
      <w:marBottom w:val="0"/>
      <w:divBdr>
        <w:top w:val="none" w:sz="0" w:space="0" w:color="auto"/>
        <w:left w:val="none" w:sz="0" w:space="0" w:color="auto"/>
        <w:bottom w:val="none" w:sz="0" w:space="0" w:color="auto"/>
        <w:right w:val="none" w:sz="0" w:space="0" w:color="auto"/>
      </w:divBdr>
    </w:div>
    <w:div w:id="1053042242">
      <w:bodyDiv w:val="1"/>
      <w:marLeft w:val="0"/>
      <w:marRight w:val="0"/>
      <w:marTop w:val="0"/>
      <w:marBottom w:val="0"/>
      <w:divBdr>
        <w:top w:val="none" w:sz="0" w:space="0" w:color="auto"/>
        <w:left w:val="none" w:sz="0" w:space="0" w:color="auto"/>
        <w:bottom w:val="none" w:sz="0" w:space="0" w:color="auto"/>
        <w:right w:val="none" w:sz="0" w:space="0" w:color="auto"/>
      </w:divBdr>
    </w:div>
    <w:div w:id="1064259082">
      <w:bodyDiv w:val="1"/>
      <w:marLeft w:val="0"/>
      <w:marRight w:val="0"/>
      <w:marTop w:val="0"/>
      <w:marBottom w:val="0"/>
      <w:divBdr>
        <w:top w:val="none" w:sz="0" w:space="0" w:color="auto"/>
        <w:left w:val="none" w:sz="0" w:space="0" w:color="auto"/>
        <w:bottom w:val="none" w:sz="0" w:space="0" w:color="auto"/>
        <w:right w:val="none" w:sz="0" w:space="0" w:color="auto"/>
      </w:divBdr>
    </w:div>
    <w:div w:id="1072461378">
      <w:bodyDiv w:val="1"/>
      <w:marLeft w:val="0"/>
      <w:marRight w:val="0"/>
      <w:marTop w:val="0"/>
      <w:marBottom w:val="0"/>
      <w:divBdr>
        <w:top w:val="none" w:sz="0" w:space="0" w:color="auto"/>
        <w:left w:val="none" w:sz="0" w:space="0" w:color="auto"/>
        <w:bottom w:val="none" w:sz="0" w:space="0" w:color="auto"/>
        <w:right w:val="none" w:sz="0" w:space="0" w:color="auto"/>
      </w:divBdr>
    </w:div>
    <w:div w:id="1078484620">
      <w:bodyDiv w:val="1"/>
      <w:marLeft w:val="0"/>
      <w:marRight w:val="0"/>
      <w:marTop w:val="0"/>
      <w:marBottom w:val="0"/>
      <w:divBdr>
        <w:top w:val="none" w:sz="0" w:space="0" w:color="auto"/>
        <w:left w:val="none" w:sz="0" w:space="0" w:color="auto"/>
        <w:bottom w:val="none" w:sz="0" w:space="0" w:color="auto"/>
        <w:right w:val="none" w:sz="0" w:space="0" w:color="auto"/>
      </w:divBdr>
    </w:div>
    <w:div w:id="1082415992">
      <w:bodyDiv w:val="1"/>
      <w:marLeft w:val="0"/>
      <w:marRight w:val="0"/>
      <w:marTop w:val="0"/>
      <w:marBottom w:val="0"/>
      <w:divBdr>
        <w:top w:val="none" w:sz="0" w:space="0" w:color="auto"/>
        <w:left w:val="none" w:sz="0" w:space="0" w:color="auto"/>
        <w:bottom w:val="none" w:sz="0" w:space="0" w:color="auto"/>
        <w:right w:val="none" w:sz="0" w:space="0" w:color="auto"/>
      </w:divBdr>
    </w:div>
    <w:div w:id="1089159944">
      <w:bodyDiv w:val="1"/>
      <w:marLeft w:val="0"/>
      <w:marRight w:val="0"/>
      <w:marTop w:val="0"/>
      <w:marBottom w:val="0"/>
      <w:divBdr>
        <w:top w:val="none" w:sz="0" w:space="0" w:color="auto"/>
        <w:left w:val="none" w:sz="0" w:space="0" w:color="auto"/>
        <w:bottom w:val="none" w:sz="0" w:space="0" w:color="auto"/>
        <w:right w:val="none" w:sz="0" w:space="0" w:color="auto"/>
      </w:divBdr>
      <w:divsChild>
        <w:div w:id="1554073003">
          <w:marLeft w:val="150"/>
          <w:marRight w:val="150"/>
          <w:marTop w:val="300"/>
          <w:marBottom w:val="150"/>
          <w:divBdr>
            <w:top w:val="none" w:sz="0" w:space="0" w:color="auto"/>
            <w:left w:val="none" w:sz="0" w:space="0" w:color="auto"/>
            <w:bottom w:val="none" w:sz="0" w:space="0" w:color="auto"/>
            <w:right w:val="none" w:sz="0" w:space="0" w:color="auto"/>
          </w:divBdr>
        </w:div>
      </w:divsChild>
    </w:div>
    <w:div w:id="1113675385">
      <w:bodyDiv w:val="1"/>
      <w:marLeft w:val="0"/>
      <w:marRight w:val="0"/>
      <w:marTop w:val="0"/>
      <w:marBottom w:val="0"/>
      <w:divBdr>
        <w:top w:val="none" w:sz="0" w:space="0" w:color="auto"/>
        <w:left w:val="none" w:sz="0" w:space="0" w:color="auto"/>
        <w:bottom w:val="none" w:sz="0" w:space="0" w:color="auto"/>
        <w:right w:val="none" w:sz="0" w:space="0" w:color="auto"/>
      </w:divBdr>
    </w:div>
    <w:div w:id="1115834637">
      <w:bodyDiv w:val="1"/>
      <w:marLeft w:val="0"/>
      <w:marRight w:val="0"/>
      <w:marTop w:val="0"/>
      <w:marBottom w:val="0"/>
      <w:divBdr>
        <w:top w:val="none" w:sz="0" w:space="0" w:color="auto"/>
        <w:left w:val="none" w:sz="0" w:space="0" w:color="auto"/>
        <w:bottom w:val="none" w:sz="0" w:space="0" w:color="auto"/>
        <w:right w:val="none" w:sz="0" w:space="0" w:color="auto"/>
      </w:divBdr>
    </w:div>
    <w:div w:id="1120802018">
      <w:bodyDiv w:val="1"/>
      <w:marLeft w:val="0"/>
      <w:marRight w:val="0"/>
      <w:marTop w:val="0"/>
      <w:marBottom w:val="0"/>
      <w:divBdr>
        <w:top w:val="none" w:sz="0" w:space="0" w:color="auto"/>
        <w:left w:val="none" w:sz="0" w:space="0" w:color="auto"/>
        <w:bottom w:val="none" w:sz="0" w:space="0" w:color="auto"/>
        <w:right w:val="none" w:sz="0" w:space="0" w:color="auto"/>
      </w:divBdr>
    </w:div>
    <w:div w:id="1129667405">
      <w:bodyDiv w:val="1"/>
      <w:marLeft w:val="0"/>
      <w:marRight w:val="0"/>
      <w:marTop w:val="0"/>
      <w:marBottom w:val="0"/>
      <w:divBdr>
        <w:top w:val="none" w:sz="0" w:space="0" w:color="auto"/>
        <w:left w:val="none" w:sz="0" w:space="0" w:color="auto"/>
        <w:bottom w:val="none" w:sz="0" w:space="0" w:color="auto"/>
        <w:right w:val="none" w:sz="0" w:space="0" w:color="auto"/>
      </w:divBdr>
      <w:divsChild>
        <w:div w:id="2135638759">
          <w:marLeft w:val="0"/>
          <w:marRight w:val="0"/>
          <w:marTop w:val="0"/>
          <w:marBottom w:val="0"/>
          <w:divBdr>
            <w:top w:val="none" w:sz="0" w:space="0" w:color="auto"/>
            <w:left w:val="none" w:sz="0" w:space="0" w:color="auto"/>
            <w:bottom w:val="none" w:sz="0" w:space="0" w:color="auto"/>
            <w:right w:val="none" w:sz="0" w:space="0" w:color="auto"/>
          </w:divBdr>
          <w:divsChild>
            <w:div w:id="284847929">
              <w:marLeft w:val="0"/>
              <w:marRight w:val="0"/>
              <w:marTop w:val="0"/>
              <w:marBottom w:val="0"/>
              <w:divBdr>
                <w:top w:val="none" w:sz="0" w:space="0" w:color="auto"/>
                <w:left w:val="none" w:sz="0" w:space="0" w:color="auto"/>
                <w:bottom w:val="none" w:sz="0" w:space="0" w:color="auto"/>
                <w:right w:val="none" w:sz="0" w:space="0" w:color="auto"/>
              </w:divBdr>
              <w:divsChild>
                <w:div w:id="513886724">
                  <w:marLeft w:val="0"/>
                  <w:marRight w:val="0"/>
                  <w:marTop w:val="0"/>
                  <w:marBottom w:val="0"/>
                  <w:divBdr>
                    <w:top w:val="none" w:sz="0" w:space="0" w:color="auto"/>
                    <w:left w:val="none" w:sz="0" w:space="0" w:color="auto"/>
                    <w:bottom w:val="none" w:sz="0" w:space="0" w:color="auto"/>
                    <w:right w:val="none" w:sz="0" w:space="0" w:color="auto"/>
                  </w:divBdr>
                  <w:divsChild>
                    <w:div w:id="744452165">
                      <w:marLeft w:val="0"/>
                      <w:marRight w:val="0"/>
                      <w:marTop w:val="0"/>
                      <w:marBottom w:val="0"/>
                      <w:divBdr>
                        <w:top w:val="none" w:sz="0" w:space="0" w:color="auto"/>
                        <w:left w:val="none" w:sz="0" w:space="0" w:color="auto"/>
                        <w:bottom w:val="none" w:sz="0" w:space="0" w:color="auto"/>
                        <w:right w:val="none" w:sz="0" w:space="0" w:color="auto"/>
                      </w:divBdr>
                      <w:divsChild>
                        <w:div w:id="1999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57253">
      <w:bodyDiv w:val="1"/>
      <w:marLeft w:val="0"/>
      <w:marRight w:val="0"/>
      <w:marTop w:val="0"/>
      <w:marBottom w:val="0"/>
      <w:divBdr>
        <w:top w:val="none" w:sz="0" w:space="0" w:color="auto"/>
        <w:left w:val="none" w:sz="0" w:space="0" w:color="auto"/>
        <w:bottom w:val="none" w:sz="0" w:space="0" w:color="auto"/>
        <w:right w:val="none" w:sz="0" w:space="0" w:color="auto"/>
      </w:divBdr>
    </w:div>
    <w:div w:id="1138693826">
      <w:bodyDiv w:val="1"/>
      <w:marLeft w:val="0"/>
      <w:marRight w:val="0"/>
      <w:marTop w:val="0"/>
      <w:marBottom w:val="0"/>
      <w:divBdr>
        <w:top w:val="none" w:sz="0" w:space="0" w:color="auto"/>
        <w:left w:val="none" w:sz="0" w:space="0" w:color="auto"/>
        <w:bottom w:val="none" w:sz="0" w:space="0" w:color="auto"/>
        <w:right w:val="none" w:sz="0" w:space="0" w:color="auto"/>
      </w:divBdr>
    </w:div>
    <w:div w:id="1139491662">
      <w:bodyDiv w:val="1"/>
      <w:marLeft w:val="0"/>
      <w:marRight w:val="0"/>
      <w:marTop w:val="0"/>
      <w:marBottom w:val="0"/>
      <w:divBdr>
        <w:top w:val="none" w:sz="0" w:space="0" w:color="auto"/>
        <w:left w:val="none" w:sz="0" w:space="0" w:color="auto"/>
        <w:bottom w:val="none" w:sz="0" w:space="0" w:color="auto"/>
        <w:right w:val="none" w:sz="0" w:space="0" w:color="auto"/>
      </w:divBdr>
    </w:div>
    <w:div w:id="1152911006">
      <w:bodyDiv w:val="1"/>
      <w:marLeft w:val="0"/>
      <w:marRight w:val="0"/>
      <w:marTop w:val="0"/>
      <w:marBottom w:val="0"/>
      <w:divBdr>
        <w:top w:val="none" w:sz="0" w:space="0" w:color="auto"/>
        <w:left w:val="none" w:sz="0" w:space="0" w:color="auto"/>
        <w:bottom w:val="none" w:sz="0" w:space="0" w:color="auto"/>
        <w:right w:val="none" w:sz="0" w:space="0" w:color="auto"/>
      </w:divBdr>
    </w:div>
    <w:div w:id="1159661549">
      <w:bodyDiv w:val="1"/>
      <w:marLeft w:val="0"/>
      <w:marRight w:val="0"/>
      <w:marTop w:val="0"/>
      <w:marBottom w:val="0"/>
      <w:divBdr>
        <w:top w:val="none" w:sz="0" w:space="0" w:color="auto"/>
        <w:left w:val="none" w:sz="0" w:space="0" w:color="auto"/>
        <w:bottom w:val="none" w:sz="0" w:space="0" w:color="auto"/>
        <w:right w:val="none" w:sz="0" w:space="0" w:color="auto"/>
      </w:divBdr>
    </w:div>
    <w:div w:id="1164080550">
      <w:bodyDiv w:val="1"/>
      <w:marLeft w:val="0"/>
      <w:marRight w:val="0"/>
      <w:marTop w:val="0"/>
      <w:marBottom w:val="0"/>
      <w:divBdr>
        <w:top w:val="none" w:sz="0" w:space="0" w:color="auto"/>
        <w:left w:val="none" w:sz="0" w:space="0" w:color="auto"/>
        <w:bottom w:val="none" w:sz="0" w:space="0" w:color="auto"/>
        <w:right w:val="none" w:sz="0" w:space="0" w:color="auto"/>
      </w:divBdr>
      <w:divsChild>
        <w:div w:id="66465570">
          <w:marLeft w:val="0"/>
          <w:marRight w:val="0"/>
          <w:marTop w:val="0"/>
          <w:marBottom w:val="0"/>
          <w:divBdr>
            <w:top w:val="none" w:sz="0" w:space="0" w:color="auto"/>
            <w:left w:val="none" w:sz="0" w:space="0" w:color="auto"/>
            <w:bottom w:val="none" w:sz="0" w:space="0" w:color="auto"/>
            <w:right w:val="none" w:sz="0" w:space="0" w:color="auto"/>
          </w:divBdr>
          <w:divsChild>
            <w:div w:id="578028834">
              <w:marLeft w:val="-225"/>
              <w:marRight w:val="-225"/>
              <w:marTop w:val="0"/>
              <w:marBottom w:val="0"/>
              <w:divBdr>
                <w:top w:val="none" w:sz="0" w:space="0" w:color="auto"/>
                <w:left w:val="none" w:sz="0" w:space="0" w:color="auto"/>
                <w:bottom w:val="none" w:sz="0" w:space="0" w:color="auto"/>
                <w:right w:val="none" w:sz="0" w:space="0" w:color="auto"/>
              </w:divBdr>
              <w:divsChild>
                <w:div w:id="212082584">
                  <w:marLeft w:val="0"/>
                  <w:marRight w:val="0"/>
                  <w:marTop w:val="0"/>
                  <w:marBottom w:val="0"/>
                  <w:divBdr>
                    <w:top w:val="none" w:sz="0" w:space="0" w:color="auto"/>
                    <w:left w:val="none" w:sz="0" w:space="0" w:color="auto"/>
                    <w:bottom w:val="none" w:sz="0" w:space="0" w:color="auto"/>
                    <w:right w:val="none" w:sz="0" w:space="0" w:color="auto"/>
                  </w:divBdr>
                  <w:divsChild>
                    <w:div w:id="704864770">
                      <w:marLeft w:val="0"/>
                      <w:marRight w:val="0"/>
                      <w:marTop w:val="0"/>
                      <w:marBottom w:val="0"/>
                      <w:divBdr>
                        <w:top w:val="none" w:sz="0" w:space="0" w:color="auto"/>
                        <w:left w:val="none" w:sz="0" w:space="0" w:color="auto"/>
                        <w:bottom w:val="none" w:sz="0" w:space="0" w:color="auto"/>
                        <w:right w:val="none" w:sz="0" w:space="0" w:color="auto"/>
                      </w:divBdr>
                      <w:divsChild>
                        <w:div w:id="2085029970">
                          <w:marLeft w:val="0"/>
                          <w:marRight w:val="0"/>
                          <w:marTop w:val="0"/>
                          <w:marBottom w:val="0"/>
                          <w:divBdr>
                            <w:top w:val="none" w:sz="0" w:space="0" w:color="auto"/>
                            <w:left w:val="none" w:sz="0" w:space="0" w:color="auto"/>
                            <w:bottom w:val="none" w:sz="0" w:space="0" w:color="auto"/>
                            <w:right w:val="none" w:sz="0" w:space="0" w:color="auto"/>
                          </w:divBdr>
                          <w:divsChild>
                            <w:div w:id="14835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78469">
      <w:bodyDiv w:val="1"/>
      <w:marLeft w:val="0"/>
      <w:marRight w:val="0"/>
      <w:marTop w:val="0"/>
      <w:marBottom w:val="0"/>
      <w:divBdr>
        <w:top w:val="none" w:sz="0" w:space="0" w:color="auto"/>
        <w:left w:val="none" w:sz="0" w:space="0" w:color="auto"/>
        <w:bottom w:val="none" w:sz="0" w:space="0" w:color="auto"/>
        <w:right w:val="none" w:sz="0" w:space="0" w:color="auto"/>
      </w:divBdr>
    </w:div>
    <w:div w:id="1176115355">
      <w:bodyDiv w:val="1"/>
      <w:marLeft w:val="0"/>
      <w:marRight w:val="0"/>
      <w:marTop w:val="0"/>
      <w:marBottom w:val="0"/>
      <w:divBdr>
        <w:top w:val="none" w:sz="0" w:space="0" w:color="auto"/>
        <w:left w:val="none" w:sz="0" w:space="0" w:color="auto"/>
        <w:bottom w:val="none" w:sz="0" w:space="0" w:color="auto"/>
        <w:right w:val="none" w:sz="0" w:space="0" w:color="auto"/>
      </w:divBdr>
      <w:divsChild>
        <w:div w:id="51971114">
          <w:marLeft w:val="0"/>
          <w:marRight w:val="0"/>
          <w:marTop w:val="0"/>
          <w:marBottom w:val="0"/>
          <w:divBdr>
            <w:top w:val="none" w:sz="0" w:space="0" w:color="auto"/>
            <w:left w:val="none" w:sz="0" w:space="0" w:color="auto"/>
            <w:bottom w:val="none" w:sz="0" w:space="0" w:color="auto"/>
            <w:right w:val="none" w:sz="0" w:space="0" w:color="auto"/>
          </w:divBdr>
          <w:divsChild>
            <w:div w:id="1292899513">
              <w:marLeft w:val="-225"/>
              <w:marRight w:val="-225"/>
              <w:marTop w:val="0"/>
              <w:marBottom w:val="0"/>
              <w:divBdr>
                <w:top w:val="none" w:sz="0" w:space="0" w:color="auto"/>
                <w:left w:val="none" w:sz="0" w:space="0" w:color="auto"/>
                <w:bottom w:val="none" w:sz="0" w:space="0" w:color="auto"/>
                <w:right w:val="none" w:sz="0" w:space="0" w:color="auto"/>
              </w:divBdr>
              <w:divsChild>
                <w:div w:id="16913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3438">
      <w:bodyDiv w:val="1"/>
      <w:marLeft w:val="0"/>
      <w:marRight w:val="0"/>
      <w:marTop w:val="0"/>
      <w:marBottom w:val="0"/>
      <w:divBdr>
        <w:top w:val="none" w:sz="0" w:space="0" w:color="auto"/>
        <w:left w:val="none" w:sz="0" w:space="0" w:color="auto"/>
        <w:bottom w:val="none" w:sz="0" w:space="0" w:color="auto"/>
        <w:right w:val="none" w:sz="0" w:space="0" w:color="auto"/>
      </w:divBdr>
      <w:divsChild>
        <w:div w:id="693191416">
          <w:marLeft w:val="0"/>
          <w:marRight w:val="0"/>
          <w:marTop w:val="0"/>
          <w:marBottom w:val="0"/>
          <w:divBdr>
            <w:top w:val="none" w:sz="0" w:space="0" w:color="auto"/>
            <w:left w:val="none" w:sz="0" w:space="0" w:color="auto"/>
            <w:bottom w:val="none" w:sz="0" w:space="0" w:color="auto"/>
            <w:right w:val="none" w:sz="0" w:space="0" w:color="auto"/>
          </w:divBdr>
        </w:div>
      </w:divsChild>
    </w:div>
    <w:div w:id="1184052260">
      <w:bodyDiv w:val="1"/>
      <w:marLeft w:val="0"/>
      <w:marRight w:val="0"/>
      <w:marTop w:val="0"/>
      <w:marBottom w:val="0"/>
      <w:divBdr>
        <w:top w:val="none" w:sz="0" w:space="0" w:color="auto"/>
        <w:left w:val="none" w:sz="0" w:space="0" w:color="auto"/>
        <w:bottom w:val="none" w:sz="0" w:space="0" w:color="auto"/>
        <w:right w:val="none" w:sz="0" w:space="0" w:color="auto"/>
      </w:divBdr>
      <w:divsChild>
        <w:div w:id="1375808722">
          <w:marLeft w:val="0"/>
          <w:marRight w:val="0"/>
          <w:marTop w:val="0"/>
          <w:marBottom w:val="0"/>
          <w:divBdr>
            <w:top w:val="none" w:sz="0" w:space="0" w:color="auto"/>
            <w:left w:val="none" w:sz="0" w:space="0" w:color="auto"/>
            <w:bottom w:val="none" w:sz="0" w:space="0" w:color="auto"/>
            <w:right w:val="none" w:sz="0" w:space="0" w:color="auto"/>
          </w:divBdr>
          <w:divsChild>
            <w:div w:id="9094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2945">
      <w:marLeft w:val="0"/>
      <w:marRight w:val="0"/>
      <w:marTop w:val="0"/>
      <w:marBottom w:val="0"/>
      <w:divBdr>
        <w:top w:val="none" w:sz="0" w:space="0" w:color="auto"/>
        <w:left w:val="none" w:sz="0" w:space="0" w:color="auto"/>
        <w:bottom w:val="none" w:sz="0" w:space="0" w:color="auto"/>
        <w:right w:val="none" w:sz="0" w:space="0" w:color="auto"/>
      </w:divBdr>
    </w:div>
    <w:div w:id="1197087124">
      <w:bodyDiv w:val="1"/>
      <w:marLeft w:val="0"/>
      <w:marRight w:val="0"/>
      <w:marTop w:val="0"/>
      <w:marBottom w:val="0"/>
      <w:divBdr>
        <w:top w:val="none" w:sz="0" w:space="0" w:color="auto"/>
        <w:left w:val="none" w:sz="0" w:space="0" w:color="auto"/>
        <w:bottom w:val="none" w:sz="0" w:space="0" w:color="auto"/>
        <w:right w:val="none" w:sz="0" w:space="0" w:color="auto"/>
      </w:divBdr>
    </w:div>
    <w:div w:id="1197619510">
      <w:bodyDiv w:val="1"/>
      <w:marLeft w:val="0"/>
      <w:marRight w:val="0"/>
      <w:marTop w:val="0"/>
      <w:marBottom w:val="0"/>
      <w:divBdr>
        <w:top w:val="none" w:sz="0" w:space="0" w:color="auto"/>
        <w:left w:val="none" w:sz="0" w:space="0" w:color="auto"/>
        <w:bottom w:val="none" w:sz="0" w:space="0" w:color="auto"/>
        <w:right w:val="none" w:sz="0" w:space="0" w:color="auto"/>
      </w:divBdr>
    </w:div>
    <w:div w:id="1216233649">
      <w:bodyDiv w:val="1"/>
      <w:marLeft w:val="0"/>
      <w:marRight w:val="0"/>
      <w:marTop w:val="0"/>
      <w:marBottom w:val="0"/>
      <w:divBdr>
        <w:top w:val="none" w:sz="0" w:space="0" w:color="auto"/>
        <w:left w:val="none" w:sz="0" w:space="0" w:color="auto"/>
        <w:bottom w:val="none" w:sz="0" w:space="0" w:color="auto"/>
        <w:right w:val="none" w:sz="0" w:space="0" w:color="auto"/>
      </w:divBdr>
    </w:div>
    <w:div w:id="1219971983">
      <w:bodyDiv w:val="1"/>
      <w:marLeft w:val="0"/>
      <w:marRight w:val="0"/>
      <w:marTop w:val="0"/>
      <w:marBottom w:val="0"/>
      <w:divBdr>
        <w:top w:val="none" w:sz="0" w:space="0" w:color="auto"/>
        <w:left w:val="none" w:sz="0" w:space="0" w:color="auto"/>
        <w:bottom w:val="none" w:sz="0" w:space="0" w:color="auto"/>
        <w:right w:val="none" w:sz="0" w:space="0" w:color="auto"/>
      </w:divBdr>
      <w:divsChild>
        <w:div w:id="725031262">
          <w:marLeft w:val="0"/>
          <w:marRight w:val="0"/>
          <w:marTop w:val="0"/>
          <w:marBottom w:val="0"/>
          <w:divBdr>
            <w:top w:val="none" w:sz="0" w:space="0" w:color="auto"/>
            <w:left w:val="none" w:sz="0" w:space="0" w:color="auto"/>
            <w:bottom w:val="none" w:sz="0" w:space="0" w:color="auto"/>
            <w:right w:val="none" w:sz="0" w:space="0" w:color="auto"/>
          </w:divBdr>
          <w:divsChild>
            <w:div w:id="260072292">
              <w:marLeft w:val="0"/>
              <w:marRight w:val="0"/>
              <w:marTop w:val="0"/>
              <w:marBottom w:val="0"/>
              <w:divBdr>
                <w:top w:val="none" w:sz="0" w:space="0" w:color="auto"/>
                <w:left w:val="none" w:sz="0" w:space="0" w:color="auto"/>
                <w:bottom w:val="none" w:sz="0" w:space="0" w:color="auto"/>
                <w:right w:val="none" w:sz="0" w:space="0" w:color="auto"/>
              </w:divBdr>
              <w:divsChild>
                <w:div w:id="1424448716">
                  <w:marLeft w:val="0"/>
                  <w:marRight w:val="0"/>
                  <w:marTop w:val="0"/>
                  <w:marBottom w:val="0"/>
                  <w:divBdr>
                    <w:top w:val="none" w:sz="0" w:space="0" w:color="auto"/>
                    <w:left w:val="none" w:sz="0" w:space="0" w:color="auto"/>
                    <w:bottom w:val="none" w:sz="0" w:space="0" w:color="auto"/>
                    <w:right w:val="none" w:sz="0" w:space="0" w:color="auto"/>
                  </w:divBdr>
                  <w:divsChild>
                    <w:div w:id="665521021">
                      <w:marLeft w:val="-225"/>
                      <w:marRight w:val="-225"/>
                      <w:marTop w:val="0"/>
                      <w:marBottom w:val="0"/>
                      <w:divBdr>
                        <w:top w:val="none" w:sz="0" w:space="0" w:color="auto"/>
                        <w:left w:val="none" w:sz="0" w:space="0" w:color="auto"/>
                        <w:bottom w:val="none" w:sz="0" w:space="0" w:color="auto"/>
                        <w:right w:val="none" w:sz="0" w:space="0" w:color="auto"/>
                      </w:divBdr>
                      <w:divsChild>
                        <w:div w:id="1917130074">
                          <w:marLeft w:val="0"/>
                          <w:marRight w:val="0"/>
                          <w:marTop w:val="0"/>
                          <w:marBottom w:val="0"/>
                          <w:divBdr>
                            <w:top w:val="none" w:sz="0" w:space="0" w:color="auto"/>
                            <w:left w:val="none" w:sz="0" w:space="0" w:color="auto"/>
                            <w:bottom w:val="none" w:sz="0" w:space="0" w:color="auto"/>
                            <w:right w:val="none" w:sz="0" w:space="0" w:color="auto"/>
                          </w:divBdr>
                          <w:divsChild>
                            <w:div w:id="126045609">
                              <w:marLeft w:val="0"/>
                              <w:marRight w:val="0"/>
                              <w:marTop w:val="0"/>
                              <w:marBottom w:val="0"/>
                              <w:divBdr>
                                <w:top w:val="none" w:sz="0" w:space="0" w:color="auto"/>
                                <w:left w:val="none" w:sz="0" w:space="0" w:color="auto"/>
                                <w:bottom w:val="none" w:sz="0" w:space="0" w:color="auto"/>
                                <w:right w:val="none" w:sz="0" w:space="0" w:color="auto"/>
                              </w:divBdr>
                              <w:divsChild>
                                <w:div w:id="1339498482">
                                  <w:marLeft w:val="0"/>
                                  <w:marRight w:val="0"/>
                                  <w:marTop w:val="0"/>
                                  <w:marBottom w:val="0"/>
                                  <w:divBdr>
                                    <w:top w:val="none" w:sz="0" w:space="0" w:color="auto"/>
                                    <w:left w:val="none" w:sz="0" w:space="0" w:color="auto"/>
                                    <w:bottom w:val="none" w:sz="0" w:space="0" w:color="auto"/>
                                    <w:right w:val="none" w:sz="0" w:space="0" w:color="auto"/>
                                  </w:divBdr>
                                  <w:divsChild>
                                    <w:div w:id="1117870025">
                                      <w:marLeft w:val="0"/>
                                      <w:marRight w:val="0"/>
                                      <w:marTop w:val="0"/>
                                      <w:marBottom w:val="0"/>
                                      <w:divBdr>
                                        <w:top w:val="none" w:sz="0" w:space="0" w:color="auto"/>
                                        <w:left w:val="none" w:sz="0" w:space="0" w:color="auto"/>
                                        <w:bottom w:val="none" w:sz="0" w:space="0" w:color="auto"/>
                                        <w:right w:val="none" w:sz="0" w:space="0" w:color="auto"/>
                                      </w:divBdr>
                                      <w:divsChild>
                                        <w:div w:id="2058774704">
                                          <w:marLeft w:val="0"/>
                                          <w:marRight w:val="0"/>
                                          <w:marTop w:val="0"/>
                                          <w:marBottom w:val="0"/>
                                          <w:divBdr>
                                            <w:top w:val="none" w:sz="0" w:space="0" w:color="auto"/>
                                            <w:left w:val="none" w:sz="0" w:space="0" w:color="auto"/>
                                            <w:bottom w:val="none" w:sz="0" w:space="0" w:color="auto"/>
                                            <w:right w:val="none" w:sz="0" w:space="0" w:color="auto"/>
                                          </w:divBdr>
                                          <w:divsChild>
                                            <w:div w:id="1908689405">
                                              <w:marLeft w:val="0"/>
                                              <w:marRight w:val="0"/>
                                              <w:marTop w:val="0"/>
                                              <w:marBottom w:val="0"/>
                                              <w:divBdr>
                                                <w:top w:val="none" w:sz="0" w:space="0" w:color="auto"/>
                                                <w:left w:val="none" w:sz="0" w:space="0" w:color="auto"/>
                                                <w:bottom w:val="none" w:sz="0" w:space="0" w:color="auto"/>
                                                <w:right w:val="none" w:sz="0" w:space="0" w:color="auto"/>
                                              </w:divBdr>
                                              <w:divsChild>
                                                <w:div w:id="2004316935">
                                                  <w:marLeft w:val="0"/>
                                                  <w:marRight w:val="0"/>
                                                  <w:marTop w:val="0"/>
                                                  <w:marBottom w:val="0"/>
                                                  <w:divBdr>
                                                    <w:top w:val="none" w:sz="0" w:space="0" w:color="auto"/>
                                                    <w:left w:val="none" w:sz="0" w:space="0" w:color="auto"/>
                                                    <w:bottom w:val="none" w:sz="0" w:space="0" w:color="auto"/>
                                                    <w:right w:val="none" w:sz="0" w:space="0" w:color="auto"/>
                                                  </w:divBdr>
                                                  <w:divsChild>
                                                    <w:div w:id="1905600318">
                                                      <w:marLeft w:val="0"/>
                                                      <w:marRight w:val="0"/>
                                                      <w:marTop w:val="0"/>
                                                      <w:marBottom w:val="0"/>
                                                      <w:divBdr>
                                                        <w:top w:val="none" w:sz="0" w:space="0" w:color="auto"/>
                                                        <w:left w:val="none" w:sz="0" w:space="0" w:color="auto"/>
                                                        <w:bottom w:val="none" w:sz="0" w:space="0" w:color="auto"/>
                                                        <w:right w:val="none" w:sz="0" w:space="0" w:color="auto"/>
                                                      </w:divBdr>
                                                      <w:divsChild>
                                                        <w:div w:id="1520771628">
                                                          <w:marLeft w:val="0"/>
                                                          <w:marRight w:val="0"/>
                                                          <w:marTop w:val="0"/>
                                                          <w:marBottom w:val="0"/>
                                                          <w:divBdr>
                                                            <w:top w:val="none" w:sz="0" w:space="0" w:color="auto"/>
                                                            <w:left w:val="none" w:sz="0" w:space="0" w:color="auto"/>
                                                            <w:bottom w:val="none" w:sz="0" w:space="0" w:color="auto"/>
                                                            <w:right w:val="none" w:sz="0" w:space="0" w:color="auto"/>
                                                          </w:divBdr>
                                                          <w:divsChild>
                                                            <w:div w:id="1716810092">
                                                              <w:marLeft w:val="0"/>
                                                              <w:marRight w:val="0"/>
                                                              <w:marTop w:val="0"/>
                                                              <w:marBottom w:val="0"/>
                                                              <w:divBdr>
                                                                <w:top w:val="none" w:sz="0" w:space="0" w:color="auto"/>
                                                                <w:left w:val="none" w:sz="0" w:space="0" w:color="auto"/>
                                                                <w:bottom w:val="none" w:sz="0" w:space="0" w:color="auto"/>
                                                                <w:right w:val="none" w:sz="0" w:space="0" w:color="auto"/>
                                                              </w:divBdr>
                                                              <w:divsChild>
                                                                <w:div w:id="6154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138275">
      <w:bodyDiv w:val="1"/>
      <w:marLeft w:val="0"/>
      <w:marRight w:val="0"/>
      <w:marTop w:val="0"/>
      <w:marBottom w:val="0"/>
      <w:divBdr>
        <w:top w:val="none" w:sz="0" w:space="0" w:color="auto"/>
        <w:left w:val="none" w:sz="0" w:space="0" w:color="auto"/>
        <w:bottom w:val="none" w:sz="0" w:space="0" w:color="auto"/>
        <w:right w:val="none" w:sz="0" w:space="0" w:color="auto"/>
      </w:divBdr>
      <w:divsChild>
        <w:div w:id="48068875">
          <w:marLeft w:val="0"/>
          <w:marRight w:val="0"/>
          <w:marTop w:val="0"/>
          <w:marBottom w:val="0"/>
          <w:divBdr>
            <w:top w:val="none" w:sz="0" w:space="0" w:color="auto"/>
            <w:left w:val="none" w:sz="0" w:space="0" w:color="auto"/>
            <w:bottom w:val="none" w:sz="0" w:space="0" w:color="auto"/>
            <w:right w:val="none" w:sz="0" w:space="0" w:color="auto"/>
          </w:divBdr>
          <w:divsChild>
            <w:div w:id="107899228">
              <w:marLeft w:val="0"/>
              <w:marRight w:val="0"/>
              <w:marTop w:val="100"/>
              <w:marBottom w:val="100"/>
              <w:divBdr>
                <w:top w:val="none" w:sz="0" w:space="0" w:color="auto"/>
                <w:left w:val="none" w:sz="0" w:space="0" w:color="auto"/>
                <w:bottom w:val="none" w:sz="0" w:space="0" w:color="auto"/>
                <w:right w:val="none" w:sz="0" w:space="0" w:color="auto"/>
              </w:divBdr>
              <w:divsChild>
                <w:div w:id="276836996">
                  <w:marLeft w:val="0"/>
                  <w:marRight w:val="0"/>
                  <w:marTop w:val="0"/>
                  <w:marBottom w:val="0"/>
                  <w:divBdr>
                    <w:top w:val="none" w:sz="0" w:space="0" w:color="auto"/>
                    <w:left w:val="none" w:sz="0" w:space="0" w:color="auto"/>
                    <w:bottom w:val="none" w:sz="0" w:space="0" w:color="auto"/>
                    <w:right w:val="none" w:sz="0" w:space="0" w:color="auto"/>
                  </w:divBdr>
                  <w:divsChild>
                    <w:div w:id="409473346">
                      <w:marLeft w:val="0"/>
                      <w:marRight w:val="0"/>
                      <w:marTop w:val="300"/>
                      <w:marBottom w:val="0"/>
                      <w:divBdr>
                        <w:top w:val="none" w:sz="0" w:space="0" w:color="auto"/>
                        <w:left w:val="none" w:sz="0" w:space="0" w:color="auto"/>
                        <w:bottom w:val="none" w:sz="0" w:space="0" w:color="auto"/>
                        <w:right w:val="none" w:sz="0" w:space="0" w:color="auto"/>
                      </w:divBdr>
                      <w:divsChild>
                        <w:div w:id="765617957">
                          <w:marLeft w:val="0"/>
                          <w:marRight w:val="0"/>
                          <w:marTop w:val="0"/>
                          <w:marBottom w:val="0"/>
                          <w:divBdr>
                            <w:top w:val="none" w:sz="0" w:space="0" w:color="auto"/>
                            <w:left w:val="none" w:sz="0" w:space="0" w:color="auto"/>
                            <w:bottom w:val="none" w:sz="0" w:space="0" w:color="auto"/>
                            <w:right w:val="none" w:sz="0" w:space="0" w:color="auto"/>
                          </w:divBdr>
                          <w:divsChild>
                            <w:div w:id="1182865017">
                              <w:marLeft w:val="0"/>
                              <w:marRight w:val="0"/>
                              <w:marTop w:val="0"/>
                              <w:marBottom w:val="0"/>
                              <w:divBdr>
                                <w:top w:val="none" w:sz="0" w:space="0" w:color="auto"/>
                                <w:left w:val="none" w:sz="0" w:space="0" w:color="auto"/>
                                <w:bottom w:val="none" w:sz="0" w:space="0" w:color="auto"/>
                                <w:right w:val="none" w:sz="0" w:space="0" w:color="auto"/>
                              </w:divBdr>
                              <w:divsChild>
                                <w:div w:id="1935943241">
                                  <w:marLeft w:val="0"/>
                                  <w:marRight w:val="0"/>
                                  <w:marTop w:val="0"/>
                                  <w:marBottom w:val="0"/>
                                  <w:divBdr>
                                    <w:top w:val="none" w:sz="0" w:space="0" w:color="auto"/>
                                    <w:left w:val="none" w:sz="0" w:space="0" w:color="auto"/>
                                    <w:bottom w:val="none" w:sz="0" w:space="0" w:color="auto"/>
                                    <w:right w:val="none" w:sz="0" w:space="0" w:color="auto"/>
                                  </w:divBdr>
                                  <w:divsChild>
                                    <w:div w:id="1270355799">
                                      <w:marLeft w:val="0"/>
                                      <w:marRight w:val="0"/>
                                      <w:marTop w:val="0"/>
                                      <w:marBottom w:val="0"/>
                                      <w:divBdr>
                                        <w:top w:val="none" w:sz="0" w:space="0" w:color="auto"/>
                                        <w:left w:val="none" w:sz="0" w:space="0" w:color="auto"/>
                                        <w:bottom w:val="none" w:sz="0" w:space="0" w:color="auto"/>
                                        <w:right w:val="none" w:sz="0" w:space="0" w:color="auto"/>
                                      </w:divBdr>
                                      <w:divsChild>
                                        <w:div w:id="1227381371">
                                          <w:marLeft w:val="0"/>
                                          <w:marRight w:val="0"/>
                                          <w:marTop w:val="0"/>
                                          <w:marBottom w:val="0"/>
                                          <w:divBdr>
                                            <w:top w:val="none" w:sz="0" w:space="0" w:color="auto"/>
                                            <w:left w:val="none" w:sz="0" w:space="0" w:color="auto"/>
                                            <w:bottom w:val="none" w:sz="0" w:space="0" w:color="auto"/>
                                            <w:right w:val="none" w:sz="0" w:space="0" w:color="auto"/>
                                          </w:divBdr>
                                          <w:divsChild>
                                            <w:div w:id="1496146479">
                                              <w:marLeft w:val="0"/>
                                              <w:marRight w:val="0"/>
                                              <w:marTop w:val="0"/>
                                              <w:marBottom w:val="0"/>
                                              <w:divBdr>
                                                <w:top w:val="none" w:sz="0" w:space="0" w:color="auto"/>
                                                <w:left w:val="none" w:sz="0" w:space="0" w:color="auto"/>
                                                <w:bottom w:val="none" w:sz="0" w:space="0" w:color="auto"/>
                                                <w:right w:val="none" w:sz="0" w:space="0" w:color="auto"/>
                                              </w:divBdr>
                                              <w:divsChild>
                                                <w:div w:id="1226453681">
                                                  <w:marLeft w:val="0"/>
                                                  <w:marRight w:val="0"/>
                                                  <w:marTop w:val="0"/>
                                                  <w:marBottom w:val="0"/>
                                                  <w:divBdr>
                                                    <w:top w:val="none" w:sz="0" w:space="0" w:color="auto"/>
                                                    <w:left w:val="none" w:sz="0" w:space="0" w:color="auto"/>
                                                    <w:bottom w:val="none" w:sz="0" w:space="0" w:color="auto"/>
                                                    <w:right w:val="none" w:sz="0" w:space="0" w:color="auto"/>
                                                  </w:divBdr>
                                                  <w:divsChild>
                                                    <w:div w:id="20494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869058">
      <w:bodyDiv w:val="1"/>
      <w:marLeft w:val="0"/>
      <w:marRight w:val="0"/>
      <w:marTop w:val="0"/>
      <w:marBottom w:val="0"/>
      <w:divBdr>
        <w:top w:val="none" w:sz="0" w:space="0" w:color="auto"/>
        <w:left w:val="none" w:sz="0" w:space="0" w:color="auto"/>
        <w:bottom w:val="none" w:sz="0" w:space="0" w:color="auto"/>
        <w:right w:val="none" w:sz="0" w:space="0" w:color="auto"/>
      </w:divBdr>
      <w:divsChild>
        <w:div w:id="1393889817">
          <w:marLeft w:val="0"/>
          <w:marRight w:val="0"/>
          <w:marTop w:val="0"/>
          <w:marBottom w:val="0"/>
          <w:divBdr>
            <w:top w:val="none" w:sz="0" w:space="0" w:color="auto"/>
            <w:left w:val="none" w:sz="0" w:space="0" w:color="auto"/>
            <w:bottom w:val="none" w:sz="0" w:space="0" w:color="auto"/>
            <w:right w:val="none" w:sz="0" w:space="0" w:color="auto"/>
          </w:divBdr>
        </w:div>
      </w:divsChild>
    </w:div>
    <w:div w:id="1230919519">
      <w:bodyDiv w:val="1"/>
      <w:marLeft w:val="0"/>
      <w:marRight w:val="0"/>
      <w:marTop w:val="0"/>
      <w:marBottom w:val="0"/>
      <w:divBdr>
        <w:top w:val="none" w:sz="0" w:space="0" w:color="auto"/>
        <w:left w:val="none" w:sz="0" w:space="0" w:color="auto"/>
        <w:bottom w:val="none" w:sz="0" w:space="0" w:color="auto"/>
        <w:right w:val="none" w:sz="0" w:space="0" w:color="auto"/>
      </w:divBdr>
    </w:div>
    <w:div w:id="1239972558">
      <w:bodyDiv w:val="1"/>
      <w:marLeft w:val="0"/>
      <w:marRight w:val="0"/>
      <w:marTop w:val="0"/>
      <w:marBottom w:val="0"/>
      <w:divBdr>
        <w:top w:val="none" w:sz="0" w:space="0" w:color="auto"/>
        <w:left w:val="none" w:sz="0" w:space="0" w:color="auto"/>
        <w:bottom w:val="none" w:sz="0" w:space="0" w:color="auto"/>
        <w:right w:val="none" w:sz="0" w:space="0" w:color="auto"/>
      </w:divBdr>
    </w:div>
    <w:div w:id="1241452681">
      <w:bodyDiv w:val="1"/>
      <w:marLeft w:val="0"/>
      <w:marRight w:val="0"/>
      <w:marTop w:val="0"/>
      <w:marBottom w:val="0"/>
      <w:divBdr>
        <w:top w:val="none" w:sz="0" w:space="0" w:color="auto"/>
        <w:left w:val="none" w:sz="0" w:space="0" w:color="auto"/>
        <w:bottom w:val="none" w:sz="0" w:space="0" w:color="auto"/>
        <w:right w:val="none" w:sz="0" w:space="0" w:color="auto"/>
      </w:divBdr>
    </w:div>
    <w:div w:id="1253011972">
      <w:bodyDiv w:val="1"/>
      <w:marLeft w:val="0"/>
      <w:marRight w:val="0"/>
      <w:marTop w:val="0"/>
      <w:marBottom w:val="0"/>
      <w:divBdr>
        <w:top w:val="none" w:sz="0" w:space="0" w:color="auto"/>
        <w:left w:val="none" w:sz="0" w:space="0" w:color="auto"/>
        <w:bottom w:val="none" w:sz="0" w:space="0" w:color="auto"/>
        <w:right w:val="none" w:sz="0" w:space="0" w:color="auto"/>
      </w:divBdr>
    </w:div>
    <w:div w:id="1253590127">
      <w:bodyDiv w:val="1"/>
      <w:marLeft w:val="0"/>
      <w:marRight w:val="0"/>
      <w:marTop w:val="0"/>
      <w:marBottom w:val="0"/>
      <w:divBdr>
        <w:top w:val="none" w:sz="0" w:space="0" w:color="auto"/>
        <w:left w:val="none" w:sz="0" w:space="0" w:color="auto"/>
        <w:bottom w:val="none" w:sz="0" w:space="0" w:color="auto"/>
        <w:right w:val="none" w:sz="0" w:space="0" w:color="auto"/>
      </w:divBdr>
      <w:divsChild>
        <w:div w:id="1967589495">
          <w:marLeft w:val="0"/>
          <w:marRight w:val="0"/>
          <w:marTop w:val="0"/>
          <w:marBottom w:val="0"/>
          <w:divBdr>
            <w:top w:val="none" w:sz="0" w:space="0" w:color="auto"/>
            <w:left w:val="none" w:sz="0" w:space="0" w:color="auto"/>
            <w:bottom w:val="none" w:sz="0" w:space="0" w:color="auto"/>
            <w:right w:val="none" w:sz="0" w:space="0" w:color="auto"/>
          </w:divBdr>
        </w:div>
      </w:divsChild>
    </w:div>
    <w:div w:id="1256747769">
      <w:bodyDiv w:val="1"/>
      <w:marLeft w:val="0"/>
      <w:marRight w:val="0"/>
      <w:marTop w:val="0"/>
      <w:marBottom w:val="0"/>
      <w:divBdr>
        <w:top w:val="none" w:sz="0" w:space="0" w:color="auto"/>
        <w:left w:val="none" w:sz="0" w:space="0" w:color="auto"/>
        <w:bottom w:val="none" w:sz="0" w:space="0" w:color="auto"/>
        <w:right w:val="none" w:sz="0" w:space="0" w:color="auto"/>
      </w:divBdr>
      <w:divsChild>
        <w:div w:id="1480271089">
          <w:marLeft w:val="0"/>
          <w:marRight w:val="0"/>
          <w:marTop w:val="0"/>
          <w:marBottom w:val="0"/>
          <w:divBdr>
            <w:top w:val="none" w:sz="0" w:space="0" w:color="auto"/>
            <w:left w:val="none" w:sz="0" w:space="0" w:color="auto"/>
            <w:bottom w:val="none" w:sz="0" w:space="0" w:color="auto"/>
            <w:right w:val="none" w:sz="0" w:space="0" w:color="auto"/>
          </w:divBdr>
          <w:divsChild>
            <w:div w:id="1566329977">
              <w:marLeft w:val="0"/>
              <w:marRight w:val="0"/>
              <w:marTop w:val="0"/>
              <w:marBottom w:val="0"/>
              <w:divBdr>
                <w:top w:val="none" w:sz="0" w:space="0" w:color="auto"/>
                <w:left w:val="none" w:sz="0" w:space="0" w:color="auto"/>
                <w:bottom w:val="none" w:sz="0" w:space="0" w:color="auto"/>
                <w:right w:val="none" w:sz="0" w:space="0" w:color="auto"/>
              </w:divBdr>
              <w:divsChild>
                <w:div w:id="794641148">
                  <w:marLeft w:val="0"/>
                  <w:marRight w:val="0"/>
                  <w:marTop w:val="0"/>
                  <w:marBottom w:val="0"/>
                  <w:divBdr>
                    <w:top w:val="none" w:sz="0" w:space="0" w:color="auto"/>
                    <w:left w:val="none" w:sz="0" w:space="0" w:color="auto"/>
                    <w:bottom w:val="none" w:sz="0" w:space="0" w:color="auto"/>
                    <w:right w:val="none" w:sz="0" w:space="0" w:color="auto"/>
                  </w:divBdr>
                  <w:divsChild>
                    <w:div w:id="2050379022">
                      <w:marLeft w:val="0"/>
                      <w:marRight w:val="0"/>
                      <w:marTop w:val="0"/>
                      <w:marBottom w:val="0"/>
                      <w:divBdr>
                        <w:top w:val="none" w:sz="0" w:space="0" w:color="auto"/>
                        <w:left w:val="none" w:sz="0" w:space="0" w:color="auto"/>
                        <w:bottom w:val="none" w:sz="0" w:space="0" w:color="auto"/>
                        <w:right w:val="none" w:sz="0" w:space="0" w:color="auto"/>
                      </w:divBdr>
                      <w:divsChild>
                        <w:div w:id="1289436744">
                          <w:marLeft w:val="0"/>
                          <w:marRight w:val="0"/>
                          <w:marTop w:val="0"/>
                          <w:marBottom w:val="0"/>
                          <w:divBdr>
                            <w:top w:val="none" w:sz="0" w:space="0" w:color="auto"/>
                            <w:left w:val="none" w:sz="0" w:space="0" w:color="auto"/>
                            <w:bottom w:val="none" w:sz="0" w:space="0" w:color="auto"/>
                            <w:right w:val="none" w:sz="0" w:space="0" w:color="auto"/>
                          </w:divBdr>
                          <w:divsChild>
                            <w:div w:id="1099368163">
                              <w:marLeft w:val="0"/>
                              <w:marRight w:val="0"/>
                              <w:marTop w:val="0"/>
                              <w:marBottom w:val="0"/>
                              <w:divBdr>
                                <w:top w:val="none" w:sz="0" w:space="0" w:color="auto"/>
                                <w:left w:val="none" w:sz="0" w:space="0" w:color="auto"/>
                                <w:bottom w:val="none" w:sz="0" w:space="0" w:color="auto"/>
                                <w:right w:val="none" w:sz="0" w:space="0" w:color="auto"/>
                              </w:divBdr>
                              <w:divsChild>
                                <w:div w:id="1485202577">
                                  <w:marLeft w:val="0"/>
                                  <w:marRight w:val="0"/>
                                  <w:marTop w:val="0"/>
                                  <w:marBottom w:val="0"/>
                                  <w:divBdr>
                                    <w:top w:val="none" w:sz="0" w:space="0" w:color="auto"/>
                                    <w:left w:val="none" w:sz="0" w:space="0" w:color="auto"/>
                                    <w:bottom w:val="none" w:sz="0" w:space="0" w:color="auto"/>
                                    <w:right w:val="none" w:sz="0" w:space="0" w:color="auto"/>
                                  </w:divBdr>
                                  <w:divsChild>
                                    <w:div w:id="745229129">
                                      <w:marLeft w:val="0"/>
                                      <w:marRight w:val="0"/>
                                      <w:marTop w:val="0"/>
                                      <w:marBottom w:val="0"/>
                                      <w:divBdr>
                                        <w:top w:val="none" w:sz="0" w:space="0" w:color="auto"/>
                                        <w:left w:val="none" w:sz="0" w:space="0" w:color="auto"/>
                                        <w:bottom w:val="none" w:sz="0" w:space="0" w:color="auto"/>
                                        <w:right w:val="none" w:sz="0" w:space="0" w:color="auto"/>
                                      </w:divBdr>
                                      <w:divsChild>
                                        <w:div w:id="1888951476">
                                          <w:marLeft w:val="0"/>
                                          <w:marRight w:val="0"/>
                                          <w:marTop w:val="0"/>
                                          <w:marBottom w:val="0"/>
                                          <w:divBdr>
                                            <w:top w:val="none" w:sz="0" w:space="0" w:color="auto"/>
                                            <w:left w:val="none" w:sz="0" w:space="0" w:color="auto"/>
                                            <w:bottom w:val="none" w:sz="0" w:space="0" w:color="auto"/>
                                            <w:right w:val="none" w:sz="0" w:space="0" w:color="auto"/>
                                          </w:divBdr>
                                          <w:divsChild>
                                            <w:div w:id="1671251719">
                                              <w:marLeft w:val="0"/>
                                              <w:marRight w:val="0"/>
                                              <w:marTop w:val="0"/>
                                              <w:marBottom w:val="0"/>
                                              <w:divBdr>
                                                <w:top w:val="none" w:sz="0" w:space="0" w:color="auto"/>
                                                <w:left w:val="none" w:sz="0" w:space="0" w:color="auto"/>
                                                <w:bottom w:val="none" w:sz="0" w:space="0" w:color="auto"/>
                                                <w:right w:val="none" w:sz="0" w:space="0" w:color="auto"/>
                                              </w:divBdr>
                                              <w:divsChild>
                                                <w:div w:id="1727416591">
                                                  <w:marLeft w:val="0"/>
                                                  <w:marRight w:val="0"/>
                                                  <w:marTop w:val="0"/>
                                                  <w:marBottom w:val="0"/>
                                                  <w:divBdr>
                                                    <w:top w:val="none" w:sz="0" w:space="0" w:color="auto"/>
                                                    <w:left w:val="none" w:sz="0" w:space="0" w:color="auto"/>
                                                    <w:bottom w:val="none" w:sz="0" w:space="0" w:color="auto"/>
                                                    <w:right w:val="none" w:sz="0" w:space="0" w:color="auto"/>
                                                  </w:divBdr>
                                                  <w:divsChild>
                                                    <w:div w:id="19885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790453">
      <w:bodyDiv w:val="1"/>
      <w:marLeft w:val="0"/>
      <w:marRight w:val="0"/>
      <w:marTop w:val="0"/>
      <w:marBottom w:val="0"/>
      <w:divBdr>
        <w:top w:val="none" w:sz="0" w:space="0" w:color="auto"/>
        <w:left w:val="none" w:sz="0" w:space="0" w:color="auto"/>
        <w:bottom w:val="none" w:sz="0" w:space="0" w:color="auto"/>
        <w:right w:val="none" w:sz="0" w:space="0" w:color="auto"/>
      </w:divBdr>
    </w:div>
    <w:div w:id="1271743970">
      <w:bodyDiv w:val="1"/>
      <w:marLeft w:val="0"/>
      <w:marRight w:val="0"/>
      <w:marTop w:val="0"/>
      <w:marBottom w:val="0"/>
      <w:divBdr>
        <w:top w:val="none" w:sz="0" w:space="0" w:color="auto"/>
        <w:left w:val="none" w:sz="0" w:space="0" w:color="auto"/>
        <w:bottom w:val="none" w:sz="0" w:space="0" w:color="auto"/>
        <w:right w:val="none" w:sz="0" w:space="0" w:color="auto"/>
      </w:divBdr>
    </w:div>
    <w:div w:id="1284263426">
      <w:bodyDiv w:val="1"/>
      <w:marLeft w:val="0"/>
      <w:marRight w:val="0"/>
      <w:marTop w:val="0"/>
      <w:marBottom w:val="0"/>
      <w:divBdr>
        <w:top w:val="none" w:sz="0" w:space="0" w:color="auto"/>
        <w:left w:val="none" w:sz="0" w:space="0" w:color="auto"/>
        <w:bottom w:val="none" w:sz="0" w:space="0" w:color="auto"/>
        <w:right w:val="none" w:sz="0" w:space="0" w:color="auto"/>
      </w:divBdr>
    </w:div>
    <w:div w:id="1292395297">
      <w:bodyDiv w:val="1"/>
      <w:marLeft w:val="0"/>
      <w:marRight w:val="0"/>
      <w:marTop w:val="0"/>
      <w:marBottom w:val="0"/>
      <w:divBdr>
        <w:top w:val="none" w:sz="0" w:space="0" w:color="auto"/>
        <w:left w:val="none" w:sz="0" w:space="0" w:color="auto"/>
        <w:bottom w:val="none" w:sz="0" w:space="0" w:color="auto"/>
        <w:right w:val="none" w:sz="0" w:space="0" w:color="auto"/>
      </w:divBdr>
    </w:div>
    <w:div w:id="1292906549">
      <w:bodyDiv w:val="1"/>
      <w:marLeft w:val="0"/>
      <w:marRight w:val="0"/>
      <w:marTop w:val="0"/>
      <w:marBottom w:val="0"/>
      <w:divBdr>
        <w:top w:val="none" w:sz="0" w:space="0" w:color="auto"/>
        <w:left w:val="none" w:sz="0" w:space="0" w:color="auto"/>
        <w:bottom w:val="none" w:sz="0" w:space="0" w:color="auto"/>
        <w:right w:val="none" w:sz="0" w:space="0" w:color="auto"/>
      </w:divBdr>
    </w:div>
    <w:div w:id="1299797143">
      <w:bodyDiv w:val="1"/>
      <w:marLeft w:val="0"/>
      <w:marRight w:val="0"/>
      <w:marTop w:val="0"/>
      <w:marBottom w:val="0"/>
      <w:divBdr>
        <w:top w:val="none" w:sz="0" w:space="0" w:color="auto"/>
        <w:left w:val="none" w:sz="0" w:space="0" w:color="auto"/>
        <w:bottom w:val="none" w:sz="0" w:space="0" w:color="auto"/>
        <w:right w:val="none" w:sz="0" w:space="0" w:color="auto"/>
      </w:divBdr>
    </w:div>
    <w:div w:id="1311863609">
      <w:bodyDiv w:val="1"/>
      <w:marLeft w:val="0"/>
      <w:marRight w:val="0"/>
      <w:marTop w:val="0"/>
      <w:marBottom w:val="0"/>
      <w:divBdr>
        <w:top w:val="none" w:sz="0" w:space="0" w:color="auto"/>
        <w:left w:val="none" w:sz="0" w:space="0" w:color="auto"/>
        <w:bottom w:val="none" w:sz="0" w:space="0" w:color="auto"/>
        <w:right w:val="none" w:sz="0" w:space="0" w:color="auto"/>
      </w:divBdr>
    </w:div>
    <w:div w:id="1313439303">
      <w:bodyDiv w:val="1"/>
      <w:marLeft w:val="0"/>
      <w:marRight w:val="0"/>
      <w:marTop w:val="0"/>
      <w:marBottom w:val="0"/>
      <w:divBdr>
        <w:top w:val="none" w:sz="0" w:space="0" w:color="auto"/>
        <w:left w:val="none" w:sz="0" w:space="0" w:color="auto"/>
        <w:bottom w:val="none" w:sz="0" w:space="0" w:color="auto"/>
        <w:right w:val="none" w:sz="0" w:space="0" w:color="auto"/>
      </w:divBdr>
    </w:div>
    <w:div w:id="1326317585">
      <w:bodyDiv w:val="1"/>
      <w:marLeft w:val="0"/>
      <w:marRight w:val="0"/>
      <w:marTop w:val="0"/>
      <w:marBottom w:val="0"/>
      <w:divBdr>
        <w:top w:val="none" w:sz="0" w:space="0" w:color="auto"/>
        <w:left w:val="none" w:sz="0" w:space="0" w:color="auto"/>
        <w:bottom w:val="none" w:sz="0" w:space="0" w:color="auto"/>
        <w:right w:val="none" w:sz="0" w:space="0" w:color="auto"/>
      </w:divBdr>
    </w:div>
    <w:div w:id="1333332784">
      <w:bodyDiv w:val="1"/>
      <w:marLeft w:val="0"/>
      <w:marRight w:val="0"/>
      <w:marTop w:val="0"/>
      <w:marBottom w:val="0"/>
      <w:divBdr>
        <w:top w:val="none" w:sz="0" w:space="0" w:color="auto"/>
        <w:left w:val="none" w:sz="0" w:space="0" w:color="auto"/>
        <w:bottom w:val="none" w:sz="0" w:space="0" w:color="auto"/>
        <w:right w:val="none" w:sz="0" w:space="0" w:color="auto"/>
      </w:divBdr>
      <w:divsChild>
        <w:div w:id="1100761120">
          <w:marLeft w:val="0"/>
          <w:marRight w:val="0"/>
          <w:marTop w:val="0"/>
          <w:marBottom w:val="0"/>
          <w:divBdr>
            <w:top w:val="none" w:sz="0" w:space="0" w:color="auto"/>
            <w:left w:val="none" w:sz="0" w:space="0" w:color="auto"/>
            <w:bottom w:val="none" w:sz="0" w:space="0" w:color="auto"/>
            <w:right w:val="none" w:sz="0" w:space="0" w:color="auto"/>
          </w:divBdr>
          <w:divsChild>
            <w:div w:id="8740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8011">
      <w:bodyDiv w:val="1"/>
      <w:marLeft w:val="0"/>
      <w:marRight w:val="0"/>
      <w:marTop w:val="0"/>
      <w:marBottom w:val="0"/>
      <w:divBdr>
        <w:top w:val="none" w:sz="0" w:space="0" w:color="auto"/>
        <w:left w:val="none" w:sz="0" w:space="0" w:color="auto"/>
        <w:bottom w:val="none" w:sz="0" w:space="0" w:color="auto"/>
        <w:right w:val="none" w:sz="0" w:space="0" w:color="auto"/>
      </w:divBdr>
    </w:div>
    <w:div w:id="1339120801">
      <w:bodyDiv w:val="1"/>
      <w:marLeft w:val="0"/>
      <w:marRight w:val="0"/>
      <w:marTop w:val="0"/>
      <w:marBottom w:val="0"/>
      <w:divBdr>
        <w:top w:val="none" w:sz="0" w:space="0" w:color="auto"/>
        <w:left w:val="none" w:sz="0" w:space="0" w:color="auto"/>
        <w:bottom w:val="none" w:sz="0" w:space="0" w:color="auto"/>
        <w:right w:val="none" w:sz="0" w:space="0" w:color="auto"/>
      </w:divBdr>
    </w:div>
    <w:div w:id="1345742877">
      <w:bodyDiv w:val="1"/>
      <w:marLeft w:val="0"/>
      <w:marRight w:val="0"/>
      <w:marTop w:val="0"/>
      <w:marBottom w:val="0"/>
      <w:divBdr>
        <w:top w:val="none" w:sz="0" w:space="0" w:color="auto"/>
        <w:left w:val="none" w:sz="0" w:space="0" w:color="auto"/>
        <w:bottom w:val="none" w:sz="0" w:space="0" w:color="auto"/>
        <w:right w:val="none" w:sz="0" w:space="0" w:color="auto"/>
      </w:divBdr>
    </w:div>
    <w:div w:id="1351175344">
      <w:bodyDiv w:val="1"/>
      <w:marLeft w:val="0"/>
      <w:marRight w:val="0"/>
      <w:marTop w:val="0"/>
      <w:marBottom w:val="0"/>
      <w:divBdr>
        <w:top w:val="none" w:sz="0" w:space="0" w:color="auto"/>
        <w:left w:val="none" w:sz="0" w:space="0" w:color="auto"/>
        <w:bottom w:val="none" w:sz="0" w:space="0" w:color="auto"/>
        <w:right w:val="none" w:sz="0" w:space="0" w:color="auto"/>
      </w:divBdr>
    </w:div>
    <w:div w:id="1356032941">
      <w:bodyDiv w:val="1"/>
      <w:marLeft w:val="0"/>
      <w:marRight w:val="0"/>
      <w:marTop w:val="0"/>
      <w:marBottom w:val="0"/>
      <w:divBdr>
        <w:top w:val="none" w:sz="0" w:space="0" w:color="auto"/>
        <w:left w:val="none" w:sz="0" w:space="0" w:color="auto"/>
        <w:bottom w:val="none" w:sz="0" w:space="0" w:color="auto"/>
        <w:right w:val="none" w:sz="0" w:space="0" w:color="auto"/>
      </w:divBdr>
    </w:div>
    <w:div w:id="1358777896">
      <w:bodyDiv w:val="1"/>
      <w:marLeft w:val="0"/>
      <w:marRight w:val="0"/>
      <w:marTop w:val="0"/>
      <w:marBottom w:val="0"/>
      <w:divBdr>
        <w:top w:val="none" w:sz="0" w:space="0" w:color="auto"/>
        <w:left w:val="none" w:sz="0" w:space="0" w:color="auto"/>
        <w:bottom w:val="none" w:sz="0" w:space="0" w:color="auto"/>
        <w:right w:val="none" w:sz="0" w:space="0" w:color="auto"/>
      </w:divBdr>
    </w:div>
    <w:div w:id="1361316961">
      <w:bodyDiv w:val="1"/>
      <w:marLeft w:val="0"/>
      <w:marRight w:val="0"/>
      <w:marTop w:val="0"/>
      <w:marBottom w:val="0"/>
      <w:divBdr>
        <w:top w:val="none" w:sz="0" w:space="0" w:color="auto"/>
        <w:left w:val="none" w:sz="0" w:space="0" w:color="auto"/>
        <w:bottom w:val="none" w:sz="0" w:space="0" w:color="auto"/>
        <w:right w:val="none" w:sz="0" w:space="0" w:color="auto"/>
      </w:divBdr>
      <w:divsChild>
        <w:div w:id="913472277">
          <w:marLeft w:val="0"/>
          <w:marRight w:val="0"/>
          <w:marTop w:val="0"/>
          <w:marBottom w:val="0"/>
          <w:divBdr>
            <w:top w:val="none" w:sz="0" w:space="0" w:color="auto"/>
            <w:left w:val="none" w:sz="0" w:space="0" w:color="auto"/>
            <w:bottom w:val="none" w:sz="0" w:space="0" w:color="auto"/>
            <w:right w:val="none" w:sz="0" w:space="0" w:color="auto"/>
          </w:divBdr>
          <w:divsChild>
            <w:div w:id="4194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2306">
      <w:bodyDiv w:val="1"/>
      <w:marLeft w:val="0"/>
      <w:marRight w:val="0"/>
      <w:marTop w:val="0"/>
      <w:marBottom w:val="0"/>
      <w:divBdr>
        <w:top w:val="none" w:sz="0" w:space="0" w:color="auto"/>
        <w:left w:val="none" w:sz="0" w:space="0" w:color="auto"/>
        <w:bottom w:val="none" w:sz="0" w:space="0" w:color="auto"/>
        <w:right w:val="none" w:sz="0" w:space="0" w:color="auto"/>
      </w:divBdr>
      <w:divsChild>
        <w:div w:id="1955671934">
          <w:marLeft w:val="0"/>
          <w:marRight w:val="0"/>
          <w:marTop w:val="0"/>
          <w:marBottom w:val="0"/>
          <w:divBdr>
            <w:top w:val="none" w:sz="0" w:space="0" w:color="auto"/>
            <w:left w:val="none" w:sz="0" w:space="0" w:color="auto"/>
            <w:bottom w:val="none" w:sz="0" w:space="0" w:color="auto"/>
            <w:right w:val="none" w:sz="0" w:space="0" w:color="auto"/>
          </w:divBdr>
          <w:divsChild>
            <w:div w:id="2984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7576">
      <w:bodyDiv w:val="1"/>
      <w:marLeft w:val="0"/>
      <w:marRight w:val="0"/>
      <w:marTop w:val="0"/>
      <w:marBottom w:val="0"/>
      <w:divBdr>
        <w:top w:val="none" w:sz="0" w:space="0" w:color="auto"/>
        <w:left w:val="none" w:sz="0" w:space="0" w:color="auto"/>
        <w:bottom w:val="none" w:sz="0" w:space="0" w:color="auto"/>
        <w:right w:val="none" w:sz="0" w:space="0" w:color="auto"/>
      </w:divBdr>
    </w:div>
    <w:div w:id="1387990598">
      <w:bodyDiv w:val="1"/>
      <w:marLeft w:val="0"/>
      <w:marRight w:val="0"/>
      <w:marTop w:val="0"/>
      <w:marBottom w:val="0"/>
      <w:divBdr>
        <w:top w:val="none" w:sz="0" w:space="0" w:color="auto"/>
        <w:left w:val="none" w:sz="0" w:space="0" w:color="auto"/>
        <w:bottom w:val="none" w:sz="0" w:space="0" w:color="auto"/>
        <w:right w:val="none" w:sz="0" w:space="0" w:color="auto"/>
      </w:divBdr>
    </w:div>
    <w:div w:id="1398673508">
      <w:bodyDiv w:val="1"/>
      <w:marLeft w:val="0"/>
      <w:marRight w:val="0"/>
      <w:marTop w:val="0"/>
      <w:marBottom w:val="0"/>
      <w:divBdr>
        <w:top w:val="none" w:sz="0" w:space="0" w:color="auto"/>
        <w:left w:val="none" w:sz="0" w:space="0" w:color="auto"/>
        <w:bottom w:val="none" w:sz="0" w:space="0" w:color="auto"/>
        <w:right w:val="none" w:sz="0" w:space="0" w:color="auto"/>
      </w:divBdr>
    </w:div>
    <w:div w:id="1399985636">
      <w:bodyDiv w:val="1"/>
      <w:marLeft w:val="0"/>
      <w:marRight w:val="0"/>
      <w:marTop w:val="0"/>
      <w:marBottom w:val="0"/>
      <w:divBdr>
        <w:top w:val="none" w:sz="0" w:space="0" w:color="auto"/>
        <w:left w:val="none" w:sz="0" w:space="0" w:color="auto"/>
        <w:bottom w:val="none" w:sz="0" w:space="0" w:color="auto"/>
        <w:right w:val="none" w:sz="0" w:space="0" w:color="auto"/>
      </w:divBdr>
    </w:div>
    <w:div w:id="1407651776">
      <w:bodyDiv w:val="1"/>
      <w:marLeft w:val="0"/>
      <w:marRight w:val="0"/>
      <w:marTop w:val="0"/>
      <w:marBottom w:val="0"/>
      <w:divBdr>
        <w:top w:val="none" w:sz="0" w:space="0" w:color="auto"/>
        <w:left w:val="none" w:sz="0" w:space="0" w:color="auto"/>
        <w:bottom w:val="none" w:sz="0" w:space="0" w:color="auto"/>
        <w:right w:val="none" w:sz="0" w:space="0" w:color="auto"/>
      </w:divBdr>
      <w:divsChild>
        <w:div w:id="28069125">
          <w:marLeft w:val="0"/>
          <w:marRight w:val="0"/>
          <w:marTop w:val="0"/>
          <w:marBottom w:val="0"/>
          <w:divBdr>
            <w:top w:val="none" w:sz="0" w:space="0" w:color="auto"/>
            <w:left w:val="none" w:sz="0" w:space="0" w:color="auto"/>
            <w:bottom w:val="none" w:sz="0" w:space="0" w:color="auto"/>
            <w:right w:val="none" w:sz="0" w:space="0" w:color="auto"/>
          </w:divBdr>
        </w:div>
      </w:divsChild>
    </w:div>
    <w:div w:id="1415857949">
      <w:bodyDiv w:val="1"/>
      <w:marLeft w:val="0"/>
      <w:marRight w:val="0"/>
      <w:marTop w:val="0"/>
      <w:marBottom w:val="0"/>
      <w:divBdr>
        <w:top w:val="none" w:sz="0" w:space="0" w:color="auto"/>
        <w:left w:val="none" w:sz="0" w:space="0" w:color="auto"/>
        <w:bottom w:val="none" w:sz="0" w:space="0" w:color="auto"/>
        <w:right w:val="none" w:sz="0" w:space="0" w:color="auto"/>
      </w:divBdr>
      <w:divsChild>
        <w:div w:id="747725196">
          <w:marLeft w:val="0"/>
          <w:marRight w:val="0"/>
          <w:marTop w:val="0"/>
          <w:marBottom w:val="0"/>
          <w:divBdr>
            <w:top w:val="none" w:sz="0" w:space="0" w:color="auto"/>
            <w:left w:val="none" w:sz="0" w:space="0" w:color="auto"/>
            <w:bottom w:val="none" w:sz="0" w:space="0" w:color="auto"/>
            <w:right w:val="none" w:sz="0" w:space="0" w:color="auto"/>
          </w:divBdr>
        </w:div>
      </w:divsChild>
    </w:div>
    <w:div w:id="1420787363">
      <w:bodyDiv w:val="1"/>
      <w:marLeft w:val="0"/>
      <w:marRight w:val="0"/>
      <w:marTop w:val="0"/>
      <w:marBottom w:val="0"/>
      <w:divBdr>
        <w:top w:val="none" w:sz="0" w:space="0" w:color="auto"/>
        <w:left w:val="none" w:sz="0" w:space="0" w:color="auto"/>
        <w:bottom w:val="none" w:sz="0" w:space="0" w:color="auto"/>
        <w:right w:val="none" w:sz="0" w:space="0" w:color="auto"/>
      </w:divBdr>
    </w:div>
    <w:div w:id="1425224673">
      <w:bodyDiv w:val="1"/>
      <w:marLeft w:val="0"/>
      <w:marRight w:val="0"/>
      <w:marTop w:val="0"/>
      <w:marBottom w:val="0"/>
      <w:divBdr>
        <w:top w:val="none" w:sz="0" w:space="0" w:color="auto"/>
        <w:left w:val="none" w:sz="0" w:space="0" w:color="auto"/>
        <w:bottom w:val="none" w:sz="0" w:space="0" w:color="auto"/>
        <w:right w:val="none" w:sz="0" w:space="0" w:color="auto"/>
      </w:divBdr>
    </w:div>
    <w:div w:id="1436515392">
      <w:bodyDiv w:val="1"/>
      <w:marLeft w:val="0"/>
      <w:marRight w:val="0"/>
      <w:marTop w:val="0"/>
      <w:marBottom w:val="0"/>
      <w:divBdr>
        <w:top w:val="none" w:sz="0" w:space="0" w:color="auto"/>
        <w:left w:val="none" w:sz="0" w:space="0" w:color="auto"/>
        <w:bottom w:val="none" w:sz="0" w:space="0" w:color="auto"/>
        <w:right w:val="none" w:sz="0" w:space="0" w:color="auto"/>
      </w:divBdr>
    </w:div>
    <w:div w:id="1437169532">
      <w:bodyDiv w:val="1"/>
      <w:marLeft w:val="0"/>
      <w:marRight w:val="0"/>
      <w:marTop w:val="0"/>
      <w:marBottom w:val="0"/>
      <w:divBdr>
        <w:top w:val="none" w:sz="0" w:space="0" w:color="auto"/>
        <w:left w:val="none" w:sz="0" w:space="0" w:color="auto"/>
        <w:bottom w:val="none" w:sz="0" w:space="0" w:color="auto"/>
        <w:right w:val="none" w:sz="0" w:space="0" w:color="auto"/>
      </w:divBdr>
    </w:div>
    <w:div w:id="1441757526">
      <w:bodyDiv w:val="1"/>
      <w:marLeft w:val="0"/>
      <w:marRight w:val="0"/>
      <w:marTop w:val="0"/>
      <w:marBottom w:val="0"/>
      <w:divBdr>
        <w:top w:val="none" w:sz="0" w:space="0" w:color="auto"/>
        <w:left w:val="none" w:sz="0" w:space="0" w:color="auto"/>
        <w:bottom w:val="none" w:sz="0" w:space="0" w:color="auto"/>
        <w:right w:val="none" w:sz="0" w:space="0" w:color="auto"/>
      </w:divBdr>
    </w:div>
    <w:div w:id="1445812006">
      <w:marLeft w:val="0"/>
      <w:marRight w:val="0"/>
      <w:marTop w:val="0"/>
      <w:marBottom w:val="0"/>
      <w:divBdr>
        <w:top w:val="none" w:sz="0" w:space="0" w:color="auto"/>
        <w:left w:val="none" w:sz="0" w:space="0" w:color="auto"/>
        <w:bottom w:val="none" w:sz="0" w:space="0" w:color="auto"/>
        <w:right w:val="none" w:sz="0" w:space="0" w:color="auto"/>
      </w:divBdr>
    </w:div>
    <w:div w:id="1447194475">
      <w:bodyDiv w:val="1"/>
      <w:marLeft w:val="0"/>
      <w:marRight w:val="0"/>
      <w:marTop w:val="0"/>
      <w:marBottom w:val="0"/>
      <w:divBdr>
        <w:top w:val="none" w:sz="0" w:space="0" w:color="auto"/>
        <w:left w:val="none" w:sz="0" w:space="0" w:color="auto"/>
        <w:bottom w:val="none" w:sz="0" w:space="0" w:color="auto"/>
        <w:right w:val="none" w:sz="0" w:space="0" w:color="auto"/>
      </w:divBdr>
    </w:div>
    <w:div w:id="1456216107">
      <w:bodyDiv w:val="1"/>
      <w:marLeft w:val="0"/>
      <w:marRight w:val="0"/>
      <w:marTop w:val="0"/>
      <w:marBottom w:val="0"/>
      <w:divBdr>
        <w:top w:val="none" w:sz="0" w:space="0" w:color="auto"/>
        <w:left w:val="none" w:sz="0" w:space="0" w:color="auto"/>
        <w:bottom w:val="none" w:sz="0" w:space="0" w:color="auto"/>
        <w:right w:val="none" w:sz="0" w:space="0" w:color="auto"/>
      </w:divBdr>
    </w:div>
    <w:div w:id="1468859549">
      <w:marLeft w:val="0"/>
      <w:marRight w:val="0"/>
      <w:marTop w:val="0"/>
      <w:marBottom w:val="0"/>
      <w:divBdr>
        <w:top w:val="none" w:sz="0" w:space="0" w:color="auto"/>
        <w:left w:val="none" w:sz="0" w:space="0" w:color="auto"/>
        <w:bottom w:val="none" w:sz="0" w:space="0" w:color="auto"/>
        <w:right w:val="none" w:sz="0" w:space="0" w:color="auto"/>
      </w:divBdr>
      <w:divsChild>
        <w:div w:id="55981833">
          <w:marLeft w:val="0"/>
          <w:marRight w:val="0"/>
          <w:marTop w:val="0"/>
          <w:marBottom w:val="0"/>
          <w:divBdr>
            <w:top w:val="none" w:sz="0" w:space="0" w:color="auto"/>
            <w:left w:val="none" w:sz="0" w:space="0" w:color="auto"/>
            <w:bottom w:val="none" w:sz="0" w:space="0" w:color="auto"/>
            <w:right w:val="none" w:sz="0" w:space="0" w:color="auto"/>
          </w:divBdr>
          <w:divsChild>
            <w:div w:id="792091037">
              <w:marLeft w:val="0"/>
              <w:marRight w:val="0"/>
              <w:marTop w:val="0"/>
              <w:marBottom w:val="0"/>
              <w:divBdr>
                <w:top w:val="none" w:sz="0" w:space="0" w:color="auto"/>
                <w:left w:val="none" w:sz="0" w:space="0" w:color="auto"/>
                <w:bottom w:val="none" w:sz="0" w:space="0" w:color="auto"/>
                <w:right w:val="none" w:sz="0" w:space="0" w:color="auto"/>
              </w:divBdr>
            </w:div>
          </w:divsChild>
        </w:div>
        <w:div w:id="958679835">
          <w:marLeft w:val="0"/>
          <w:marRight w:val="0"/>
          <w:marTop w:val="0"/>
          <w:marBottom w:val="0"/>
          <w:divBdr>
            <w:top w:val="none" w:sz="0" w:space="0" w:color="auto"/>
            <w:left w:val="none" w:sz="0" w:space="0" w:color="auto"/>
            <w:bottom w:val="none" w:sz="0" w:space="0" w:color="auto"/>
            <w:right w:val="none" w:sz="0" w:space="0" w:color="auto"/>
          </w:divBdr>
          <w:divsChild>
            <w:div w:id="969870392">
              <w:marLeft w:val="0"/>
              <w:marRight w:val="0"/>
              <w:marTop w:val="0"/>
              <w:marBottom w:val="0"/>
              <w:divBdr>
                <w:top w:val="none" w:sz="0" w:space="0" w:color="auto"/>
                <w:left w:val="none" w:sz="0" w:space="0" w:color="auto"/>
                <w:bottom w:val="none" w:sz="0" w:space="0" w:color="auto"/>
                <w:right w:val="none" w:sz="0" w:space="0" w:color="auto"/>
              </w:divBdr>
              <w:divsChild>
                <w:div w:id="2057460427">
                  <w:marLeft w:val="0"/>
                  <w:marRight w:val="0"/>
                  <w:marTop w:val="0"/>
                  <w:marBottom w:val="0"/>
                  <w:divBdr>
                    <w:top w:val="none" w:sz="0" w:space="0" w:color="auto"/>
                    <w:left w:val="none" w:sz="0" w:space="0" w:color="auto"/>
                    <w:bottom w:val="none" w:sz="0" w:space="0" w:color="auto"/>
                    <w:right w:val="none" w:sz="0" w:space="0" w:color="auto"/>
                  </w:divBdr>
                  <w:divsChild>
                    <w:div w:id="8842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85845">
      <w:bodyDiv w:val="1"/>
      <w:marLeft w:val="0"/>
      <w:marRight w:val="0"/>
      <w:marTop w:val="0"/>
      <w:marBottom w:val="0"/>
      <w:divBdr>
        <w:top w:val="none" w:sz="0" w:space="0" w:color="auto"/>
        <w:left w:val="none" w:sz="0" w:space="0" w:color="auto"/>
        <w:bottom w:val="none" w:sz="0" w:space="0" w:color="auto"/>
        <w:right w:val="none" w:sz="0" w:space="0" w:color="auto"/>
      </w:divBdr>
      <w:divsChild>
        <w:div w:id="178198395">
          <w:marLeft w:val="0"/>
          <w:marRight w:val="0"/>
          <w:marTop w:val="0"/>
          <w:marBottom w:val="0"/>
          <w:divBdr>
            <w:top w:val="none" w:sz="0" w:space="0" w:color="auto"/>
            <w:left w:val="none" w:sz="0" w:space="0" w:color="auto"/>
            <w:bottom w:val="none" w:sz="0" w:space="0" w:color="auto"/>
            <w:right w:val="none" w:sz="0" w:space="0" w:color="auto"/>
          </w:divBdr>
          <w:divsChild>
            <w:div w:id="17644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9262">
      <w:bodyDiv w:val="1"/>
      <w:marLeft w:val="0"/>
      <w:marRight w:val="0"/>
      <w:marTop w:val="0"/>
      <w:marBottom w:val="0"/>
      <w:divBdr>
        <w:top w:val="none" w:sz="0" w:space="0" w:color="auto"/>
        <w:left w:val="none" w:sz="0" w:space="0" w:color="auto"/>
        <w:bottom w:val="none" w:sz="0" w:space="0" w:color="auto"/>
        <w:right w:val="none" w:sz="0" w:space="0" w:color="auto"/>
      </w:divBdr>
    </w:div>
    <w:div w:id="1491872223">
      <w:bodyDiv w:val="1"/>
      <w:marLeft w:val="0"/>
      <w:marRight w:val="0"/>
      <w:marTop w:val="0"/>
      <w:marBottom w:val="0"/>
      <w:divBdr>
        <w:top w:val="none" w:sz="0" w:space="0" w:color="auto"/>
        <w:left w:val="none" w:sz="0" w:space="0" w:color="auto"/>
        <w:bottom w:val="none" w:sz="0" w:space="0" w:color="auto"/>
        <w:right w:val="none" w:sz="0" w:space="0" w:color="auto"/>
      </w:divBdr>
    </w:div>
    <w:div w:id="1494833112">
      <w:bodyDiv w:val="1"/>
      <w:marLeft w:val="0"/>
      <w:marRight w:val="0"/>
      <w:marTop w:val="0"/>
      <w:marBottom w:val="0"/>
      <w:divBdr>
        <w:top w:val="none" w:sz="0" w:space="0" w:color="auto"/>
        <w:left w:val="none" w:sz="0" w:space="0" w:color="auto"/>
        <w:bottom w:val="none" w:sz="0" w:space="0" w:color="auto"/>
        <w:right w:val="none" w:sz="0" w:space="0" w:color="auto"/>
      </w:divBdr>
    </w:div>
    <w:div w:id="1495799058">
      <w:bodyDiv w:val="1"/>
      <w:marLeft w:val="0"/>
      <w:marRight w:val="0"/>
      <w:marTop w:val="0"/>
      <w:marBottom w:val="0"/>
      <w:divBdr>
        <w:top w:val="none" w:sz="0" w:space="0" w:color="auto"/>
        <w:left w:val="none" w:sz="0" w:space="0" w:color="auto"/>
        <w:bottom w:val="none" w:sz="0" w:space="0" w:color="auto"/>
        <w:right w:val="none" w:sz="0" w:space="0" w:color="auto"/>
      </w:divBdr>
      <w:divsChild>
        <w:div w:id="58596319">
          <w:marLeft w:val="0"/>
          <w:marRight w:val="0"/>
          <w:marTop w:val="0"/>
          <w:marBottom w:val="0"/>
          <w:divBdr>
            <w:top w:val="none" w:sz="0" w:space="0" w:color="auto"/>
            <w:left w:val="none" w:sz="0" w:space="0" w:color="auto"/>
            <w:bottom w:val="none" w:sz="0" w:space="0" w:color="auto"/>
            <w:right w:val="none" w:sz="0" w:space="0" w:color="auto"/>
          </w:divBdr>
          <w:divsChild>
            <w:div w:id="1066613364">
              <w:marLeft w:val="0"/>
              <w:marRight w:val="0"/>
              <w:marTop w:val="0"/>
              <w:marBottom w:val="0"/>
              <w:divBdr>
                <w:top w:val="none" w:sz="0" w:space="0" w:color="auto"/>
                <w:left w:val="none" w:sz="0" w:space="0" w:color="auto"/>
                <w:bottom w:val="none" w:sz="0" w:space="0" w:color="auto"/>
                <w:right w:val="none" w:sz="0" w:space="0" w:color="auto"/>
              </w:divBdr>
              <w:divsChild>
                <w:div w:id="2088917036">
                  <w:marLeft w:val="0"/>
                  <w:marRight w:val="0"/>
                  <w:marTop w:val="0"/>
                  <w:marBottom w:val="0"/>
                  <w:divBdr>
                    <w:top w:val="none" w:sz="0" w:space="0" w:color="auto"/>
                    <w:left w:val="none" w:sz="0" w:space="0" w:color="auto"/>
                    <w:bottom w:val="none" w:sz="0" w:space="0" w:color="auto"/>
                    <w:right w:val="none" w:sz="0" w:space="0" w:color="auto"/>
                  </w:divBdr>
                  <w:divsChild>
                    <w:div w:id="1595240719">
                      <w:marLeft w:val="-225"/>
                      <w:marRight w:val="-225"/>
                      <w:marTop w:val="0"/>
                      <w:marBottom w:val="0"/>
                      <w:divBdr>
                        <w:top w:val="none" w:sz="0" w:space="0" w:color="auto"/>
                        <w:left w:val="none" w:sz="0" w:space="0" w:color="auto"/>
                        <w:bottom w:val="none" w:sz="0" w:space="0" w:color="auto"/>
                        <w:right w:val="none" w:sz="0" w:space="0" w:color="auto"/>
                      </w:divBdr>
                      <w:divsChild>
                        <w:div w:id="734158744">
                          <w:marLeft w:val="0"/>
                          <w:marRight w:val="0"/>
                          <w:marTop w:val="0"/>
                          <w:marBottom w:val="0"/>
                          <w:divBdr>
                            <w:top w:val="none" w:sz="0" w:space="0" w:color="auto"/>
                            <w:left w:val="none" w:sz="0" w:space="0" w:color="auto"/>
                            <w:bottom w:val="none" w:sz="0" w:space="0" w:color="auto"/>
                            <w:right w:val="none" w:sz="0" w:space="0" w:color="auto"/>
                          </w:divBdr>
                          <w:divsChild>
                            <w:div w:id="1010571207">
                              <w:marLeft w:val="0"/>
                              <w:marRight w:val="0"/>
                              <w:marTop w:val="0"/>
                              <w:marBottom w:val="0"/>
                              <w:divBdr>
                                <w:top w:val="none" w:sz="0" w:space="0" w:color="auto"/>
                                <w:left w:val="none" w:sz="0" w:space="0" w:color="auto"/>
                                <w:bottom w:val="none" w:sz="0" w:space="0" w:color="auto"/>
                                <w:right w:val="none" w:sz="0" w:space="0" w:color="auto"/>
                              </w:divBdr>
                              <w:divsChild>
                                <w:div w:id="209194690">
                                  <w:marLeft w:val="0"/>
                                  <w:marRight w:val="0"/>
                                  <w:marTop w:val="0"/>
                                  <w:marBottom w:val="0"/>
                                  <w:divBdr>
                                    <w:top w:val="none" w:sz="0" w:space="0" w:color="auto"/>
                                    <w:left w:val="none" w:sz="0" w:space="0" w:color="auto"/>
                                    <w:bottom w:val="none" w:sz="0" w:space="0" w:color="auto"/>
                                    <w:right w:val="none" w:sz="0" w:space="0" w:color="auto"/>
                                  </w:divBdr>
                                  <w:divsChild>
                                    <w:div w:id="976958992">
                                      <w:marLeft w:val="0"/>
                                      <w:marRight w:val="0"/>
                                      <w:marTop w:val="0"/>
                                      <w:marBottom w:val="0"/>
                                      <w:divBdr>
                                        <w:top w:val="none" w:sz="0" w:space="0" w:color="auto"/>
                                        <w:left w:val="none" w:sz="0" w:space="0" w:color="auto"/>
                                        <w:bottom w:val="none" w:sz="0" w:space="0" w:color="auto"/>
                                        <w:right w:val="none" w:sz="0" w:space="0" w:color="auto"/>
                                      </w:divBdr>
                                      <w:divsChild>
                                        <w:div w:id="1915041237">
                                          <w:marLeft w:val="0"/>
                                          <w:marRight w:val="0"/>
                                          <w:marTop w:val="0"/>
                                          <w:marBottom w:val="0"/>
                                          <w:divBdr>
                                            <w:top w:val="none" w:sz="0" w:space="0" w:color="auto"/>
                                            <w:left w:val="none" w:sz="0" w:space="0" w:color="auto"/>
                                            <w:bottom w:val="none" w:sz="0" w:space="0" w:color="auto"/>
                                            <w:right w:val="none" w:sz="0" w:space="0" w:color="auto"/>
                                          </w:divBdr>
                                          <w:divsChild>
                                            <w:div w:id="1544248883">
                                              <w:marLeft w:val="0"/>
                                              <w:marRight w:val="0"/>
                                              <w:marTop w:val="0"/>
                                              <w:marBottom w:val="0"/>
                                              <w:divBdr>
                                                <w:top w:val="none" w:sz="0" w:space="0" w:color="auto"/>
                                                <w:left w:val="none" w:sz="0" w:space="0" w:color="auto"/>
                                                <w:bottom w:val="none" w:sz="0" w:space="0" w:color="auto"/>
                                                <w:right w:val="none" w:sz="0" w:space="0" w:color="auto"/>
                                              </w:divBdr>
                                              <w:divsChild>
                                                <w:div w:id="1211184344">
                                                  <w:marLeft w:val="0"/>
                                                  <w:marRight w:val="0"/>
                                                  <w:marTop w:val="0"/>
                                                  <w:marBottom w:val="0"/>
                                                  <w:divBdr>
                                                    <w:top w:val="none" w:sz="0" w:space="0" w:color="auto"/>
                                                    <w:left w:val="none" w:sz="0" w:space="0" w:color="auto"/>
                                                    <w:bottom w:val="none" w:sz="0" w:space="0" w:color="auto"/>
                                                    <w:right w:val="none" w:sz="0" w:space="0" w:color="auto"/>
                                                  </w:divBdr>
                                                  <w:divsChild>
                                                    <w:div w:id="1602643824">
                                                      <w:marLeft w:val="0"/>
                                                      <w:marRight w:val="0"/>
                                                      <w:marTop w:val="0"/>
                                                      <w:marBottom w:val="0"/>
                                                      <w:divBdr>
                                                        <w:top w:val="none" w:sz="0" w:space="0" w:color="auto"/>
                                                        <w:left w:val="none" w:sz="0" w:space="0" w:color="auto"/>
                                                        <w:bottom w:val="none" w:sz="0" w:space="0" w:color="auto"/>
                                                        <w:right w:val="none" w:sz="0" w:space="0" w:color="auto"/>
                                                      </w:divBdr>
                                                      <w:divsChild>
                                                        <w:div w:id="2044019365">
                                                          <w:marLeft w:val="0"/>
                                                          <w:marRight w:val="0"/>
                                                          <w:marTop w:val="0"/>
                                                          <w:marBottom w:val="0"/>
                                                          <w:divBdr>
                                                            <w:top w:val="none" w:sz="0" w:space="0" w:color="auto"/>
                                                            <w:left w:val="none" w:sz="0" w:space="0" w:color="auto"/>
                                                            <w:bottom w:val="none" w:sz="0" w:space="0" w:color="auto"/>
                                                            <w:right w:val="none" w:sz="0" w:space="0" w:color="auto"/>
                                                          </w:divBdr>
                                                          <w:divsChild>
                                                            <w:div w:id="855650824">
                                                              <w:marLeft w:val="0"/>
                                                              <w:marRight w:val="0"/>
                                                              <w:marTop w:val="0"/>
                                                              <w:marBottom w:val="0"/>
                                                              <w:divBdr>
                                                                <w:top w:val="none" w:sz="0" w:space="0" w:color="auto"/>
                                                                <w:left w:val="none" w:sz="0" w:space="0" w:color="auto"/>
                                                                <w:bottom w:val="none" w:sz="0" w:space="0" w:color="auto"/>
                                                                <w:right w:val="none" w:sz="0" w:space="0" w:color="auto"/>
                                                              </w:divBdr>
                                                              <w:divsChild>
                                                                <w:div w:id="7990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196950">
      <w:bodyDiv w:val="1"/>
      <w:marLeft w:val="0"/>
      <w:marRight w:val="0"/>
      <w:marTop w:val="0"/>
      <w:marBottom w:val="0"/>
      <w:divBdr>
        <w:top w:val="none" w:sz="0" w:space="0" w:color="auto"/>
        <w:left w:val="none" w:sz="0" w:space="0" w:color="auto"/>
        <w:bottom w:val="none" w:sz="0" w:space="0" w:color="auto"/>
        <w:right w:val="none" w:sz="0" w:space="0" w:color="auto"/>
      </w:divBdr>
    </w:div>
    <w:div w:id="1500392055">
      <w:bodyDiv w:val="1"/>
      <w:marLeft w:val="0"/>
      <w:marRight w:val="0"/>
      <w:marTop w:val="0"/>
      <w:marBottom w:val="0"/>
      <w:divBdr>
        <w:top w:val="none" w:sz="0" w:space="0" w:color="auto"/>
        <w:left w:val="none" w:sz="0" w:space="0" w:color="auto"/>
        <w:bottom w:val="none" w:sz="0" w:space="0" w:color="auto"/>
        <w:right w:val="none" w:sz="0" w:space="0" w:color="auto"/>
      </w:divBdr>
    </w:div>
    <w:div w:id="1514487946">
      <w:bodyDiv w:val="1"/>
      <w:marLeft w:val="0"/>
      <w:marRight w:val="0"/>
      <w:marTop w:val="0"/>
      <w:marBottom w:val="0"/>
      <w:divBdr>
        <w:top w:val="none" w:sz="0" w:space="0" w:color="auto"/>
        <w:left w:val="none" w:sz="0" w:space="0" w:color="auto"/>
        <w:bottom w:val="none" w:sz="0" w:space="0" w:color="auto"/>
        <w:right w:val="none" w:sz="0" w:space="0" w:color="auto"/>
      </w:divBdr>
    </w:div>
    <w:div w:id="1515456468">
      <w:bodyDiv w:val="1"/>
      <w:marLeft w:val="0"/>
      <w:marRight w:val="0"/>
      <w:marTop w:val="0"/>
      <w:marBottom w:val="0"/>
      <w:divBdr>
        <w:top w:val="none" w:sz="0" w:space="0" w:color="auto"/>
        <w:left w:val="none" w:sz="0" w:space="0" w:color="auto"/>
        <w:bottom w:val="none" w:sz="0" w:space="0" w:color="auto"/>
        <w:right w:val="none" w:sz="0" w:space="0" w:color="auto"/>
      </w:divBdr>
      <w:divsChild>
        <w:div w:id="183978025">
          <w:marLeft w:val="0"/>
          <w:marRight w:val="0"/>
          <w:marTop w:val="600"/>
          <w:marBottom w:val="0"/>
          <w:divBdr>
            <w:top w:val="none" w:sz="0" w:space="0" w:color="auto"/>
            <w:left w:val="none" w:sz="0" w:space="0" w:color="auto"/>
            <w:bottom w:val="none" w:sz="0" w:space="0" w:color="auto"/>
            <w:right w:val="none" w:sz="0" w:space="0" w:color="auto"/>
          </w:divBdr>
        </w:div>
      </w:divsChild>
    </w:div>
    <w:div w:id="1525248545">
      <w:bodyDiv w:val="1"/>
      <w:marLeft w:val="0"/>
      <w:marRight w:val="0"/>
      <w:marTop w:val="0"/>
      <w:marBottom w:val="0"/>
      <w:divBdr>
        <w:top w:val="none" w:sz="0" w:space="0" w:color="auto"/>
        <w:left w:val="none" w:sz="0" w:space="0" w:color="auto"/>
        <w:bottom w:val="none" w:sz="0" w:space="0" w:color="auto"/>
        <w:right w:val="none" w:sz="0" w:space="0" w:color="auto"/>
      </w:divBdr>
    </w:div>
    <w:div w:id="1526168613">
      <w:bodyDiv w:val="1"/>
      <w:marLeft w:val="0"/>
      <w:marRight w:val="0"/>
      <w:marTop w:val="0"/>
      <w:marBottom w:val="0"/>
      <w:divBdr>
        <w:top w:val="none" w:sz="0" w:space="0" w:color="auto"/>
        <w:left w:val="none" w:sz="0" w:space="0" w:color="auto"/>
        <w:bottom w:val="none" w:sz="0" w:space="0" w:color="auto"/>
        <w:right w:val="none" w:sz="0" w:space="0" w:color="auto"/>
      </w:divBdr>
    </w:div>
    <w:div w:id="1533154663">
      <w:bodyDiv w:val="1"/>
      <w:marLeft w:val="0"/>
      <w:marRight w:val="0"/>
      <w:marTop w:val="0"/>
      <w:marBottom w:val="0"/>
      <w:divBdr>
        <w:top w:val="none" w:sz="0" w:space="0" w:color="auto"/>
        <w:left w:val="none" w:sz="0" w:space="0" w:color="auto"/>
        <w:bottom w:val="none" w:sz="0" w:space="0" w:color="auto"/>
        <w:right w:val="none" w:sz="0" w:space="0" w:color="auto"/>
      </w:divBdr>
    </w:div>
    <w:div w:id="1534150163">
      <w:bodyDiv w:val="1"/>
      <w:marLeft w:val="0"/>
      <w:marRight w:val="0"/>
      <w:marTop w:val="0"/>
      <w:marBottom w:val="0"/>
      <w:divBdr>
        <w:top w:val="none" w:sz="0" w:space="0" w:color="auto"/>
        <w:left w:val="none" w:sz="0" w:space="0" w:color="auto"/>
        <w:bottom w:val="none" w:sz="0" w:space="0" w:color="auto"/>
        <w:right w:val="none" w:sz="0" w:space="0" w:color="auto"/>
      </w:divBdr>
    </w:div>
    <w:div w:id="1538153585">
      <w:bodyDiv w:val="1"/>
      <w:marLeft w:val="0"/>
      <w:marRight w:val="0"/>
      <w:marTop w:val="0"/>
      <w:marBottom w:val="0"/>
      <w:divBdr>
        <w:top w:val="none" w:sz="0" w:space="0" w:color="auto"/>
        <w:left w:val="none" w:sz="0" w:space="0" w:color="auto"/>
        <w:bottom w:val="none" w:sz="0" w:space="0" w:color="auto"/>
        <w:right w:val="none" w:sz="0" w:space="0" w:color="auto"/>
      </w:divBdr>
    </w:div>
    <w:div w:id="1539972555">
      <w:bodyDiv w:val="1"/>
      <w:marLeft w:val="0"/>
      <w:marRight w:val="0"/>
      <w:marTop w:val="0"/>
      <w:marBottom w:val="0"/>
      <w:divBdr>
        <w:top w:val="none" w:sz="0" w:space="0" w:color="auto"/>
        <w:left w:val="none" w:sz="0" w:space="0" w:color="auto"/>
        <w:bottom w:val="none" w:sz="0" w:space="0" w:color="auto"/>
        <w:right w:val="none" w:sz="0" w:space="0" w:color="auto"/>
      </w:divBdr>
    </w:div>
    <w:div w:id="1558587435">
      <w:bodyDiv w:val="1"/>
      <w:marLeft w:val="0"/>
      <w:marRight w:val="0"/>
      <w:marTop w:val="0"/>
      <w:marBottom w:val="0"/>
      <w:divBdr>
        <w:top w:val="none" w:sz="0" w:space="0" w:color="auto"/>
        <w:left w:val="none" w:sz="0" w:space="0" w:color="auto"/>
        <w:bottom w:val="none" w:sz="0" w:space="0" w:color="auto"/>
        <w:right w:val="none" w:sz="0" w:space="0" w:color="auto"/>
      </w:divBdr>
    </w:div>
    <w:div w:id="1558786340">
      <w:bodyDiv w:val="1"/>
      <w:marLeft w:val="0"/>
      <w:marRight w:val="0"/>
      <w:marTop w:val="0"/>
      <w:marBottom w:val="0"/>
      <w:divBdr>
        <w:top w:val="none" w:sz="0" w:space="0" w:color="auto"/>
        <w:left w:val="none" w:sz="0" w:space="0" w:color="auto"/>
        <w:bottom w:val="none" w:sz="0" w:space="0" w:color="auto"/>
        <w:right w:val="none" w:sz="0" w:space="0" w:color="auto"/>
      </w:divBdr>
    </w:div>
    <w:div w:id="1561087403">
      <w:bodyDiv w:val="1"/>
      <w:marLeft w:val="0"/>
      <w:marRight w:val="0"/>
      <w:marTop w:val="0"/>
      <w:marBottom w:val="0"/>
      <w:divBdr>
        <w:top w:val="none" w:sz="0" w:space="0" w:color="auto"/>
        <w:left w:val="none" w:sz="0" w:space="0" w:color="auto"/>
        <w:bottom w:val="none" w:sz="0" w:space="0" w:color="auto"/>
        <w:right w:val="none" w:sz="0" w:space="0" w:color="auto"/>
      </w:divBdr>
    </w:div>
    <w:div w:id="1563055593">
      <w:bodyDiv w:val="1"/>
      <w:marLeft w:val="0"/>
      <w:marRight w:val="0"/>
      <w:marTop w:val="0"/>
      <w:marBottom w:val="0"/>
      <w:divBdr>
        <w:top w:val="none" w:sz="0" w:space="0" w:color="auto"/>
        <w:left w:val="none" w:sz="0" w:space="0" w:color="auto"/>
        <w:bottom w:val="none" w:sz="0" w:space="0" w:color="auto"/>
        <w:right w:val="none" w:sz="0" w:space="0" w:color="auto"/>
      </w:divBdr>
      <w:divsChild>
        <w:div w:id="447241942">
          <w:marLeft w:val="0"/>
          <w:marRight w:val="0"/>
          <w:marTop w:val="0"/>
          <w:marBottom w:val="0"/>
          <w:divBdr>
            <w:top w:val="none" w:sz="0" w:space="0" w:color="auto"/>
            <w:left w:val="none" w:sz="0" w:space="0" w:color="auto"/>
            <w:bottom w:val="none" w:sz="0" w:space="0" w:color="auto"/>
            <w:right w:val="none" w:sz="0" w:space="0" w:color="auto"/>
          </w:divBdr>
          <w:divsChild>
            <w:div w:id="9077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284">
      <w:bodyDiv w:val="1"/>
      <w:marLeft w:val="0"/>
      <w:marRight w:val="0"/>
      <w:marTop w:val="0"/>
      <w:marBottom w:val="0"/>
      <w:divBdr>
        <w:top w:val="none" w:sz="0" w:space="0" w:color="auto"/>
        <w:left w:val="none" w:sz="0" w:space="0" w:color="auto"/>
        <w:bottom w:val="none" w:sz="0" w:space="0" w:color="auto"/>
        <w:right w:val="none" w:sz="0" w:space="0" w:color="auto"/>
      </w:divBdr>
    </w:div>
    <w:div w:id="1566792984">
      <w:bodyDiv w:val="1"/>
      <w:marLeft w:val="0"/>
      <w:marRight w:val="0"/>
      <w:marTop w:val="0"/>
      <w:marBottom w:val="0"/>
      <w:divBdr>
        <w:top w:val="none" w:sz="0" w:space="0" w:color="auto"/>
        <w:left w:val="none" w:sz="0" w:space="0" w:color="auto"/>
        <w:bottom w:val="none" w:sz="0" w:space="0" w:color="auto"/>
        <w:right w:val="none" w:sz="0" w:space="0" w:color="auto"/>
      </w:divBdr>
    </w:div>
    <w:div w:id="1567180175">
      <w:bodyDiv w:val="1"/>
      <w:marLeft w:val="0"/>
      <w:marRight w:val="0"/>
      <w:marTop w:val="0"/>
      <w:marBottom w:val="0"/>
      <w:divBdr>
        <w:top w:val="none" w:sz="0" w:space="0" w:color="auto"/>
        <w:left w:val="none" w:sz="0" w:space="0" w:color="auto"/>
        <w:bottom w:val="none" w:sz="0" w:space="0" w:color="auto"/>
        <w:right w:val="none" w:sz="0" w:space="0" w:color="auto"/>
      </w:divBdr>
      <w:divsChild>
        <w:div w:id="1484279099">
          <w:marLeft w:val="0"/>
          <w:marRight w:val="0"/>
          <w:marTop w:val="0"/>
          <w:marBottom w:val="0"/>
          <w:divBdr>
            <w:top w:val="none" w:sz="0" w:space="0" w:color="auto"/>
            <w:left w:val="none" w:sz="0" w:space="0" w:color="auto"/>
            <w:bottom w:val="none" w:sz="0" w:space="0" w:color="auto"/>
            <w:right w:val="none" w:sz="0" w:space="0" w:color="auto"/>
          </w:divBdr>
        </w:div>
      </w:divsChild>
    </w:div>
    <w:div w:id="1567640113">
      <w:bodyDiv w:val="1"/>
      <w:marLeft w:val="0"/>
      <w:marRight w:val="0"/>
      <w:marTop w:val="0"/>
      <w:marBottom w:val="0"/>
      <w:divBdr>
        <w:top w:val="none" w:sz="0" w:space="0" w:color="auto"/>
        <w:left w:val="none" w:sz="0" w:space="0" w:color="auto"/>
        <w:bottom w:val="none" w:sz="0" w:space="0" w:color="auto"/>
        <w:right w:val="none" w:sz="0" w:space="0" w:color="auto"/>
      </w:divBdr>
      <w:divsChild>
        <w:div w:id="2139835950">
          <w:marLeft w:val="0"/>
          <w:marRight w:val="0"/>
          <w:marTop w:val="0"/>
          <w:marBottom w:val="0"/>
          <w:divBdr>
            <w:top w:val="none" w:sz="0" w:space="0" w:color="auto"/>
            <w:left w:val="none" w:sz="0" w:space="0" w:color="auto"/>
            <w:bottom w:val="none" w:sz="0" w:space="0" w:color="auto"/>
            <w:right w:val="none" w:sz="0" w:space="0" w:color="auto"/>
          </w:divBdr>
          <w:divsChild>
            <w:div w:id="20480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5361">
      <w:bodyDiv w:val="1"/>
      <w:marLeft w:val="0"/>
      <w:marRight w:val="0"/>
      <w:marTop w:val="0"/>
      <w:marBottom w:val="0"/>
      <w:divBdr>
        <w:top w:val="none" w:sz="0" w:space="0" w:color="auto"/>
        <w:left w:val="none" w:sz="0" w:space="0" w:color="auto"/>
        <w:bottom w:val="none" w:sz="0" w:space="0" w:color="auto"/>
        <w:right w:val="none" w:sz="0" w:space="0" w:color="auto"/>
      </w:divBdr>
    </w:div>
    <w:div w:id="1581600193">
      <w:bodyDiv w:val="1"/>
      <w:marLeft w:val="0"/>
      <w:marRight w:val="0"/>
      <w:marTop w:val="0"/>
      <w:marBottom w:val="0"/>
      <w:divBdr>
        <w:top w:val="none" w:sz="0" w:space="0" w:color="auto"/>
        <w:left w:val="none" w:sz="0" w:space="0" w:color="auto"/>
        <w:bottom w:val="none" w:sz="0" w:space="0" w:color="auto"/>
        <w:right w:val="none" w:sz="0" w:space="0" w:color="auto"/>
      </w:divBdr>
    </w:div>
    <w:div w:id="1589079206">
      <w:bodyDiv w:val="1"/>
      <w:marLeft w:val="0"/>
      <w:marRight w:val="0"/>
      <w:marTop w:val="0"/>
      <w:marBottom w:val="0"/>
      <w:divBdr>
        <w:top w:val="none" w:sz="0" w:space="0" w:color="auto"/>
        <w:left w:val="none" w:sz="0" w:space="0" w:color="auto"/>
        <w:bottom w:val="none" w:sz="0" w:space="0" w:color="auto"/>
        <w:right w:val="none" w:sz="0" w:space="0" w:color="auto"/>
      </w:divBdr>
      <w:divsChild>
        <w:div w:id="1531139394">
          <w:marLeft w:val="0"/>
          <w:marRight w:val="0"/>
          <w:marTop w:val="0"/>
          <w:marBottom w:val="225"/>
          <w:divBdr>
            <w:top w:val="none" w:sz="0" w:space="0" w:color="auto"/>
            <w:left w:val="none" w:sz="0" w:space="0" w:color="auto"/>
            <w:bottom w:val="none" w:sz="0" w:space="0" w:color="auto"/>
            <w:right w:val="none" w:sz="0" w:space="0" w:color="auto"/>
          </w:divBdr>
        </w:div>
      </w:divsChild>
    </w:div>
    <w:div w:id="1595899345">
      <w:bodyDiv w:val="1"/>
      <w:marLeft w:val="0"/>
      <w:marRight w:val="0"/>
      <w:marTop w:val="0"/>
      <w:marBottom w:val="0"/>
      <w:divBdr>
        <w:top w:val="none" w:sz="0" w:space="0" w:color="auto"/>
        <w:left w:val="none" w:sz="0" w:space="0" w:color="auto"/>
        <w:bottom w:val="none" w:sz="0" w:space="0" w:color="auto"/>
        <w:right w:val="none" w:sz="0" w:space="0" w:color="auto"/>
      </w:divBdr>
    </w:div>
    <w:div w:id="1601521597">
      <w:bodyDiv w:val="1"/>
      <w:marLeft w:val="0"/>
      <w:marRight w:val="0"/>
      <w:marTop w:val="0"/>
      <w:marBottom w:val="0"/>
      <w:divBdr>
        <w:top w:val="none" w:sz="0" w:space="0" w:color="auto"/>
        <w:left w:val="none" w:sz="0" w:space="0" w:color="auto"/>
        <w:bottom w:val="none" w:sz="0" w:space="0" w:color="auto"/>
        <w:right w:val="none" w:sz="0" w:space="0" w:color="auto"/>
      </w:divBdr>
    </w:div>
    <w:div w:id="1621574152">
      <w:bodyDiv w:val="1"/>
      <w:marLeft w:val="0"/>
      <w:marRight w:val="0"/>
      <w:marTop w:val="0"/>
      <w:marBottom w:val="0"/>
      <w:divBdr>
        <w:top w:val="none" w:sz="0" w:space="0" w:color="auto"/>
        <w:left w:val="none" w:sz="0" w:space="0" w:color="auto"/>
        <w:bottom w:val="none" w:sz="0" w:space="0" w:color="auto"/>
        <w:right w:val="none" w:sz="0" w:space="0" w:color="auto"/>
      </w:divBdr>
    </w:div>
    <w:div w:id="1623538708">
      <w:bodyDiv w:val="1"/>
      <w:marLeft w:val="0"/>
      <w:marRight w:val="0"/>
      <w:marTop w:val="0"/>
      <w:marBottom w:val="0"/>
      <w:divBdr>
        <w:top w:val="none" w:sz="0" w:space="0" w:color="auto"/>
        <w:left w:val="none" w:sz="0" w:space="0" w:color="auto"/>
        <w:bottom w:val="none" w:sz="0" w:space="0" w:color="auto"/>
        <w:right w:val="none" w:sz="0" w:space="0" w:color="auto"/>
      </w:divBdr>
      <w:divsChild>
        <w:div w:id="1091468759">
          <w:marLeft w:val="0"/>
          <w:marRight w:val="0"/>
          <w:marTop w:val="0"/>
          <w:marBottom w:val="0"/>
          <w:divBdr>
            <w:top w:val="none" w:sz="0" w:space="0" w:color="auto"/>
            <w:left w:val="none" w:sz="0" w:space="0" w:color="auto"/>
            <w:bottom w:val="none" w:sz="0" w:space="0" w:color="auto"/>
            <w:right w:val="none" w:sz="0" w:space="0" w:color="auto"/>
          </w:divBdr>
          <w:divsChild>
            <w:div w:id="344137922">
              <w:marLeft w:val="-225"/>
              <w:marRight w:val="-225"/>
              <w:marTop w:val="0"/>
              <w:marBottom w:val="0"/>
              <w:divBdr>
                <w:top w:val="none" w:sz="0" w:space="0" w:color="auto"/>
                <w:left w:val="none" w:sz="0" w:space="0" w:color="auto"/>
                <w:bottom w:val="none" w:sz="0" w:space="0" w:color="auto"/>
                <w:right w:val="none" w:sz="0" w:space="0" w:color="auto"/>
              </w:divBdr>
              <w:divsChild>
                <w:div w:id="1715495500">
                  <w:marLeft w:val="0"/>
                  <w:marRight w:val="0"/>
                  <w:marTop w:val="0"/>
                  <w:marBottom w:val="0"/>
                  <w:divBdr>
                    <w:top w:val="none" w:sz="0" w:space="0" w:color="auto"/>
                    <w:left w:val="none" w:sz="0" w:space="0" w:color="auto"/>
                    <w:bottom w:val="none" w:sz="0" w:space="0" w:color="auto"/>
                    <w:right w:val="none" w:sz="0" w:space="0" w:color="auto"/>
                  </w:divBdr>
                  <w:divsChild>
                    <w:div w:id="399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57219">
      <w:bodyDiv w:val="1"/>
      <w:marLeft w:val="0"/>
      <w:marRight w:val="0"/>
      <w:marTop w:val="0"/>
      <w:marBottom w:val="0"/>
      <w:divBdr>
        <w:top w:val="none" w:sz="0" w:space="0" w:color="auto"/>
        <w:left w:val="none" w:sz="0" w:space="0" w:color="auto"/>
        <w:bottom w:val="none" w:sz="0" w:space="0" w:color="auto"/>
        <w:right w:val="none" w:sz="0" w:space="0" w:color="auto"/>
      </w:divBdr>
    </w:div>
    <w:div w:id="1630552235">
      <w:bodyDiv w:val="1"/>
      <w:marLeft w:val="0"/>
      <w:marRight w:val="0"/>
      <w:marTop w:val="0"/>
      <w:marBottom w:val="0"/>
      <w:divBdr>
        <w:top w:val="none" w:sz="0" w:space="0" w:color="auto"/>
        <w:left w:val="none" w:sz="0" w:space="0" w:color="auto"/>
        <w:bottom w:val="none" w:sz="0" w:space="0" w:color="auto"/>
        <w:right w:val="none" w:sz="0" w:space="0" w:color="auto"/>
      </w:divBdr>
      <w:divsChild>
        <w:div w:id="789711512">
          <w:marLeft w:val="0"/>
          <w:marRight w:val="0"/>
          <w:marTop w:val="0"/>
          <w:marBottom w:val="0"/>
          <w:divBdr>
            <w:top w:val="none" w:sz="0" w:space="0" w:color="auto"/>
            <w:left w:val="none" w:sz="0" w:space="0" w:color="auto"/>
            <w:bottom w:val="none" w:sz="0" w:space="0" w:color="auto"/>
            <w:right w:val="none" w:sz="0" w:space="0" w:color="auto"/>
          </w:divBdr>
          <w:divsChild>
            <w:div w:id="1394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8377">
      <w:bodyDiv w:val="1"/>
      <w:marLeft w:val="0"/>
      <w:marRight w:val="0"/>
      <w:marTop w:val="0"/>
      <w:marBottom w:val="0"/>
      <w:divBdr>
        <w:top w:val="none" w:sz="0" w:space="0" w:color="auto"/>
        <w:left w:val="none" w:sz="0" w:space="0" w:color="auto"/>
        <w:bottom w:val="none" w:sz="0" w:space="0" w:color="auto"/>
        <w:right w:val="none" w:sz="0" w:space="0" w:color="auto"/>
      </w:divBdr>
    </w:div>
    <w:div w:id="1640963512">
      <w:bodyDiv w:val="1"/>
      <w:marLeft w:val="0"/>
      <w:marRight w:val="0"/>
      <w:marTop w:val="0"/>
      <w:marBottom w:val="0"/>
      <w:divBdr>
        <w:top w:val="none" w:sz="0" w:space="0" w:color="auto"/>
        <w:left w:val="none" w:sz="0" w:space="0" w:color="auto"/>
        <w:bottom w:val="none" w:sz="0" w:space="0" w:color="auto"/>
        <w:right w:val="none" w:sz="0" w:space="0" w:color="auto"/>
      </w:divBdr>
    </w:div>
    <w:div w:id="1653869370">
      <w:bodyDiv w:val="1"/>
      <w:marLeft w:val="0"/>
      <w:marRight w:val="0"/>
      <w:marTop w:val="0"/>
      <w:marBottom w:val="0"/>
      <w:divBdr>
        <w:top w:val="none" w:sz="0" w:space="0" w:color="auto"/>
        <w:left w:val="none" w:sz="0" w:space="0" w:color="auto"/>
        <w:bottom w:val="none" w:sz="0" w:space="0" w:color="auto"/>
        <w:right w:val="none" w:sz="0" w:space="0" w:color="auto"/>
      </w:divBdr>
    </w:div>
    <w:div w:id="1655376731">
      <w:bodyDiv w:val="1"/>
      <w:marLeft w:val="0"/>
      <w:marRight w:val="0"/>
      <w:marTop w:val="0"/>
      <w:marBottom w:val="0"/>
      <w:divBdr>
        <w:top w:val="none" w:sz="0" w:space="0" w:color="auto"/>
        <w:left w:val="none" w:sz="0" w:space="0" w:color="auto"/>
        <w:bottom w:val="none" w:sz="0" w:space="0" w:color="auto"/>
        <w:right w:val="none" w:sz="0" w:space="0" w:color="auto"/>
      </w:divBdr>
    </w:div>
    <w:div w:id="1674214939">
      <w:bodyDiv w:val="1"/>
      <w:marLeft w:val="0"/>
      <w:marRight w:val="0"/>
      <w:marTop w:val="0"/>
      <w:marBottom w:val="0"/>
      <w:divBdr>
        <w:top w:val="none" w:sz="0" w:space="0" w:color="auto"/>
        <w:left w:val="none" w:sz="0" w:space="0" w:color="auto"/>
        <w:bottom w:val="none" w:sz="0" w:space="0" w:color="auto"/>
        <w:right w:val="none" w:sz="0" w:space="0" w:color="auto"/>
      </w:divBdr>
    </w:div>
    <w:div w:id="1680038792">
      <w:bodyDiv w:val="1"/>
      <w:marLeft w:val="0"/>
      <w:marRight w:val="0"/>
      <w:marTop w:val="0"/>
      <w:marBottom w:val="0"/>
      <w:divBdr>
        <w:top w:val="none" w:sz="0" w:space="0" w:color="auto"/>
        <w:left w:val="none" w:sz="0" w:space="0" w:color="auto"/>
        <w:bottom w:val="none" w:sz="0" w:space="0" w:color="auto"/>
        <w:right w:val="none" w:sz="0" w:space="0" w:color="auto"/>
      </w:divBdr>
      <w:divsChild>
        <w:div w:id="263196148">
          <w:marLeft w:val="0"/>
          <w:marRight w:val="0"/>
          <w:marTop w:val="0"/>
          <w:marBottom w:val="0"/>
          <w:divBdr>
            <w:top w:val="none" w:sz="0" w:space="0" w:color="auto"/>
            <w:left w:val="none" w:sz="0" w:space="0" w:color="auto"/>
            <w:bottom w:val="none" w:sz="0" w:space="0" w:color="auto"/>
            <w:right w:val="none" w:sz="0" w:space="0" w:color="auto"/>
          </w:divBdr>
          <w:divsChild>
            <w:div w:id="1583560445">
              <w:marLeft w:val="0"/>
              <w:marRight w:val="0"/>
              <w:marTop w:val="100"/>
              <w:marBottom w:val="100"/>
              <w:divBdr>
                <w:top w:val="none" w:sz="0" w:space="0" w:color="auto"/>
                <w:left w:val="none" w:sz="0" w:space="0" w:color="auto"/>
                <w:bottom w:val="none" w:sz="0" w:space="0" w:color="auto"/>
                <w:right w:val="none" w:sz="0" w:space="0" w:color="auto"/>
              </w:divBdr>
              <w:divsChild>
                <w:div w:id="2006591400">
                  <w:marLeft w:val="0"/>
                  <w:marRight w:val="0"/>
                  <w:marTop w:val="0"/>
                  <w:marBottom w:val="0"/>
                  <w:divBdr>
                    <w:top w:val="none" w:sz="0" w:space="0" w:color="auto"/>
                    <w:left w:val="none" w:sz="0" w:space="0" w:color="auto"/>
                    <w:bottom w:val="none" w:sz="0" w:space="0" w:color="auto"/>
                    <w:right w:val="none" w:sz="0" w:space="0" w:color="auto"/>
                  </w:divBdr>
                  <w:divsChild>
                    <w:div w:id="2123187091">
                      <w:marLeft w:val="0"/>
                      <w:marRight w:val="0"/>
                      <w:marTop w:val="300"/>
                      <w:marBottom w:val="0"/>
                      <w:divBdr>
                        <w:top w:val="none" w:sz="0" w:space="0" w:color="auto"/>
                        <w:left w:val="none" w:sz="0" w:space="0" w:color="auto"/>
                        <w:bottom w:val="none" w:sz="0" w:space="0" w:color="auto"/>
                        <w:right w:val="none" w:sz="0" w:space="0" w:color="auto"/>
                      </w:divBdr>
                      <w:divsChild>
                        <w:div w:id="989869470">
                          <w:marLeft w:val="0"/>
                          <w:marRight w:val="0"/>
                          <w:marTop w:val="0"/>
                          <w:marBottom w:val="0"/>
                          <w:divBdr>
                            <w:top w:val="none" w:sz="0" w:space="0" w:color="auto"/>
                            <w:left w:val="none" w:sz="0" w:space="0" w:color="auto"/>
                            <w:bottom w:val="none" w:sz="0" w:space="0" w:color="auto"/>
                            <w:right w:val="none" w:sz="0" w:space="0" w:color="auto"/>
                          </w:divBdr>
                          <w:divsChild>
                            <w:div w:id="1219709115">
                              <w:marLeft w:val="0"/>
                              <w:marRight w:val="0"/>
                              <w:marTop w:val="0"/>
                              <w:marBottom w:val="0"/>
                              <w:divBdr>
                                <w:top w:val="none" w:sz="0" w:space="0" w:color="auto"/>
                                <w:left w:val="none" w:sz="0" w:space="0" w:color="auto"/>
                                <w:bottom w:val="none" w:sz="0" w:space="0" w:color="auto"/>
                                <w:right w:val="none" w:sz="0" w:space="0" w:color="auto"/>
                              </w:divBdr>
                              <w:divsChild>
                                <w:div w:id="1361974385">
                                  <w:marLeft w:val="0"/>
                                  <w:marRight w:val="0"/>
                                  <w:marTop w:val="0"/>
                                  <w:marBottom w:val="0"/>
                                  <w:divBdr>
                                    <w:top w:val="none" w:sz="0" w:space="0" w:color="auto"/>
                                    <w:left w:val="none" w:sz="0" w:space="0" w:color="auto"/>
                                    <w:bottom w:val="none" w:sz="0" w:space="0" w:color="auto"/>
                                    <w:right w:val="none" w:sz="0" w:space="0" w:color="auto"/>
                                  </w:divBdr>
                                  <w:divsChild>
                                    <w:div w:id="2141721894">
                                      <w:marLeft w:val="0"/>
                                      <w:marRight w:val="0"/>
                                      <w:marTop w:val="0"/>
                                      <w:marBottom w:val="0"/>
                                      <w:divBdr>
                                        <w:top w:val="none" w:sz="0" w:space="0" w:color="auto"/>
                                        <w:left w:val="none" w:sz="0" w:space="0" w:color="auto"/>
                                        <w:bottom w:val="none" w:sz="0" w:space="0" w:color="auto"/>
                                        <w:right w:val="none" w:sz="0" w:space="0" w:color="auto"/>
                                      </w:divBdr>
                                      <w:divsChild>
                                        <w:div w:id="792485858">
                                          <w:marLeft w:val="0"/>
                                          <w:marRight w:val="0"/>
                                          <w:marTop w:val="0"/>
                                          <w:marBottom w:val="0"/>
                                          <w:divBdr>
                                            <w:top w:val="none" w:sz="0" w:space="0" w:color="auto"/>
                                            <w:left w:val="none" w:sz="0" w:space="0" w:color="auto"/>
                                            <w:bottom w:val="none" w:sz="0" w:space="0" w:color="auto"/>
                                            <w:right w:val="none" w:sz="0" w:space="0" w:color="auto"/>
                                          </w:divBdr>
                                          <w:divsChild>
                                            <w:div w:id="596447081">
                                              <w:marLeft w:val="0"/>
                                              <w:marRight w:val="0"/>
                                              <w:marTop w:val="0"/>
                                              <w:marBottom w:val="0"/>
                                              <w:divBdr>
                                                <w:top w:val="none" w:sz="0" w:space="0" w:color="auto"/>
                                                <w:left w:val="none" w:sz="0" w:space="0" w:color="auto"/>
                                                <w:bottom w:val="none" w:sz="0" w:space="0" w:color="auto"/>
                                                <w:right w:val="none" w:sz="0" w:space="0" w:color="auto"/>
                                              </w:divBdr>
                                              <w:divsChild>
                                                <w:div w:id="1990861233">
                                                  <w:marLeft w:val="0"/>
                                                  <w:marRight w:val="0"/>
                                                  <w:marTop w:val="0"/>
                                                  <w:marBottom w:val="0"/>
                                                  <w:divBdr>
                                                    <w:top w:val="none" w:sz="0" w:space="0" w:color="auto"/>
                                                    <w:left w:val="none" w:sz="0" w:space="0" w:color="auto"/>
                                                    <w:bottom w:val="none" w:sz="0" w:space="0" w:color="auto"/>
                                                    <w:right w:val="none" w:sz="0" w:space="0" w:color="auto"/>
                                                  </w:divBdr>
                                                  <w:divsChild>
                                                    <w:div w:id="3913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086557">
      <w:bodyDiv w:val="1"/>
      <w:marLeft w:val="0"/>
      <w:marRight w:val="0"/>
      <w:marTop w:val="0"/>
      <w:marBottom w:val="0"/>
      <w:divBdr>
        <w:top w:val="none" w:sz="0" w:space="0" w:color="auto"/>
        <w:left w:val="none" w:sz="0" w:space="0" w:color="auto"/>
        <w:bottom w:val="none" w:sz="0" w:space="0" w:color="auto"/>
        <w:right w:val="none" w:sz="0" w:space="0" w:color="auto"/>
      </w:divBdr>
    </w:div>
    <w:div w:id="1687563688">
      <w:bodyDiv w:val="1"/>
      <w:marLeft w:val="0"/>
      <w:marRight w:val="0"/>
      <w:marTop w:val="0"/>
      <w:marBottom w:val="0"/>
      <w:divBdr>
        <w:top w:val="none" w:sz="0" w:space="0" w:color="auto"/>
        <w:left w:val="none" w:sz="0" w:space="0" w:color="auto"/>
        <w:bottom w:val="none" w:sz="0" w:space="0" w:color="auto"/>
        <w:right w:val="none" w:sz="0" w:space="0" w:color="auto"/>
      </w:divBdr>
      <w:divsChild>
        <w:div w:id="1969705367">
          <w:marLeft w:val="0"/>
          <w:marRight w:val="0"/>
          <w:marTop w:val="0"/>
          <w:marBottom w:val="0"/>
          <w:divBdr>
            <w:top w:val="none" w:sz="0" w:space="0" w:color="auto"/>
            <w:left w:val="none" w:sz="0" w:space="0" w:color="auto"/>
            <w:bottom w:val="none" w:sz="0" w:space="0" w:color="auto"/>
            <w:right w:val="none" w:sz="0" w:space="0" w:color="auto"/>
          </w:divBdr>
          <w:divsChild>
            <w:div w:id="14325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43706">
      <w:bodyDiv w:val="1"/>
      <w:marLeft w:val="0"/>
      <w:marRight w:val="0"/>
      <w:marTop w:val="0"/>
      <w:marBottom w:val="0"/>
      <w:divBdr>
        <w:top w:val="none" w:sz="0" w:space="0" w:color="auto"/>
        <w:left w:val="none" w:sz="0" w:space="0" w:color="auto"/>
        <w:bottom w:val="none" w:sz="0" w:space="0" w:color="auto"/>
        <w:right w:val="none" w:sz="0" w:space="0" w:color="auto"/>
      </w:divBdr>
      <w:divsChild>
        <w:div w:id="1782919007">
          <w:marLeft w:val="0"/>
          <w:marRight w:val="0"/>
          <w:marTop w:val="0"/>
          <w:marBottom w:val="0"/>
          <w:divBdr>
            <w:top w:val="none" w:sz="0" w:space="0" w:color="auto"/>
            <w:left w:val="none" w:sz="0" w:space="0" w:color="auto"/>
            <w:bottom w:val="none" w:sz="0" w:space="0" w:color="auto"/>
            <w:right w:val="none" w:sz="0" w:space="0" w:color="auto"/>
          </w:divBdr>
          <w:divsChild>
            <w:div w:id="2084138074">
              <w:marLeft w:val="0"/>
              <w:marRight w:val="0"/>
              <w:marTop w:val="0"/>
              <w:marBottom w:val="0"/>
              <w:divBdr>
                <w:top w:val="none" w:sz="0" w:space="0" w:color="auto"/>
                <w:left w:val="none" w:sz="0" w:space="0" w:color="auto"/>
                <w:bottom w:val="none" w:sz="0" w:space="0" w:color="auto"/>
                <w:right w:val="none" w:sz="0" w:space="0" w:color="auto"/>
              </w:divBdr>
              <w:divsChild>
                <w:div w:id="1703824182">
                  <w:marLeft w:val="0"/>
                  <w:marRight w:val="0"/>
                  <w:marTop w:val="0"/>
                  <w:marBottom w:val="0"/>
                  <w:divBdr>
                    <w:top w:val="none" w:sz="0" w:space="0" w:color="auto"/>
                    <w:left w:val="none" w:sz="0" w:space="0" w:color="auto"/>
                    <w:bottom w:val="none" w:sz="0" w:space="0" w:color="auto"/>
                    <w:right w:val="none" w:sz="0" w:space="0" w:color="auto"/>
                  </w:divBdr>
                  <w:divsChild>
                    <w:div w:id="1590970052">
                      <w:marLeft w:val="0"/>
                      <w:marRight w:val="0"/>
                      <w:marTop w:val="0"/>
                      <w:marBottom w:val="0"/>
                      <w:divBdr>
                        <w:top w:val="none" w:sz="0" w:space="0" w:color="auto"/>
                        <w:left w:val="none" w:sz="0" w:space="0" w:color="auto"/>
                        <w:bottom w:val="none" w:sz="0" w:space="0" w:color="auto"/>
                        <w:right w:val="none" w:sz="0" w:space="0" w:color="auto"/>
                      </w:divBdr>
                      <w:divsChild>
                        <w:div w:id="1840846492">
                          <w:marLeft w:val="0"/>
                          <w:marRight w:val="0"/>
                          <w:marTop w:val="0"/>
                          <w:marBottom w:val="0"/>
                          <w:divBdr>
                            <w:top w:val="none" w:sz="0" w:space="0" w:color="auto"/>
                            <w:left w:val="none" w:sz="0" w:space="0" w:color="auto"/>
                            <w:bottom w:val="none" w:sz="0" w:space="0" w:color="auto"/>
                            <w:right w:val="none" w:sz="0" w:space="0" w:color="auto"/>
                          </w:divBdr>
                          <w:divsChild>
                            <w:div w:id="843011541">
                              <w:marLeft w:val="0"/>
                              <w:marRight w:val="0"/>
                              <w:marTop w:val="0"/>
                              <w:marBottom w:val="0"/>
                              <w:divBdr>
                                <w:top w:val="none" w:sz="0" w:space="0" w:color="auto"/>
                                <w:left w:val="none" w:sz="0" w:space="0" w:color="auto"/>
                                <w:bottom w:val="none" w:sz="0" w:space="0" w:color="auto"/>
                                <w:right w:val="none" w:sz="0" w:space="0" w:color="auto"/>
                              </w:divBdr>
                              <w:divsChild>
                                <w:div w:id="1980987155">
                                  <w:marLeft w:val="0"/>
                                  <w:marRight w:val="0"/>
                                  <w:marTop w:val="0"/>
                                  <w:marBottom w:val="0"/>
                                  <w:divBdr>
                                    <w:top w:val="none" w:sz="0" w:space="0" w:color="auto"/>
                                    <w:left w:val="none" w:sz="0" w:space="0" w:color="auto"/>
                                    <w:bottom w:val="none" w:sz="0" w:space="0" w:color="auto"/>
                                    <w:right w:val="none" w:sz="0" w:space="0" w:color="auto"/>
                                  </w:divBdr>
                                  <w:divsChild>
                                    <w:div w:id="1055393422">
                                      <w:marLeft w:val="0"/>
                                      <w:marRight w:val="0"/>
                                      <w:marTop w:val="0"/>
                                      <w:marBottom w:val="0"/>
                                      <w:divBdr>
                                        <w:top w:val="none" w:sz="0" w:space="0" w:color="auto"/>
                                        <w:left w:val="none" w:sz="0" w:space="0" w:color="auto"/>
                                        <w:bottom w:val="none" w:sz="0" w:space="0" w:color="auto"/>
                                        <w:right w:val="none" w:sz="0" w:space="0" w:color="auto"/>
                                      </w:divBdr>
                                      <w:divsChild>
                                        <w:div w:id="1480228761">
                                          <w:marLeft w:val="0"/>
                                          <w:marRight w:val="0"/>
                                          <w:marTop w:val="0"/>
                                          <w:marBottom w:val="0"/>
                                          <w:divBdr>
                                            <w:top w:val="none" w:sz="0" w:space="0" w:color="auto"/>
                                            <w:left w:val="none" w:sz="0" w:space="0" w:color="auto"/>
                                            <w:bottom w:val="none" w:sz="0" w:space="0" w:color="auto"/>
                                            <w:right w:val="none" w:sz="0" w:space="0" w:color="auto"/>
                                          </w:divBdr>
                                          <w:divsChild>
                                            <w:div w:id="1570844501">
                                              <w:marLeft w:val="0"/>
                                              <w:marRight w:val="0"/>
                                              <w:marTop w:val="0"/>
                                              <w:marBottom w:val="0"/>
                                              <w:divBdr>
                                                <w:top w:val="none" w:sz="0" w:space="0" w:color="auto"/>
                                                <w:left w:val="none" w:sz="0" w:space="0" w:color="auto"/>
                                                <w:bottom w:val="none" w:sz="0" w:space="0" w:color="auto"/>
                                                <w:right w:val="none" w:sz="0" w:space="0" w:color="auto"/>
                                              </w:divBdr>
                                              <w:divsChild>
                                                <w:div w:id="370806611">
                                                  <w:marLeft w:val="0"/>
                                                  <w:marRight w:val="0"/>
                                                  <w:marTop w:val="0"/>
                                                  <w:marBottom w:val="0"/>
                                                  <w:divBdr>
                                                    <w:top w:val="none" w:sz="0" w:space="0" w:color="auto"/>
                                                    <w:left w:val="none" w:sz="0" w:space="0" w:color="auto"/>
                                                    <w:bottom w:val="none" w:sz="0" w:space="0" w:color="auto"/>
                                                    <w:right w:val="none" w:sz="0" w:space="0" w:color="auto"/>
                                                  </w:divBdr>
                                                  <w:divsChild>
                                                    <w:div w:id="1614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385928">
      <w:bodyDiv w:val="1"/>
      <w:marLeft w:val="0"/>
      <w:marRight w:val="0"/>
      <w:marTop w:val="0"/>
      <w:marBottom w:val="0"/>
      <w:divBdr>
        <w:top w:val="none" w:sz="0" w:space="0" w:color="auto"/>
        <w:left w:val="none" w:sz="0" w:space="0" w:color="auto"/>
        <w:bottom w:val="none" w:sz="0" w:space="0" w:color="auto"/>
        <w:right w:val="none" w:sz="0" w:space="0" w:color="auto"/>
      </w:divBdr>
    </w:div>
    <w:div w:id="1701738763">
      <w:bodyDiv w:val="1"/>
      <w:marLeft w:val="0"/>
      <w:marRight w:val="0"/>
      <w:marTop w:val="0"/>
      <w:marBottom w:val="0"/>
      <w:divBdr>
        <w:top w:val="none" w:sz="0" w:space="0" w:color="auto"/>
        <w:left w:val="none" w:sz="0" w:space="0" w:color="auto"/>
        <w:bottom w:val="none" w:sz="0" w:space="0" w:color="auto"/>
        <w:right w:val="none" w:sz="0" w:space="0" w:color="auto"/>
      </w:divBdr>
      <w:divsChild>
        <w:div w:id="912280737">
          <w:marLeft w:val="0"/>
          <w:marRight w:val="0"/>
          <w:marTop w:val="0"/>
          <w:marBottom w:val="0"/>
          <w:divBdr>
            <w:top w:val="none" w:sz="0" w:space="0" w:color="auto"/>
            <w:left w:val="none" w:sz="0" w:space="0" w:color="auto"/>
            <w:bottom w:val="none" w:sz="0" w:space="0" w:color="auto"/>
            <w:right w:val="none" w:sz="0" w:space="0" w:color="auto"/>
          </w:divBdr>
          <w:divsChild>
            <w:div w:id="1377271268">
              <w:marLeft w:val="-225"/>
              <w:marRight w:val="-225"/>
              <w:marTop w:val="0"/>
              <w:marBottom w:val="0"/>
              <w:divBdr>
                <w:top w:val="none" w:sz="0" w:space="0" w:color="auto"/>
                <w:left w:val="none" w:sz="0" w:space="0" w:color="auto"/>
                <w:bottom w:val="none" w:sz="0" w:space="0" w:color="auto"/>
                <w:right w:val="none" w:sz="0" w:space="0" w:color="auto"/>
              </w:divBdr>
              <w:divsChild>
                <w:div w:id="1294868651">
                  <w:marLeft w:val="0"/>
                  <w:marRight w:val="0"/>
                  <w:marTop w:val="0"/>
                  <w:marBottom w:val="0"/>
                  <w:divBdr>
                    <w:top w:val="none" w:sz="0" w:space="0" w:color="auto"/>
                    <w:left w:val="none" w:sz="0" w:space="0" w:color="auto"/>
                    <w:bottom w:val="none" w:sz="0" w:space="0" w:color="auto"/>
                    <w:right w:val="none" w:sz="0" w:space="0" w:color="auto"/>
                  </w:divBdr>
                  <w:divsChild>
                    <w:div w:id="1839495886">
                      <w:marLeft w:val="-225"/>
                      <w:marRight w:val="-225"/>
                      <w:marTop w:val="0"/>
                      <w:marBottom w:val="0"/>
                      <w:divBdr>
                        <w:top w:val="none" w:sz="0" w:space="0" w:color="auto"/>
                        <w:left w:val="none" w:sz="0" w:space="0" w:color="auto"/>
                        <w:bottom w:val="none" w:sz="0" w:space="0" w:color="auto"/>
                        <w:right w:val="none" w:sz="0" w:space="0" w:color="auto"/>
                      </w:divBdr>
                      <w:divsChild>
                        <w:div w:id="297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479284">
      <w:bodyDiv w:val="1"/>
      <w:marLeft w:val="0"/>
      <w:marRight w:val="0"/>
      <w:marTop w:val="0"/>
      <w:marBottom w:val="0"/>
      <w:divBdr>
        <w:top w:val="none" w:sz="0" w:space="0" w:color="auto"/>
        <w:left w:val="none" w:sz="0" w:space="0" w:color="auto"/>
        <w:bottom w:val="none" w:sz="0" w:space="0" w:color="auto"/>
        <w:right w:val="none" w:sz="0" w:space="0" w:color="auto"/>
      </w:divBdr>
    </w:div>
    <w:div w:id="1717119439">
      <w:bodyDiv w:val="1"/>
      <w:marLeft w:val="0"/>
      <w:marRight w:val="0"/>
      <w:marTop w:val="0"/>
      <w:marBottom w:val="0"/>
      <w:divBdr>
        <w:top w:val="none" w:sz="0" w:space="0" w:color="auto"/>
        <w:left w:val="none" w:sz="0" w:space="0" w:color="auto"/>
        <w:bottom w:val="none" w:sz="0" w:space="0" w:color="auto"/>
        <w:right w:val="none" w:sz="0" w:space="0" w:color="auto"/>
      </w:divBdr>
    </w:div>
    <w:div w:id="1718124178">
      <w:bodyDiv w:val="1"/>
      <w:marLeft w:val="0"/>
      <w:marRight w:val="0"/>
      <w:marTop w:val="0"/>
      <w:marBottom w:val="0"/>
      <w:divBdr>
        <w:top w:val="none" w:sz="0" w:space="0" w:color="auto"/>
        <w:left w:val="none" w:sz="0" w:space="0" w:color="auto"/>
        <w:bottom w:val="none" w:sz="0" w:space="0" w:color="auto"/>
        <w:right w:val="none" w:sz="0" w:space="0" w:color="auto"/>
      </w:divBdr>
    </w:div>
    <w:div w:id="1744110110">
      <w:bodyDiv w:val="1"/>
      <w:marLeft w:val="0"/>
      <w:marRight w:val="0"/>
      <w:marTop w:val="0"/>
      <w:marBottom w:val="0"/>
      <w:divBdr>
        <w:top w:val="none" w:sz="0" w:space="0" w:color="auto"/>
        <w:left w:val="none" w:sz="0" w:space="0" w:color="auto"/>
        <w:bottom w:val="none" w:sz="0" w:space="0" w:color="auto"/>
        <w:right w:val="none" w:sz="0" w:space="0" w:color="auto"/>
      </w:divBdr>
    </w:div>
    <w:div w:id="1744376966">
      <w:bodyDiv w:val="1"/>
      <w:marLeft w:val="0"/>
      <w:marRight w:val="0"/>
      <w:marTop w:val="0"/>
      <w:marBottom w:val="0"/>
      <w:divBdr>
        <w:top w:val="none" w:sz="0" w:space="0" w:color="auto"/>
        <w:left w:val="none" w:sz="0" w:space="0" w:color="auto"/>
        <w:bottom w:val="none" w:sz="0" w:space="0" w:color="auto"/>
        <w:right w:val="none" w:sz="0" w:space="0" w:color="auto"/>
      </w:divBdr>
    </w:div>
    <w:div w:id="1745447970">
      <w:bodyDiv w:val="1"/>
      <w:marLeft w:val="0"/>
      <w:marRight w:val="0"/>
      <w:marTop w:val="0"/>
      <w:marBottom w:val="0"/>
      <w:divBdr>
        <w:top w:val="none" w:sz="0" w:space="0" w:color="auto"/>
        <w:left w:val="none" w:sz="0" w:space="0" w:color="auto"/>
        <w:bottom w:val="none" w:sz="0" w:space="0" w:color="auto"/>
        <w:right w:val="none" w:sz="0" w:space="0" w:color="auto"/>
      </w:divBdr>
    </w:div>
    <w:div w:id="1768454721">
      <w:bodyDiv w:val="1"/>
      <w:marLeft w:val="0"/>
      <w:marRight w:val="0"/>
      <w:marTop w:val="0"/>
      <w:marBottom w:val="0"/>
      <w:divBdr>
        <w:top w:val="none" w:sz="0" w:space="0" w:color="auto"/>
        <w:left w:val="none" w:sz="0" w:space="0" w:color="auto"/>
        <w:bottom w:val="none" w:sz="0" w:space="0" w:color="auto"/>
        <w:right w:val="none" w:sz="0" w:space="0" w:color="auto"/>
      </w:divBdr>
    </w:div>
    <w:div w:id="1780105905">
      <w:bodyDiv w:val="1"/>
      <w:marLeft w:val="0"/>
      <w:marRight w:val="0"/>
      <w:marTop w:val="0"/>
      <w:marBottom w:val="0"/>
      <w:divBdr>
        <w:top w:val="none" w:sz="0" w:space="0" w:color="auto"/>
        <w:left w:val="none" w:sz="0" w:space="0" w:color="auto"/>
        <w:bottom w:val="none" w:sz="0" w:space="0" w:color="auto"/>
        <w:right w:val="none" w:sz="0" w:space="0" w:color="auto"/>
      </w:divBdr>
    </w:div>
    <w:div w:id="1784110475">
      <w:bodyDiv w:val="1"/>
      <w:marLeft w:val="0"/>
      <w:marRight w:val="0"/>
      <w:marTop w:val="0"/>
      <w:marBottom w:val="0"/>
      <w:divBdr>
        <w:top w:val="none" w:sz="0" w:space="0" w:color="auto"/>
        <w:left w:val="none" w:sz="0" w:space="0" w:color="auto"/>
        <w:bottom w:val="none" w:sz="0" w:space="0" w:color="auto"/>
        <w:right w:val="none" w:sz="0" w:space="0" w:color="auto"/>
      </w:divBdr>
    </w:div>
    <w:div w:id="1789733872">
      <w:bodyDiv w:val="1"/>
      <w:marLeft w:val="0"/>
      <w:marRight w:val="0"/>
      <w:marTop w:val="0"/>
      <w:marBottom w:val="0"/>
      <w:divBdr>
        <w:top w:val="none" w:sz="0" w:space="0" w:color="auto"/>
        <w:left w:val="none" w:sz="0" w:space="0" w:color="auto"/>
        <w:bottom w:val="none" w:sz="0" w:space="0" w:color="auto"/>
        <w:right w:val="none" w:sz="0" w:space="0" w:color="auto"/>
      </w:divBdr>
    </w:div>
    <w:div w:id="1801916760">
      <w:bodyDiv w:val="1"/>
      <w:marLeft w:val="0"/>
      <w:marRight w:val="0"/>
      <w:marTop w:val="0"/>
      <w:marBottom w:val="0"/>
      <w:divBdr>
        <w:top w:val="none" w:sz="0" w:space="0" w:color="auto"/>
        <w:left w:val="none" w:sz="0" w:space="0" w:color="auto"/>
        <w:bottom w:val="none" w:sz="0" w:space="0" w:color="auto"/>
        <w:right w:val="none" w:sz="0" w:space="0" w:color="auto"/>
      </w:divBdr>
      <w:divsChild>
        <w:div w:id="83302998">
          <w:marLeft w:val="0"/>
          <w:marRight w:val="0"/>
          <w:marTop w:val="0"/>
          <w:marBottom w:val="0"/>
          <w:divBdr>
            <w:top w:val="none" w:sz="0" w:space="0" w:color="auto"/>
            <w:left w:val="none" w:sz="0" w:space="0" w:color="auto"/>
            <w:bottom w:val="none" w:sz="0" w:space="0" w:color="auto"/>
            <w:right w:val="none" w:sz="0" w:space="0" w:color="auto"/>
          </w:divBdr>
          <w:divsChild>
            <w:div w:id="5074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3198">
      <w:bodyDiv w:val="1"/>
      <w:marLeft w:val="0"/>
      <w:marRight w:val="0"/>
      <w:marTop w:val="0"/>
      <w:marBottom w:val="0"/>
      <w:divBdr>
        <w:top w:val="none" w:sz="0" w:space="0" w:color="auto"/>
        <w:left w:val="none" w:sz="0" w:space="0" w:color="auto"/>
        <w:bottom w:val="none" w:sz="0" w:space="0" w:color="auto"/>
        <w:right w:val="none" w:sz="0" w:space="0" w:color="auto"/>
      </w:divBdr>
    </w:div>
    <w:div w:id="1818299846">
      <w:bodyDiv w:val="1"/>
      <w:marLeft w:val="0"/>
      <w:marRight w:val="0"/>
      <w:marTop w:val="0"/>
      <w:marBottom w:val="0"/>
      <w:divBdr>
        <w:top w:val="none" w:sz="0" w:space="0" w:color="auto"/>
        <w:left w:val="none" w:sz="0" w:space="0" w:color="auto"/>
        <w:bottom w:val="none" w:sz="0" w:space="0" w:color="auto"/>
        <w:right w:val="none" w:sz="0" w:space="0" w:color="auto"/>
      </w:divBdr>
    </w:div>
    <w:div w:id="1825775445">
      <w:bodyDiv w:val="1"/>
      <w:marLeft w:val="0"/>
      <w:marRight w:val="0"/>
      <w:marTop w:val="0"/>
      <w:marBottom w:val="0"/>
      <w:divBdr>
        <w:top w:val="none" w:sz="0" w:space="0" w:color="auto"/>
        <w:left w:val="none" w:sz="0" w:space="0" w:color="auto"/>
        <w:bottom w:val="none" w:sz="0" w:space="0" w:color="auto"/>
        <w:right w:val="none" w:sz="0" w:space="0" w:color="auto"/>
      </w:divBdr>
      <w:divsChild>
        <w:div w:id="337854510">
          <w:marLeft w:val="0"/>
          <w:marRight w:val="0"/>
          <w:marTop w:val="0"/>
          <w:marBottom w:val="0"/>
          <w:divBdr>
            <w:top w:val="none" w:sz="0" w:space="0" w:color="auto"/>
            <w:left w:val="none" w:sz="0" w:space="0" w:color="auto"/>
            <w:bottom w:val="none" w:sz="0" w:space="0" w:color="auto"/>
            <w:right w:val="none" w:sz="0" w:space="0" w:color="auto"/>
          </w:divBdr>
          <w:divsChild>
            <w:div w:id="11196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0924">
      <w:bodyDiv w:val="1"/>
      <w:marLeft w:val="0"/>
      <w:marRight w:val="0"/>
      <w:marTop w:val="0"/>
      <w:marBottom w:val="0"/>
      <w:divBdr>
        <w:top w:val="none" w:sz="0" w:space="0" w:color="auto"/>
        <w:left w:val="none" w:sz="0" w:space="0" w:color="auto"/>
        <w:bottom w:val="none" w:sz="0" w:space="0" w:color="auto"/>
        <w:right w:val="none" w:sz="0" w:space="0" w:color="auto"/>
      </w:divBdr>
    </w:div>
    <w:div w:id="1829202400">
      <w:bodyDiv w:val="1"/>
      <w:marLeft w:val="0"/>
      <w:marRight w:val="0"/>
      <w:marTop w:val="0"/>
      <w:marBottom w:val="0"/>
      <w:divBdr>
        <w:top w:val="none" w:sz="0" w:space="0" w:color="auto"/>
        <w:left w:val="none" w:sz="0" w:space="0" w:color="auto"/>
        <w:bottom w:val="none" w:sz="0" w:space="0" w:color="auto"/>
        <w:right w:val="none" w:sz="0" w:space="0" w:color="auto"/>
      </w:divBdr>
    </w:div>
    <w:div w:id="1834487588">
      <w:bodyDiv w:val="1"/>
      <w:marLeft w:val="0"/>
      <w:marRight w:val="0"/>
      <w:marTop w:val="0"/>
      <w:marBottom w:val="0"/>
      <w:divBdr>
        <w:top w:val="none" w:sz="0" w:space="0" w:color="auto"/>
        <w:left w:val="none" w:sz="0" w:space="0" w:color="auto"/>
        <w:bottom w:val="none" w:sz="0" w:space="0" w:color="auto"/>
        <w:right w:val="none" w:sz="0" w:space="0" w:color="auto"/>
      </w:divBdr>
    </w:div>
    <w:div w:id="1839033349">
      <w:bodyDiv w:val="1"/>
      <w:marLeft w:val="0"/>
      <w:marRight w:val="0"/>
      <w:marTop w:val="0"/>
      <w:marBottom w:val="0"/>
      <w:divBdr>
        <w:top w:val="none" w:sz="0" w:space="0" w:color="auto"/>
        <w:left w:val="none" w:sz="0" w:space="0" w:color="auto"/>
        <w:bottom w:val="none" w:sz="0" w:space="0" w:color="auto"/>
        <w:right w:val="none" w:sz="0" w:space="0" w:color="auto"/>
      </w:divBdr>
    </w:div>
    <w:div w:id="1844124850">
      <w:bodyDiv w:val="1"/>
      <w:marLeft w:val="0"/>
      <w:marRight w:val="0"/>
      <w:marTop w:val="0"/>
      <w:marBottom w:val="0"/>
      <w:divBdr>
        <w:top w:val="none" w:sz="0" w:space="0" w:color="auto"/>
        <w:left w:val="none" w:sz="0" w:space="0" w:color="auto"/>
        <w:bottom w:val="none" w:sz="0" w:space="0" w:color="auto"/>
        <w:right w:val="none" w:sz="0" w:space="0" w:color="auto"/>
      </w:divBdr>
    </w:div>
    <w:div w:id="1845510583">
      <w:bodyDiv w:val="1"/>
      <w:marLeft w:val="0"/>
      <w:marRight w:val="0"/>
      <w:marTop w:val="0"/>
      <w:marBottom w:val="0"/>
      <w:divBdr>
        <w:top w:val="none" w:sz="0" w:space="0" w:color="auto"/>
        <w:left w:val="none" w:sz="0" w:space="0" w:color="auto"/>
        <w:bottom w:val="none" w:sz="0" w:space="0" w:color="auto"/>
        <w:right w:val="none" w:sz="0" w:space="0" w:color="auto"/>
      </w:divBdr>
      <w:divsChild>
        <w:div w:id="1776822618">
          <w:marLeft w:val="0"/>
          <w:marRight w:val="0"/>
          <w:marTop w:val="0"/>
          <w:marBottom w:val="0"/>
          <w:divBdr>
            <w:top w:val="none" w:sz="0" w:space="0" w:color="auto"/>
            <w:left w:val="none" w:sz="0" w:space="0" w:color="auto"/>
            <w:bottom w:val="none" w:sz="0" w:space="0" w:color="auto"/>
            <w:right w:val="none" w:sz="0" w:space="0" w:color="auto"/>
          </w:divBdr>
          <w:divsChild>
            <w:div w:id="1766608821">
              <w:marLeft w:val="0"/>
              <w:marRight w:val="0"/>
              <w:marTop w:val="0"/>
              <w:marBottom w:val="0"/>
              <w:divBdr>
                <w:top w:val="none" w:sz="0" w:space="0" w:color="auto"/>
                <w:left w:val="none" w:sz="0" w:space="0" w:color="auto"/>
                <w:bottom w:val="none" w:sz="0" w:space="0" w:color="auto"/>
                <w:right w:val="none" w:sz="0" w:space="0" w:color="auto"/>
              </w:divBdr>
              <w:divsChild>
                <w:div w:id="594947551">
                  <w:marLeft w:val="0"/>
                  <w:marRight w:val="0"/>
                  <w:marTop w:val="0"/>
                  <w:marBottom w:val="0"/>
                  <w:divBdr>
                    <w:top w:val="none" w:sz="0" w:space="0" w:color="auto"/>
                    <w:left w:val="none" w:sz="0" w:space="0" w:color="auto"/>
                    <w:bottom w:val="none" w:sz="0" w:space="0" w:color="auto"/>
                    <w:right w:val="none" w:sz="0" w:space="0" w:color="auto"/>
                  </w:divBdr>
                  <w:divsChild>
                    <w:div w:id="13169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3951">
      <w:bodyDiv w:val="1"/>
      <w:marLeft w:val="0"/>
      <w:marRight w:val="0"/>
      <w:marTop w:val="0"/>
      <w:marBottom w:val="0"/>
      <w:divBdr>
        <w:top w:val="none" w:sz="0" w:space="0" w:color="auto"/>
        <w:left w:val="none" w:sz="0" w:space="0" w:color="auto"/>
        <w:bottom w:val="none" w:sz="0" w:space="0" w:color="auto"/>
        <w:right w:val="none" w:sz="0" w:space="0" w:color="auto"/>
      </w:divBdr>
    </w:div>
    <w:div w:id="1855873332">
      <w:bodyDiv w:val="1"/>
      <w:marLeft w:val="0"/>
      <w:marRight w:val="0"/>
      <w:marTop w:val="0"/>
      <w:marBottom w:val="0"/>
      <w:divBdr>
        <w:top w:val="none" w:sz="0" w:space="0" w:color="auto"/>
        <w:left w:val="none" w:sz="0" w:space="0" w:color="auto"/>
        <w:bottom w:val="none" w:sz="0" w:space="0" w:color="auto"/>
        <w:right w:val="none" w:sz="0" w:space="0" w:color="auto"/>
      </w:divBdr>
    </w:div>
    <w:div w:id="1856842677">
      <w:bodyDiv w:val="1"/>
      <w:marLeft w:val="0"/>
      <w:marRight w:val="0"/>
      <w:marTop w:val="0"/>
      <w:marBottom w:val="0"/>
      <w:divBdr>
        <w:top w:val="none" w:sz="0" w:space="0" w:color="auto"/>
        <w:left w:val="none" w:sz="0" w:space="0" w:color="auto"/>
        <w:bottom w:val="none" w:sz="0" w:space="0" w:color="auto"/>
        <w:right w:val="none" w:sz="0" w:space="0" w:color="auto"/>
      </w:divBdr>
    </w:div>
    <w:div w:id="1865482249">
      <w:bodyDiv w:val="1"/>
      <w:marLeft w:val="0"/>
      <w:marRight w:val="0"/>
      <w:marTop w:val="0"/>
      <w:marBottom w:val="0"/>
      <w:divBdr>
        <w:top w:val="none" w:sz="0" w:space="0" w:color="auto"/>
        <w:left w:val="none" w:sz="0" w:space="0" w:color="auto"/>
        <w:bottom w:val="none" w:sz="0" w:space="0" w:color="auto"/>
        <w:right w:val="none" w:sz="0" w:space="0" w:color="auto"/>
      </w:divBdr>
    </w:div>
    <w:div w:id="1872378917">
      <w:bodyDiv w:val="1"/>
      <w:marLeft w:val="0"/>
      <w:marRight w:val="0"/>
      <w:marTop w:val="0"/>
      <w:marBottom w:val="0"/>
      <w:divBdr>
        <w:top w:val="none" w:sz="0" w:space="0" w:color="auto"/>
        <w:left w:val="none" w:sz="0" w:space="0" w:color="auto"/>
        <w:bottom w:val="none" w:sz="0" w:space="0" w:color="auto"/>
        <w:right w:val="none" w:sz="0" w:space="0" w:color="auto"/>
      </w:divBdr>
      <w:divsChild>
        <w:div w:id="549732780">
          <w:marLeft w:val="0"/>
          <w:marRight w:val="0"/>
          <w:marTop w:val="0"/>
          <w:marBottom w:val="0"/>
          <w:divBdr>
            <w:top w:val="none" w:sz="0" w:space="0" w:color="auto"/>
            <w:left w:val="none" w:sz="0" w:space="0" w:color="auto"/>
            <w:bottom w:val="none" w:sz="0" w:space="0" w:color="auto"/>
            <w:right w:val="none" w:sz="0" w:space="0" w:color="auto"/>
          </w:divBdr>
        </w:div>
      </w:divsChild>
    </w:div>
    <w:div w:id="1875192789">
      <w:bodyDiv w:val="1"/>
      <w:marLeft w:val="0"/>
      <w:marRight w:val="0"/>
      <w:marTop w:val="0"/>
      <w:marBottom w:val="0"/>
      <w:divBdr>
        <w:top w:val="none" w:sz="0" w:space="0" w:color="auto"/>
        <w:left w:val="none" w:sz="0" w:space="0" w:color="auto"/>
        <w:bottom w:val="none" w:sz="0" w:space="0" w:color="auto"/>
        <w:right w:val="none" w:sz="0" w:space="0" w:color="auto"/>
      </w:divBdr>
    </w:div>
    <w:div w:id="1877884430">
      <w:bodyDiv w:val="1"/>
      <w:marLeft w:val="0"/>
      <w:marRight w:val="0"/>
      <w:marTop w:val="0"/>
      <w:marBottom w:val="0"/>
      <w:divBdr>
        <w:top w:val="none" w:sz="0" w:space="0" w:color="auto"/>
        <w:left w:val="none" w:sz="0" w:space="0" w:color="auto"/>
        <w:bottom w:val="none" w:sz="0" w:space="0" w:color="auto"/>
        <w:right w:val="none" w:sz="0" w:space="0" w:color="auto"/>
      </w:divBdr>
    </w:div>
    <w:div w:id="1881167735">
      <w:bodyDiv w:val="1"/>
      <w:marLeft w:val="0"/>
      <w:marRight w:val="0"/>
      <w:marTop w:val="0"/>
      <w:marBottom w:val="0"/>
      <w:divBdr>
        <w:top w:val="none" w:sz="0" w:space="0" w:color="auto"/>
        <w:left w:val="none" w:sz="0" w:space="0" w:color="auto"/>
        <w:bottom w:val="none" w:sz="0" w:space="0" w:color="auto"/>
        <w:right w:val="none" w:sz="0" w:space="0" w:color="auto"/>
      </w:divBdr>
    </w:div>
    <w:div w:id="1889102769">
      <w:bodyDiv w:val="1"/>
      <w:marLeft w:val="0"/>
      <w:marRight w:val="0"/>
      <w:marTop w:val="0"/>
      <w:marBottom w:val="0"/>
      <w:divBdr>
        <w:top w:val="none" w:sz="0" w:space="0" w:color="auto"/>
        <w:left w:val="none" w:sz="0" w:space="0" w:color="auto"/>
        <w:bottom w:val="none" w:sz="0" w:space="0" w:color="auto"/>
        <w:right w:val="none" w:sz="0" w:space="0" w:color="auto"/>
      </w:divBdr>
    </w:div>
    <w:div w:id="1893538859">
      <w:bodyDiv w:val="1"/>
      <w:marLeft w:val="0"/>
      <w:marRight w:val="0"/>
      <w:marTop w:val="0"/>
      <w:marBottom w:val="0"/>
      <w:divBdr>
        <w:top w:val="none" w:sz="0" w:space="0" w:color="auto"/>
        <w:left w:val="none" w:sz="0" w:space="0" w:color="auto"/>
        <w:bottom w:val="none" w:sz="0" w:space="0" w:color="auto"/>
        <w:right w:val="none" w:sz="0" w:space="0" w:color="auto"/>
      </w:divBdr>
    </w:div>
    <w:div w:id="1907182534">
      <w:bodyDiv w:val="1"/>
      <w:marLeft w:val="0"/>
      <w:marRight w:val="0"/>
      <w:marTop w:val="0"/>
      <w:marBottom w:val="0"/>
      <w:divBdr>
        <w:top w:val="none" w:sz="0" w:space="0" w:color="auto"/>
        <w:left w:val="none" w:sz="0" w:space="0" w:color="auto"/>
        <w:bottom w:val="none" w:sz="0" w:space="0" w:color="auto"/>
        <w:right w:val="none" w:sz="0" w:space="0" w:color="auto"/>
      </w:divBdr>
      <w:divsChild>
        <w:div w:id="435835165">
          <w:marLeft w:val="0"/>
          <w:marRight w:val="0"/>
          <w:marTop w:val="0"/>
          <w:marBottom w:val="0"/>
          <w:divBdr>
            <w:top w:val="none" w:sz="0" w:space="0" w:color="auto"/>
            <w:left w:val="none" w:sz="0" w:space="0" w:color="auto"/>
            <w:bottom w:val="none" w:sz="0" w:space="0" w:color="auto"/>
            <w:right w:val="none" w:sz="0" w:space="0" w:color="auto"/>
          </w:divBdr>
          <w:divsChild>
            <w:div w:id="754938261">
              <w:marLeft w:val="-225"/>
              <w:marRight w:val="-225"/>
              <w:marTop w:val="0"/>
              <w:marBottom w:val="0"/>
              <w:divBdr>
                <w:top w:val="none" w:sz="0" w:space="0" w:color="auto"/>
                <w:left w:val="none" w:sz="0" w:space="0" w:color="auto"/>
                <w:bottom w:val="none" w:sz="0" w:space="0" w:color="auto"/>
                <w:right w:val="none" w:sz="0" w:space="0" w:color="auto"/>
              </w:divBdr>
              <w:divsChild>
                <w:div w:id="1375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4168">
      <w:bodyDiv w:val="1"/>
      <w:marLeft w:val="0"/>
      <w:marRight w:val="0"/>
      <w:marTop w:val="0"/>
      <w:marBottom w:val="0"/>
      <w:divBdr>
        <w:top w:val="none" w:sz="0" w:space="0" w:color="auto"/>
        <w:left w:val="none" w:sz="0" w:space="0" w:color="auto"/>
        <w:bottom w:val="none" w:sz="0" w:space="0" w:color="auto"/>
        <w:right w:val="none" w:sz="0" w:space="0" w:color="auto"/>
      </w:divBdr>
    </w:div>
    <w:div w:id="1924100366">
      <w:bodyDiv w:val="1"/>
      <w:marLeft w:val="0"/>
      <w:marRight w:val="0"/>
      <w:marTop w:val="0"/>
      <w:marBottom w:val="0"/>
      <w:divBdr>
        <w:top w:val="none" w:sz="0" w:space="0" w:color="auto"/>
        <w:left w:val="none" w:sz="0" w:space="0" w:color="auto"/>
        <w:bottom w:val="none" w:sz="0" w:space="0" w:color="auto"/>
        <w:right w:val="none" w:sz="0" w:space="0" w:color="auto"/>
      </w:divBdr>
    </w:div>
    <w:div w:id="1928228582">
      <w:bodyDiv w:val="1"/>
      <w:marLeft w:val="0"/>
      <w:marRight w:val="0"/>
      <w:marTop w:val="0"/>
      <w:marBottom w:val="0"/>
      <w:divBdr>
        <w:top w:val="none" w:sz="0" w:space="0" w:color="auto"/>
        <w:left w:val="none" w:sz="0" w:space="0" w:color="auto"/>
        <w:bottom w:val="none" w:sz="0" w:space="0" w:color="auto"/>
        <w:right w:val="none" w:sz="0" w:space="0" w:color="auto"/>
      </w:divBdr>
    </w:div>
    <w:div w:id="1931547263">
      <w:bodyDiv w:val="1"/>
      <w:marLeft w:val="0"/>
      <w:marRight w:val="0"/>
      <w:marTop w:val="0"/>
      <w:marBottom w:val="0"/>
      <w:divBdr>
        <w:top w:val="none" w:sz="0" w:space="0" w:color="auto"/>
        <w:left w:val="none" w:sz="0" w:space="0" w:color="auto"/>
        <w:bottom w:val="none" w:sz="0" w:space="0" w:color="auto"/>
        <w:right w:val="none" w:sz="0" w:space="0" w:color="auto"/>
      </w:divBdr>
      <w:divsChild>
        <w:div w:id="1167407404">
          <w:marLeft w:val="0"/>
          <w:marRight w:val="0"/>
          <w:marTop w:val="0"/>
          <w:marBottom w:val="0"/>
          <w:divBdr>
            <w:top w:val="none" w:sz="0" w:space="0" w:color="auto"/>
            <w:left w:val="none" w:sz="0" w:space="0" w:color="auto"/>
            <w:bottom w:val="none" w:sz="0" w:space="0" w:color="auto"/>
            <w:right w:val="none" w:sz="0" w:space="0" w:color="auto"/>
          </w:divBdr>
        </w:div>
        <w:div w:id="1705328016">
          <w:marLeft w:val="0"/>
          <w:marRight w:val="0"/>
          <w:marTop w:val="0"/>
          <w:marBottom w:val="0"/>
          <w:divBdr>
            <w:top w:val="none" w:sz="0" w:space="0" w:color="auto"/>
            <w:left w:val="none" w:sz="0" w:space="0" w:color="auto"/>
            <w:bottom w:val="none" w:sz="0" w:space="0" w:color="auto"/>
            <w:right w:val="none" w:sz="0" w:space="0" w:color="auto"/>
          </w:divBdr>
        </w:div>
        <w:div w:id="1512602727">
          <w:marLeft w:val="0"/>
          <w:marRight w:val="0"/>
          <w:marTop w:val="0"/>
          <w:marBottom w:val="0"/>
          <w:divBdr>
            <w:top w:val="none" w:sz="0" w:space="0" w:color="auto"/>
            <w:left w:val="none" w:sz="0" w:space="0" w:color="auto"/>
            <w:bottom w:val="none" w:sz="0" w:space="0" w:color="auto"/>
            <w:right w:val="none" w:sz="0" w:space="0" w:color="auto"/>
          </w:divBdr>
        </w:div>
        <w:div w:id="737050047">
          <w:marLeft w:val="0"/>
          <w:marRight w:val="0"/>
          <w:marTop w:val="0"/>
          <w:marBottom w:val="0"/>
          <w:divBdr>
            <w:top w:val="none" w:sz="0" w:space="0" w:color="auto"/>
            <w:left w:val="none" w:sz="0" w:space="0" w:color="auto"/>
            <w:bottom w:val="none" w:sz="0" w:space="0" w:color="auto"/>
            <w:right w:val="none" w:sz="0" w:space="0" w:color="auto"/>
          </w:divBdr>
        </w:div>
        <w:div w:id="584802769">
          <w:marLeft w:val="0"/>
          <w:marRight w:val="0"/>
          <w:marTop w:val="0"/>
          <w:marBottom w:val="0"/>
          <w:divBdr>
            <w:top w:val="none" w:sz="0" w:space="0" w:color="auto"/>
            <w:left w:val="none" w:sz="0" w:space="0" w:color="auto"/>
            <w:bottom w:val="none" w:sz="0" w:space="0" w:color="auto"/>
            <w:right w:val="none" w:sz="0" w:space="0" w:color="auto"/>
          </w:divBdr>
        </w:div>
        <w:div w:id="824979272">
          <w:marLeft w:val="0"/>
          <w:marRight w:val="0"/>
          <w:marTop w:val="0"/>
          <w:marBottom w:val="0"/>
          <w:divBdr>
            <w:top w:val="none" w:sz="0" w:space="0" w:color="auto"/>
            <w:left w:val="none" w:sz="0" w:space="0" w:color="auto"/>
            <w:bottom w:val="none" w:sz="0" w:space="0" w:color="auto"/>
            <w:right w:val="none" w:sz="0" w:space="0" w:color="auto"/>
          </w:divBdr>
        </w:div>
        <w:div w:id="80877055">
          <w:marLeft w:val="0"/>
          <w:marRight w:val="0"/>
          <w:marTop w:val="0"/>
          <w:marBottom w:val="0"/>
          <w:divBdr>
            <w:top w:val="none" w:sz="0" w:space="0" w:color="auto"/>
            <w:left w:val="none" w:sz="0" w:space="0" w:color="auto"/>
            <w:bottom w:val="none" w:sz="0" w:space="0" w:color="auto"/>
            <w:right w:val="none" w:sz="0" w:space="0" w:color="auto"/>
          </w:divBdr>
        </w:div>
        <w:div w:id="1659963341">
          <w:marLeft w:val="0"/>
          <w:marRight w:val="0"/>
          <w:marTop w:val="0"/>
          <w:marBottom w:val="0"/>
          <w:divBdr>
            <w:top w:val="none" w:sz="0" w:space="0" w:color="auto"/>
            <w:left w:val="none" w:sz="0" w:space="0" w:color="auto"/>
            <w:bottom w:val="none" w:sz="0" w:space="0" w:color="auto"/>
            <w:right w:val="none" w:sz="0" w:space="0" w:color="auto"/>
          </w:divBdr>
        </w:div>
        <w:div w:id="1155609676">
          <w:marLeft w:val="0"/>
          <w:marRight w:val="0"/>
          <w:marTop w:val="0"/>
          <w:marBottom w:val="0"/>
          <w:divBdr>
            <w:top w:val="none" w:sz="0" w:space="0" w:color="auto"/>
            <w:left w:val="none" w:sz="0" w:space="0" w:color="auto"/>
            <w:bottom w:val="none" w:sz="0" w:space="0" w:color="auto"/>
            <w:right w:val="none" w:sz="0" w:space="0" w:color="auto"/>
          </w:divBdr>
        </w:div>
        <w:div w:id="1719353794">
          <w:marLeft w:val="0"/>
          <w:marRight w:val="0"/>
          <w:marTop w:val="0"/>
          <w:marBottom w:val="0"/>
          <w:divBdr>
            <w:top w:val="none" w:sz="0" w:space="0" w:color="auto"/>
            <w:left w:val="none" w:sz="0" w:space="0" w:color="auto"/>
            <w:bottom w:val="none" w:sz="0" w:space="0" w:color="auto"/>
            <w:right w:val="none" w:sz="0" w:space="0" w:color="auto"/>
          </w:divBdr>
        </w:div>
        <w:div w:id="1136948259">
          <w:marLeft w:val="0"/>
          <w:marRight w:val="0"/>
          <w:marTop w:val="0"/>
          <w:marBottom w:val="0"/>
          <w:divBdr>
            <w:top w:val="none" w:sz="0" w:space="0" w:color="auto"/>
            <w:left w:val="none" w:sz="0" w:space="0" w:color="auto"/>
            <w:bottom w:val="none" w:sz="0" w:space="0" w:color="auto"/>
            <w:right w:val="none" w:sz="0" w:space="0" w:color="auto"/>
          </w:divBdr>
        </w:div>
        <w:div w:id="359162266">
          <w:marLeft w:val="0"/>
          <w:marRight w:val="0"/>
          <w:marTop w:val="0"/>
          <w:marBottom w:val="0"/>
          <w:divBdr>
            <w:top w:val="none" w:sz="0" w:space="0" w:color="auto"/>
            <w:left w:val="none" w:sz="0" w:space="0" w:color="auto"/>
            <w:bottom w:val="none" w:sz="0" w:space="0" w:color="auto"/>
            <w:right w:val="none" w:sz="0" w:space="0" w:color="auto"/>
          </w:divBdr>
        </w:div>
        <w:div w:id="1686520149">
          <w:marLeft w:val="0"/>
          <w:marRight w:val="0"/>
          <w:marTop w:val="0"/>
          <w:marBottom w:val="0"/>
          <w:divBdr>
            <w:top w:val="none" w:sz="0" w:space="0" w:color="auto"/>
            <w:left w:val="none" w:sz="0" w:space="0" w:color="auto"/>
            <w:bottom w:val="none" w:sz="0" w:space="0" w:color="auto"/>
            <w:right w:val="none" w:sz="0" w:space="0" w:color="auto"/>
          </w:divBdr>
        </w:div>
        <w:div w:id="1830052871">
          <w:marLeft w:val="0"/>
          <w:marRight w:val="0"/>
          <w:marTop w:val="0"/>
          <w:marBottom w:val="0"/>
          <w:divBdr>
            <w:top w:val="none" w:sz="0" w:space="0" w:color="auto"/>
            <w:left w:val="none" w:sz="0" w:space="0" w:color="auto"/>
            <w:bottom w:val="none" w:sz="0" w:space="0" w:color="auto"/>
            <w:right w:val="none" w:sz="0" w:space="0" w:color="auto"/>
          </w:divBdr>
        </w:div>
        <w:div w:id="278028177">
          <w:marLeft w:val="0"/>
          <w:marRight w:val="0"/>
          <w:marTop w:val="0"/>
          <w:marBottom w:val="0"/>
          <w:divBdr>
            <w:top w:val="none" w:sz="0" w:space="0" w:color="auto"/>
            <w:left w:val="none" w:sz="0" w:space="0" w:color="auto"/>
            <w:bottom w:val="none" w:sz="0" w:space="0" w:color="auto"/>
            <w:right w:val="none" w:sz="0" w:space="0" w:color="auto"/>
          </w:divBdr>
        </w:div>
        <w:div w:id="1901482247">
          <w:marLeft w:val="0"/>
          <w:marRight w:val="0"/>
          <w:marTop w:val="0"/>
          <w:marBottom w:val="0"/>
          <w:divBdr>
            <w:top w:val="none" w:sz="0" w:space="0" w:color="auto"/>
            <w:left w:val="none" w:sz="0" w:space="0" w:color="auto"/>
            <w:bottom w:val="none" w:sz="0" w:space="0" w:color="auto"/>
            <w:right w:val="none" w:sz="0" w:space="0" w:color="auto"/>
          </w:divBdr>
        </w:div>
        <w:div w:id="316501357">
          <w:marLeft w:val="0"/>
          <w:marRight w:val="0"/>
          <w:marTop w:val="0"/>
          <w:marBottom w:val="0"/>
          <w:divBdr>
            <w:top w:val="none" w:sz="0" w:space="0" w:color="auto"/>
            <w:left w:val="none" w:sz="0" w:space="0" w:color="auto"/>
            <w:bottom w:val="none" w:sz="0" w:space="0" w:color="auto"/>
            <w:right w:val="none" w:sz="0" w:space="0" w:color="auto"/>
          </w:divBdr>
        </w:div>
        <w:div w:id="377516087">
          <w:marLeft w:val="0"/>
          <w:marRight w:val="0"/>
          <w:marTop w:val="0"/>
          <w:marBottom w:val="0"/>
          <w:divBdr>
            <w:top w:val="none" w:sz="0" w:space="0" w:color="auto"/>
            <w:left w:val="none" w:sz="0" w:space="0" w:color="auto"/>
            <w:bottom w:val="none" w:sz="0" w:space="0" w:color="auto"/>
            <w:right w:val="none" w:sz="0" w:space="0" w:color="auto"/>
          </w:divBdr>
        </w:div>
        <w:div w:id="157381207">
          <w:marLeft w:val="0"/>
          <w:marRight w:val="0"/>
          <w:marTop w:val="0"/>
          <w:marBottom w:val="0"/>
          <w:divBdr>
            <w:top w:val="none" w:sz="0" w:space="0" w:color="auto"/>
            <w:left w:val="none" w:sz="0" w:space="0" w:color="auto"/>
            <w:bottom w:val="none" w:sz="0" w:space="0" w:color="auto"/>
            <w:right w:val="none" w:sz="0" w:space="0" w:color="auto"/>
          </w:divBdr>
        </w:div>
        <w:div w:id="546452995">
          <w:marLeft w:val="0"/>
          <w:marRight w:val="0"/>
          <w:marTop w:val="0"/>
          <w:marBottom w:val="0"/>
          <w:divBdr>
            <w:top w:val="none" w:sz="0" w:space="0" w:color="auto"/>
            <w:left w:val="none" w:sz="0" w:space="0" w:color="auto"/>
            <w:bottom w:val="none" w:sz="0" w:space="0" w:color="auto"/>
            <w:right w:val="none" w:sz="0" w:space="0" w:color="auto"/>
          </w:divBdr>
        </w:div>
        <w:div w:id="520245527">
          <w:marLeft w:val="0"/>
          <w:marRight w:val="0"/>
          <w:marTop w:val="0"/>
          <w:marBottom w:val="0"/>
          <w:divBdr>
            <w:top w:val="none" w:sz="0" w:space="0" w:color="auto"/>
            <w:left w:val="none" w:sz="0" w:space="0" w:color="auto"/>
            <w:bottom w:val="none" w:sz="0" w:space="0" w:color="auto"/>
            <w:right w:val="none" w:sz="0" w:space="0" w:color="auto"/>
          </w:divBdr>
        </w:div>
      </w:divsChild>
    </w:div>
    <w:div w:id="1934433955">
      <w:bodyDiv w:val="1"/>
      <w:marLeft w:val="0"/>
      <w:marRight w:val="0"/>
      <w:marTop w:val="0"/>
      <w:marBottom w:val="0"/>
      <w:divBdr>
        <w:top w:val="none" w:sz="0" w:space="0" w:color="auto"/>
        <w:left w:val="none" w:sz="0" w:space="0" w:color="auto"/>
        <w:bottom w:val="none" w:sz="0" w:space="0" w:color="auto"/>
        <w:right w:val="none" w:sz="0" w:space="0" w:color="auto"/>
      </w:divBdr>
    </w:div>
    <w:div w:id="1944417758">
      <w:bodyDiv w:val="1"/>
      <w:marLeft w:val="0"/>
      <w:marRight w:val="0"/>
      <w:marTop w:val="0"/>
      <w:marBottom w:val="0"/>
      <w:divBdr>
        <w:top w:val="none" w:sz="0" w:space="0" w:color="auto"/>
        <w:left w:val="none" w:sz="0" w:space="0" w:color="auto"/>
        <w:bottom w:val="none" w:sz="0" w:space="0" w:color="auto"/>
        <w:right w:val="none" w:sz="0" w:space="0" w:color="auto"/>
      </w:divBdr>
    </w:div>
    <w:div w:id="1950237176">
      <w:bodyDiv w:val="1"/>
      <w:marLeft w:val="0"/>
      <w:marRight w:val="0"/>
      <w:marTop w:val="0"/>
      <w:marBottom w:val="0"/>
      <w:divBdr>
        <w:top w:val="none" w:sz="0" w:space="0" w:color="auto"/>
        <w:left w:val="none" w:sz="0" w:space="0" w:color="auto"/>
        <w:bottom w:val="none" w:sz="0" w:space="0" w:color="auto"/>
        <w:right w:val="none" w:sz="0" w:space="0" w:color="auto"/>
      </w:divBdr>
    </w:div>
    <w:div w:id="1950428908">
      <w:bodyDiv w:val="1"/>
      <w:marLeft w:val="0"/>
      <w:marRight w:val="0"/>
      <w:marTop w:val="0"/>
      <w:marBottom w:val="0"/>
      <w:divBdr>
        <w:top w:val="none" w:sz="0" w:space="0" w:color="auto"/>
        <w:left w:val="none" w:sz="0" w:space="0" w:color="auto"/>
        <w:bottom w:val="none" w:sz="0" w:space="0" w:color="auto"/>
        <w:right w:val="none" w:sz="0" w:space="0" w:color="auto"/>
      </w:divBdr>
      <w:divsChild>
        <w:div w:id="116070125">
          <w:marLeft w:val="0"/>
          <w:marRight w:val="0"/>
          <w:marTop w:val="0"/>
          <w:marBottom w:val="0"/>
          <w:divBdr>
            <w:top w:val="none" w:sz="0" w:space="0" w:color="auto"/>
            <w:left w:val="none" w:sz="0" w:space="0" w:color="auto"/>
            <w:bottom w:val="none" w:sz="0" w:space="0" w:color="auto"/>
            <w:right w:val="none" w:sz="0" w:space="0" w:color="auto"/>
          </w:divBdr>
          <w:divsChild>
            <w:div w:id="15158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8138">
      <w:bodyDiv w:val="1"/>
      <w:marLeft w:val="0"/>
      <w:marRight w:val="0"/>
      <w:marTop w:val="0"/>
      <w:marBottom w:val="0"/>
      <w:divBdr>
        <w:top w:val="none" w:sz="0" w:space="0" w:color="auto"/>
        <w:left w:val="none" w:sz="0" w:space="0" w:color="auto"/>
        <w:bottom w:val="none" w:sz="0" w:space="0" w:color="auto"/>
        <w:right w:val="none" w:sz="0" w:space="0" w:color="auto"/>
      </w:divBdr>
    </w:div>
    <w:div w:id="1955167420">
      <w:bodyDiv w:val="1"/>
      <w:marLeft w:val="0"/>
      <w:marRight w:val="0"/>
      <w:marTop w:val="0"/>
      <w:marBottom w:val="0"/>
      <w:divBdr>
        <w:top w:val="none" w:sz="0" w:space="0" w:color="auto"/>
        <w:left w:val="none" w:sz="0" w:space="0" w:color="auto"/>
        <w:bottom w:val="none" w:sz="0" w:space="0" w:color="auto"/>
        <w:right w:val="none" w:sz="0" w:space="0" w:color="auto"/>
      </w:divBdr>
    </w:div>
    <w:div w:id="1956449099">
      <w:bodyDiv w:val="1"/>
      <w:marLeft w:val="0"/>
      <w:marRight w:val="0"/>
      <w:marTop w:val="0"/>
      <w:marBottom w:val="0"/>
      <w:divBdr>
        <w:top w:val="none" w:sz="0" w:space="0" w:color="auto"/>
        <w:left w:val="none" w:sz="0" w:space="0" w:color="auto"/>
        <w:bottom w:val="none" w:sz="0" w:space="0" w:color="auto"/>
        <w:right w:val="none" w:sz="0" w:space="0" w:color="auto"/>
      </w:divBdr>
    </w:div>
    <w:div w:id="1963537110">
      <w:bodyDiv w:val="1"/>
      <w:marLeft w:val="0"/>
      <w:marRight w:val="0"/>
      <w:marTop w:val="0"/>
      <w:marBottom w:val="0"/>
      <w:divBdr>
        <w:top w:val="none" w:sz="0" w:space="0" w:color="auto"/>
        <w:left w:val="none" w:sz="0" w:space="0" w:color="auto"/>
        <w:bottom w:val="none" w:sz="0" w:space="0" w:color="auto"/>
        <w:right w:val="none" w:sz="0" w:space="0" w:color="auto"/>
      </w:divBdr>
    </w:div>
    <w:div w:id="1967466751">
      <w:bodyDiv w:val="1"/>
      <w:marLeft w:val="0"/>
      <w:marRight w:val="0"/>
      <w:marTop w:val="0"/>
      <w:marBottom w:val="0"/>
      <w:divBdr>
        <w:top w:val="none" w:sz="0" w:space="0" w:color="auto"/>
        <w:left w:val="none" w:sz="0" w:space="0" w:color="auto"/>
        <w:bottom w:val="none" w:sz="0" w:space="0" w:color="auto"/>
        <w:right w:val="none" w:sz="0" w:space="0" w:color="auto"/>
      </w:divBdr>
      <w:divsChild>
        <w:div w:id="162016766">
          <w:marLeft w:val="0"/>
          <w:marRight w:val="0"/>
          <w:marTop w:val="0"/>
          <w:marBottom w:val="0"/>
          <w:divBdr>
            <w:top w:val="none" w:sz="0" w:space="0" w:color="auto"/>
            <w:left w:val="none" w:sz="0" w:space="0" w:color="auto"/>
            <w:bottom w:val="none" w:sz="0" w:space="0" w:color="auto"/>
            <w:right w:val="none" w:sz="0" w:space="0" w:color="auto"/>
          </w:divBdr>
        </w:div>
      </w:divsChild>
    </w:div>
    <w:div w:id="1978030236">
      <w:bodyDiv w:val="1"/>
      <w:marLeft w:val="0"/>
      <w:marRight w:val="0"/>
      <w:marTop w:val="0"/>
      <w:marBottom w:val="0"/>
      <w:divBdr>
        <w:top w:val="none" w:sz="0" w:space="0" w:color="auto"/>
        <w:left w:val="none" w:sz="0" w:space="0" w:color="auto"/>
        <w:bottom w:val="none" w:sz="0" w:space="0" w:color="auto"/>
        <w:right w:val="none" w:sz="0" w:space="0" w:color="auto"/>
      </w:divBdr>
      <w:divsChild>
        <w:div w:id="1783570941">
          <w:marLeft w:val="0"/>
          <w:marRight w:val="0"/>
          <w:marTop w:val="0"/>
          <w:marBottom w:val="0"/>
          <w:divBdr>
            <w:top w:val="none" w:sz="0" w:space="0" w:color="auto"/>
            <w:left w:val="none" w:sz="0" w:space="0" w:color="auto"/>
            <w:bottom w:val="none" w:sz="0" w:space="0" w:color="auto"/>
            <w:right w:val="none" w:sz="0" w:space="0" w:color="auto"/>
          </w:divBdr>
          <w:divsChild>
            <w:div w:id="223420344">
              <w:marLeft w:val="0"/>
              <w:marRight w:val="0"/>
              <w:marTop w:val="0"/>
              <w:marBottom w:val="0"/>
              <w:divBdr>
                <w:top w:val="none" w:sz="0" w:space="0" w:color="auto"/>
                <w:left w:val="none" w:sz="0" w:space="0" w:color="auto"/>
                <w:bottom w:val="none" w:sz="0" w:space="0" w:color="auto"/>
                <w:right w:val="none" w:sz="0" w:space="0" w:color="auto"/>
              </w:divBdr>
              <w:divsChild>
                <w:div w:id="454757234">
                  <w:marLeft w:val="0"/>
                  <w:marRight w:val="0"/>
                  <w:marTop w:val="0"/>
                  <w:marBottom w:val="0"/>
                  <w:divBdr>
                    <w:top w:val="none" w:sz="0" w:space="0" w:color="auto"/>
                    <w:left w:val="none" w:sz="0" w:space="0" w:color="auto"/>
                    <w:bottom w:val="none" w:sz="0" w:space="0" w:color="auto"/>
                    <w:right w:val="none" w:sz="0" w:space="0" w:color="auto"/>
                  </w:divBdr>
                  <w:divsChild>
                    <w:div w:id="1150899984">
                      <w:marLeft w:val="0"/>
                      <w:marRight w:val="0"/>
                      <w:marTop w:val="0"/>
                      <w:marBottom w:val="0"/>
                      <w:divBdr>
                        <w:top w:val="none" w:sz="0" w:space="0" w:color="auto"/>
                        <w:left w:val="none" w:sz="0" w:space="0" w:color="auto"/>
                        <w:bottom w:val="none" w:sz="0" w:space="0" w:color="auto"/>
                        <w:right w:val="none" w:sz="0" w:space="0" w:color="auto"/>
                      </w:divBdr>
                      <w:divsChild>
                        <w:div w:id="888608378">
                          <w:marLeft w:val="0"/>
                          <w:marRight w:val="0"/>
                          <w:marTop w:val="0"/>
                          <w:marBottom w:val="0"/>
                          <w:divBdr>
                            <w:top w:val="none" w:sz="0" w:space="0" w:color="auto"/>
                            <w:left w:val="none" w:sz="0" w:space="0" w:color="auto"/>
                            <w:bottom w:val="none" w:sz="0" w:space="0" w:color="auto"/>
                            <w:right w:val="none" w:sz="0" w:space="0" w:color="auto"/>
                          </w:divBdr>
                          <w:divsChild>
                            <w:div w:id="44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29025">
      <w:bodyDiv w:val="1"/>
      <w:marLeft w:val="0"/>
      <w:marRight w:val="0"/>
      <w:marTop w:val="0"/>
      <w:marBottom w:val="0"/>
      <w:divBdr>
        <w:top w:val="none" w:sz="0" w:space="0" w:color="auto"/>
        <w:left w:val="none" w:sz="0" w:space="0" w:color="auto"/>
        <w:bottom w:val="none" w:sz="0" w:space="0" w:color="auto"/>
        <w:right w:val="none" w:sz="0" w:space="0" w:color="auto"/>
      </w:divBdr>
    </w:div>
    <w:div w:id="1992825956">
      <w:bodyDiv w:val="1"/>
      <w:marLeft w:val="0"/>
      <w:marRight w:val="0"/>
      <w:marTop w:val="0"/>
      <w:marBottom w:val="0"/>
      <w:divBdr>
        <w:top w:val="none" w:sz="0" w:space="0" w:color="auto"/>
        <w:left w:val="none" w:sz="0" w:space="0" w:color="auto"/>
        <w:bottom w:val="none" w:sz="0" w:space="0" w:color="auto"/>
        <w:right w:val="none" w:sz="0" w:space="0" w:color="auto"/>
      </w:divBdr>
      <w:divsChild>
        <w:div w:id="1892419607">
          <w:marLeft w:val="0"/>
          <w:marRight w:val="0"/>
          <w:marTop w:val="0"/>
          <w:marBottom w:val="0"/>
          <w:divBdr>
            <w:top w:val="none" w:sz="0" w:space="0" w:color="auto"/>
            <w:left w:val="none" w:sz="0" w:space="0" w:color="auto"/>
            <w:bottom w:val="none" w:sz="0" w:space="0" w:color="auto"/>
            <w:right w:val="none" w:sz="0" w:space="0" w:color="auto"/>
          </w:divBdr>
          <w:divsChild>
            <w:div w:id="1722710658">
              <w:marLeft w:val="0"/>
              <w:marRight w:val="0"/>
              <w:marTop w:val="0"/>
              <w:marBottom w:val="0"/>
              <w:divBdr>
                <w:top w:val="none" w:sz="0" w:space="0" w:color="auto"/>
                <w:left w:val="none" w:sz="0" w:space="0" w:color="auto"/>
                <w:bottom w:val="none" w:sz="0" w:space="0" w:color="auto"/>
                <w:right w:val="none" w:sz="0" w:space="0" w:color="auto"/>
              </w:divBdr>
              <w:divsChild>
                <w:div w:id="2084714132">
                  <w:marLeft w:val="0"/>
                  <w:marRight w:val="0"/>
                  <w:marTop w:val="0"/>
                  <w:marBottom w:val="0"/>
                  <w:divBdr>
                    <w:top w:val="none" w:sz="0" w:space="0" w:color="auto"/>
                    <w:left w:val="none" w:sz="0" w:space="0" w:color="auto"/>
                    <w:bottom w:val="none" w:sz="0" w:space="0" w:color="auto"/>
                    <w:right w:val="none" w:sz="0" w:space="0" w:color="auto"/>
                  </w:divBdr>
                  <w:divsChild>
                    <w:div w:id="6375796">
                      <w:marLeft w:val="0"/>
                      <w:marRight w:val="0"/>
                      <w:marTop w:val="0"/>
                      <w:marBottom w:val="0"/>
                      <w:divBdr>
                        <w:top w:val="none" w:sz="0" w:space="0" w:color="auto"/>
                        <w:left w:val="none" w:sz="0" w:space="0" w:color="auto"/>
                        <w:bottom w:val="none" w:sz="0" w:space="0" w:color="auto"/>
                        <w:right w:val="none" w:sz="0" w:space="0" w:color="auto"/>
                      </w:divBdr>
                      <w:divsChild>
                        <w:div w:id="894118618">
                          <w:marLeft w:val="0"/>
                          <w:marRight w:val="0"/>
                          <w:marTop w:val="0"/>
                          <w:marBottom w:val="0"/>
                          <w:divBdr>
                            <w:top w:val="none" w:sz="0" w:space="0" w:color="auto"/>
                            <w:left w:val="none" w:sz="0" w:space="0" w:color="auto"/>
                            <w:bottom w:val="none" w:sz="0" w:space="0" w:color="auto"/>
                            <w:right w:val="none" w:sz="0" w:space="0" w:color="auto"/>
                          </w:divBdr>
                          <w:divsChild>
                            <w:div w:id="952591081">
                              <w:marLeft w:val="0"/>
                              <w:marRight w:val="0"/>
                              <w:marTop w:val="0"/>
                              <w:marBottom w:val="0"/>
                              <w:divBdr>
                                <w:top w:val="none" w:sz="0" w:space="0" w:color="auto"/>
                                <w:left w:val="none" w:sz="0" w:space="0" w:color="auto"/>
                                <w:bottom w:val="none" w:sz="0" w:space="0" w:color="auto"/>
                                <w:right w:val="none" w:sz="0" w:space="0" w:color="auto"/>
                              </w:divBdr>
                              <w:divsChild>
                                <w:div w:id="8969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2594">
      <w:bodyDiv w:val="1"/>
      <w:marLeft w:val="0"/>
      <w:marRight w:val="0"/>
      <w:marTop w:val="0"/>
      <w:marBottom w:val="0"/>
      <w:divBdr>
        <w:top w:val="none" w:sz="0" w:space="0" w:color="auto"/>
        <w:left w:val="none" w:sz="0" w:space="0" w:color="auto"/>
        <w:bottom w:val="none" w:sz="0" w:space="0" w:color="auto"/>
        <w:right w:val="none" w:sz="0" w:space="0" w:color="auto"/>
      </w:divBdr>
    </w:div>
    <w:div w:id="2008944847">
      <w:marLeft w:val="0"/>
      <w:marRight w:val="0"/>
      <w:marTop w:val="0"/>
      <w:marBottom w:val="0"/>
      <w:divBdr>
        <w:top w:val="none" w:sz="0" w:space="0" w:color="auto"/>
        <w:left w:val="none" w:sz="0" w:space="0" w:color="auto"/>
        <w:bottom w:val="none" w:sz="0" w:space="0" w:color="auto"/>
        <w:right w:val="none" w:sz="0" w:space="0" w:color="auto"/>
      </w:divBdr>
      <w:divsChild>
        <w:div w:id="1501699812">
          <w:marLeft w:val="0"/>
          <w:marRight w:val="0"/>
          <w:marTop w:val="0"/>
          <w:marBottom w:val="0"/>
          <w:divBdr>
            <w:top w:val="none" w:sz="0" w:space="0" w:color="auto"/>
            <w:left w:val="none" w:sz="0" w:space="0" w:color="auto"/>
            <w:bottom w:val="none" w:sz="0" w:space="0" w:color="auto"/>
            <w:right w:val="none" w:sz="0" w:space="0" w:color="auto"/>
          </w:divBdr>
          <w:divsChild>
            <w:div w:id="1544362211">
              <w:marLeft w:val="0"/>
              <w:marRight w:val="0"/>
              <w:marTop w:val="0"/>
              <w:marBottom w:val="0"/>
              <w:divBdr>
                <w:top w:val="none" w:sz="0" w:space="0" w:color="auto"/>
                <w:left w:val="none" w:sz="0" w:space="0" w:color="auto"/>
                <w:bottom w:val="none" w:sz="0" w:space="0" w:color="auto"/>
                <w:right w:val="none" w:sz="0" w:space="0" w:color="auto"/>
              </w:divBdr>
            </w:div>
          </w:divsChild>
        </w:div>
        <w:div w:id="2116703828">
          <w:marLeft w:val="0"/>
          <w:marRight w:val="0"/>
          <w:marTop w:val="0"/>
          <w:marBottom w:val="0"/>
          <w:divBdr>
            <w:top w:val="none" w:sz="0" w:space="0" w:color="auto"/>
            <w:left w:val="none" w:sz="0" w:space="0" w:color="auto"/>
            <w:bottom w:val="none" w:sz="0" w:space="0" w:color="auto"/>
            <w:right w:val="none" w:sz="0" w:space="0" w:color="auto"/>
          </w:divBdr>
          <w:divsChild>
            <w:div w:id="258370054">
              <w:marLeft w:val="0"/>
              <w:marRight w:val="0"/>
              <w:marTop w:val="0"/>
              <w:marBottom w:val="0"/>
              <w:divBdr>
                <w:top w:val="none" w:sz="0" w:space="0" w:color="auto"/>
                <w:left w:val="none" w:sz="0" w:space="0" w:color="auto"/>
                <w:bottom w:val="none" w:sz="0" w:space="0" w:color="auto"/>
                <w:right w:val="none" w:sz="0" w:space="0" w:color="auto"/>
              </w:divBdr>
              <w:divsChild>
                <w:div w:id="726685839">
                  <w:marLeft w:val="0"/>
                  <w:marRight w:val="0"/>
                  <w:marTop w:val="0"/>
                  <w:marBottom w:val="0"/>
                  <w:divBdr>
                    <w:top w:val="none" w:sz="0" w:space="0" w:color="auto"/>
                    <w:left w:val="none" w:sz="0" w:space="0" w:color="auto"/>
                    <w:bottom w:val="none" w:sz="0" w:space="0" w:color="auto"/>
                    <w:right w:val="none" w:sz="0" w:space="0" w:color="auto"/>
                  </w:divBdr>
                  <w:divsChild>
                    <w:div w:id="15551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23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400">
          <w:marLeft w:val="0"/>
          <w:marRight w:val="0"/>
          <w:marTop w:val="0"/>
          <w:marBottom w:val="0"/>
          <w:divBdr>
            <w:top w:val="none" w:sz="0" w:space="0" w:color="auto"/>
            <w:left w:val="none" w:sz="0" w:space="0" w:color="auto"/>
            <w:bottom w:val="none" w:sz="0" w:space="0" w:color="auto"/>
            <w:right w:val="none" w:sz="0" w:space="0" w:color="auto"/>
          </w:divBdr>
          <w:divsChild>
            <w:div w:id="14592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3371">
      <w:bodyDiv w:val="1"/>
      <w:marLeft w:val="0"/>
      <w:marRight w:val="0"/>
      <w:marTop w:val="0"/>
      <w:marBottom w:val="0"/>
      <w:divBdr>
        <w:top w:val="none" w:sz="0" w:space="0" w:color="auto"/>
        <w:left w:val="none" w:sz="0" w:space="0" w:color="auto"/>
        <w:bottom w:val="none" w:sz="0" w:space="0" w:color="auto"/>
        <w:right w:val="none" w:sz="0" w:space="0" w:color="auto"/>
      </w:divBdr>
    </w:div>
    <w:div w:id="2025394813">
      <w:bodyDiv w:val="1"/>
      <w:marLeft w:val="0"/>
      <w:marRight w:val="0"/>
      <w:marTop w:val="0"/>
      <w:marBottom w:val="0"/>
      <w:divBdr>
        <w:top w:val="none" w:sz="0" w:space="0" w:color="auto"/>
        <w:left w:val="none" w:sz="0" w:space="0" w:color="auto"/>
        <w:bottom w:val="none" w:sz="0" w:space="0" w:color="auto"/>
        <w:right w:val="none" w:sz="0" w:space="0" w:color="auto"/>
      </w:divBdr>
    </w:div>
    <w:div w:id="2026129856">
      <w:bodyDiv w:val="1"/>
      <w:marLeft w:val="0"/>
      <w:marRight w:val="0"/>
      <w:marTop w:val="0"/>
      <w:marBottom w:val="0"/>
      <w:divBdr>
        <w:top w:val="none" w:sz="0" w:space="0" w:color="auto"/>
        <w:left w:val="none" w:sz="0" w:space="0" w:color="auto"/>
        <w:bottom w:val="none" w:sz="0" w:space="0" w:color="auto"/>
        <w:right w:val="none" w:sz="0" w:space="0" w:color="auto"/>
      </w:divBdr>
    </w:div>
    <w:div w:id="2029595532">
      <w:bodyDiv w:val="1"/>
      <w:marLeft w:val="0"/>
      <w:marRight w:val="0"/>
      <w:marTop w:val="0"/>
      <w:marBottom w:val="0"/>
      <w:divBdr>
        <w:top w:val="none" w:sz="0" w:space="0" w:color="auto"/>
        <w:left w:val="none" w:sz="0" w:space="0" w:color="auto"/>
        <w:bottom w:val="none" w:sz="0" w:space="0" w:color="auto"/>
        <w:right w:val="none" w:sz="0" w:space="0" w:color="auto"/>
      </w:divBdr>
      <w:divsChild>
        <w:div w:id="304357109">
          <w:marLeft w:val="0"/>
          <w:marRight w:val="0"/>
          <w:marTop w:val="0"/>
          <w:marBottom w:val="0"/>
          <w:divBdr>
            <w:top w:val="none" w:sz="0" w:space="0" w:color="auto"/>
            <w:left w:val="none" w:sz="0" w:space="0" w:color="auto"/>
            <w:bottom w:val="none" w:sz="0" w:space="0" w:color="auto"/>
            <w:right w:val="none" w:sz="0" w:space="0" w:color="auto"/>
          </w:divBdr>
          <w:divsChild>
            <w:div w:id="12815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38247">
      <w:bodyDiv w:val="1"/>
      <w:marLeft w:val="0"/>
      <w:marRight w:val="0"/>
      <w:marTop w:val="0"/>
      <w:marBottom w:val="0"/>
      <w:divBdr>
        <w:top w:val="none" w:sz="0" w:space="0" w:color="auto"/>
        <w:left w:val="none" w:sz="0" w:space="0" w:color="auto"/>
        <w:bottom w:val="none" w:sz="0" w:space="0" w:color="auto"/>
        <w:right w:val="none" w:sz="0" w:space="0" w:color="auto"/>
      </w:divBdr>
      <w:divsChild>
        <w:div w:id="2075660496">
          <w:marLeft w:val="0"/>
          <w:marRight w:val="0"/>
          <w:marTop w:val="0"/>
          <w:marBottom w:val="0"/>
          <w:divBdr>
            <w:top w:val="none" w:sz="0" w:space="0" w:color="auto"/>
            <w:left w:val="none" w:sz="0" w:space="0" w:color="auto"/>
            <w:bottom w:val="none" w:sz="0" w:space="0" w:color="auto"/>
            <w:right w:val="none" w:sz="0" w:space="0" w:color="auto"/>
          </w:divBdr>
        </w:div>
      </w:divsChild>
    </w:div>
    <w:div w:id="2056420378">
      <w:bodyDiv w:val="1"/>
      <w:marLeft w:val="0"/>
      <w:marRight w:val="0"/>
      <w:marTop w:val="0"/>
      <w:marBottom w:val="0"/>
      <w:divBdr>
        <w:top w:val="none" w:sz="0" w:space="0" w:color="auto"/>
        <w:left w:val="none" w:sz="0" w:space="0" w:color="auto"/>
        <w:bottom w:val="none" w:sz="0" w:space="0" w:color="auto"/>
        <w:right w:val="none" w:sz="0" w:space="0" w:color="auto"/>
      </w:divBdr>
      <w:divsChild>
        <w:div w:id="846141468">
          <w:marLeft w:val="0"/>
          <w:marRight w:val="0"/>
          <w:marTop w:val="0"/>
          <w:marBottom w:val="0"/>
          <w:divBdr>
            <w:top w:val="none" w:sz="0" w:space="0" w:color="auto"/>
            <w:left w:val="none" w:sz="0" w:space="0" w:color="auto"/>
            <w:bottom w:val="none" w:sz="0" w:space="0" w:color="auto"/>
            <w:right w:val="none" w:sz="0" w:space="0" w:color="auto"/>
          </w:divBdr>
          <w:divsChild>
            <w:div w:id="8901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358">
      <w:bodyDiv w:val="1"/>
      <w:marLeft w:val="0"/>
      <w:marRight w:val="0"/>
      <w:marTop w:val="0"/>
      <w:marBottom w:val="0"/>
      <w:divBdr>
        <w:top w:val="none" w:sz="0" w:space="0" w:color="auto"/>
        <w:left w:val="none" w:sz="0" w:space="0" w:color="auto"/>
        <w:bottom w:val="none" w:sz="0" w:space="0" w:color="auto"/>
        <w:right w:val="none" w:sz="0" w:space="0" w:color="auto"/>
      </w:divBdr>
    </w:div>
    <w:div w:id="2062708211">
      <w:bodyDiv w:val="1"/>
      <w:marLeft w:val="0"/>
      <w:marRight w:val="0"/>
      <w:marTop w:val="0"/>
      <w:marBottom w:val="0"/>
      <w:divBdr>
        <w:top w:val="none" w:sz="0" w:space="0" w:color="auto"/>
        <w:left w:val="none" w:sz="0" w:space="0" w:color="auto"/>
        <w:bottom w:val="none" w:sz="0" w:space="0" w:color="auto"/>
        <w:right w:val="none" w:sz="0" w:space="0" w:color="auto"/>
      </w:divBdr>
    </w:div>
    <w:div w:id="2068332883">
      <w:bodyDiv w:val="1"/>
      <w:marLeft w:val="0"/>
      <w:marRight w:val="0"/>
      <w:marTop w:val="0"/>
      <w:marBottom w:val="0"/>
      <w:divBdr>
        <w:top w:val="none" w:sz="0" w:space="0" w:color="auto"/>
        <w:left w:val="none" w:sz="0" w:space="0" w:color="auto"/>
        <w:bottom w:val="none" w:sz="0" w:space="0" w:color="auto"/>
        <w:right w:val="none" w:sz="0" w:space="0" w:color="auto"/>
      </w:divBdr>
    </w:div>
    <w:div w:id="2079666861">
      <w:bodyDiv w:val="1"/>
      <w:marLeft w:val="0"/>
      <w:marRight w:val="0"/>
      <w:marTop w:val="0"/>
      <w:marBottom w:val="0"/>
      <w:divBdr>
        <w:top w:val="none" w:sz="0" w:space="0" w:color="auto"/>
        <w:left w:val="none" w:sz="0" w:space="0" w:color="auto"/>
        <w:bottom w:val="none" w:sz="0" w:space="0" w:color="auto"/>
        <w:right w:val="none" w:sz="0" w:space="0" w:color="auto"/>
      </w:divBdr>
    </w:div>
    <w:div w:id="2081753326">
      <w:marLeft w:val="0"/>
      <w:marRight w:val="0"/>
      <w:marTop w:val="0"/>
      <w:marBottom w:val="0"/>
      <w:divBdr>
        <w:top w:val="none" w:sz="0" w:space="0" w:color="auto"/>
        <w:left w:val="none" w:sz="0" w:space="0" w:color="auto"/>
        <w:bottom w:val="none" w:sz="0" w:space="0" w:color="auto"/>
        <w:right w:val="none" w:sz="0" w:space="0" w:color="auto"/>
      </w:divBdr>
      <w:divsChild>
        <w:div w:id="1704407301">
          <w:marLeft w:val="0"/>
          <w:marRight w:val="0"/>
          <w:marTop w:val="0"/>
          <w:marBottom w:val="0"/>
          <w:divBdr>
            <w:top w:val="none" w:sz="0" w:space="0" w:color="auto"/>
            <w:left w:val="none" w:sz="0" w:space="0" w:color="auto"/>
            <w:bottom w:val="none" w:sz="0" w:space="0" w:color="auto"/>
            <w:right w:val="none" w:sz="0" w:space="0" w:color="auto"/>
          </w:divBdr>
        </w:div>
        <w:div w:id="502009949">
          <w:marLeft w:val="0"/>
          <w:marRight w:val="0"/>
          <w:marTop w:val="0"/>
          <w:marBottom w:val="0"/>
          <w:divBdr>
            <w:top w:val="none" w:sz="0" w:space="0" w:color="auto"/>
            <w:left w:val="none" w:sz="0" w:space="0" w:color="auto"/>
            <w:bottom w:val="none" w:sz="0" w:space="0" w:color="auto"/>
            <w:right w:val="none" w:sz="0" w:space="0" w:color="auto"/>
          </w:divBdr>
        </w:div>
        <w:div w:id="1180318283">
          <w:marLeft w:val="0"/>
          <w:marRight w:val="0"/>
          <w:marTop w:val="0"/>
          <w:marBottom w:val="0"/>
          <w:divBdr>
            <w:top w:val="none" w:sz="0" w:space="0" w:color="auto"/>
            <w:left w:val="none" w:sz="0" w:space="0" w:color="auto"/>
            <w:bottom w:val="none" w:sz="0" w:space="0" w:color="auto"/>
            <w:right w:val="none" w:sz="0" w:space="0" w:color="auto"/>
          </w:divBdr>
        </w:div>
        <w:div w:id="139225746">
          <w:marLeft w:val="0"/>
          <w:marRight w:val="0"/>
          <w:marTop w:val="0"/>
          <w:marBottom w:val="0"/>
          <w:divBdr>
            <w:top w:val="none" w:sz="0" w:space="0" w:color="auto"/>
            <w:left w:val="none" w:sz="0" w:space="0" w:color="auto"/>
            <w:bottom w:val="none" w:sz="0" w:space="0" w:color="auto"/>
            <w:right w:val="none" w:sz="0" w:space="0" w:color="auto"/>
          </w:divBdr>
          <w:divsChild>
            <w:div w:id="862716822">
              <w:marLeft w:val="0"/>
              <w:marRight w:val="0"/>
              <w:marTop w:val="0"/>
              <w:marBottom w:val="0"/>
              <w:divBdr>
                <w:top w:val="none" w:sz="0" w:space="0" w:color="auto"/>
                <w:left w:val="none" w:sz="0" w:space="0" w:color="auto"/>
                <w:bottom w:val="none" w:sz="0" w:space="0" w:color="auto"/>
                <w:right w:val="none" w:sz="0" w:space="0" w:color="auto"/>
              </w:divBdr>
              <w:divsChild>
                <w:div w:id="1939824684">
                  <w:marLeft w:val="0"/>
                  <w:marRight w:val="0"/>
                  <w:marTop w:val="0"/>
                  <w:marBottom w:val="0"/>
                  <w:divBdr>
                    <w:top w:val="none" w:sz="0" w:space="0" w:color="auto"/>
                    <w:left w:val="none" w:sz="0" w:space="0" w:color="auto"/>
                    <w:bottom w:val="none" w:sz="0" w:space="0" w:color="auto"/>
                    <w:right w:val="none" w:sz="0" w:space="0" w:color="auto"/>
                  </w:divBdr>
                </w:div>
                <w:div w:id="5646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5421">
          <w:marLeft w:val="0"/>
          <w:marRight w:val="0"/>
          <w:marTop w:val="0"/>
          <w:marBottom w:val="0"/>
          <w:divBdr>
            <w:top w:val="none" w:sz="0" w:space="0" w:color="auto"/>
            <w:left w:val="none" w:sz="0" w:space="0" w:color="auto"/>
            <w:bottom w:val="none" w:sz="0" w:space="0" w:color="auto"/>
            <w:right w:val="none" w:sz="0" w:space="0" w:color="auto"/>
          </w:divBdr>
          <w:divsChild>
            <w:div w:id="1156414788">
              <w:marLeft w:val="0"/>
              <w:marRight w:val="0"/>
              <w:marTop w:val="0"/>
              <w:marBottom w:val="0"/>
              <w:divBdr>
                <w:top w:val="none" w:sz="0" w:space="0" w:color="auto"/>
                <w:left w:val="none" w:sz="0" w:space="0" w:color="auto"/>
                <w:bottom w:val="none" w:sz="0" w:space="0" w:color="auto"/>
                <w:right w:val="none" w:sz="0" w:space="0" w:color="auto"/>
              </w:divBdr>
              <w:divsChild>
                <w:div w:id="14616242">
                  <w:marLeft w:val="0"/>
                  <w:marRight w:val="0"/>
                  <w:marTop w:val="0"/>
                  <w:marBottom w:val="0"/>
                  <w:divBdr>
                    <w:top w:val="none" w:sz="0" w:space="0" w:color="auto"/>
                    <w:left w:val="none" w:sz="0" w:space="0" w:color="auto"/>
                    <w:bottom w:val="none" w:sz="0" w:space="0" w:color="auto"/>
                    <w:right w:val="none" w:sz="0" w:space="0" w:color="auto"/>
                  </w:divBdr>
                </w:div>
                <w:div w:id="1685748618">
                  <w:marLeft w:val="0"/>
                  <w:marRight w:val="0"/>
                  <w:marTop w:val="0"/>
                  <w:marBottom w:val="0"/>
                  <w:divBdr>
                    <w:top w:val="none" w:sz="0" w:space="0" w:color="auto"/>
                    <w:left w:val="none" w:sz="0" w:space="0" w:color="auto"/>
                    <w:bottom w:val="none" w:sz="0" w:space="0" w:color="auto"/>
                    <w:right w:val="none" w:sz="0" w:space="0" w:color="auto"/>
                  </w:divBdr>
                </w:div>
                <w:div w:id="20376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2677">
          <w:marLeft w:val="0"/>
          <w:marRight w:val="0"/>
          <w:marTop w:val="0"/>
          <w:marBottom w:val="0"/>
          <w:divBdr>
            <w:top w:val="none" w:sz="0" w:space="0" w:color="auto"/>
            <w:left w:val="none" w:sz="0" w:space="0" w:color="auto"/>
            <w:bottom w:val="none" w:sz="0" w:space="0" w:color="auto"/>
            <w:right w:val="none" w:sz="0" w:space="0" w:color="auto"/>
          </w:divBdr>
          <w:divsChild>
            <w:div w:id="1205143853">
              <w:marLeft w:val="0"/>
              <w:marRight w:val="0"/>
              <w:marTop w:val="0"/>
              <w:marBottom w:val="0"/>
              <w:divBdr>
                <w:top w:val="none" w:sz="0" w:space="0" w:color="auto"/>
                <w:left w:val="none" w:sz="0" w:space="0" w:color="auto"/>
                <w:bottom w:val="none" w:sz="0" w:space="0" w:color="auto"/>
                <w:right w:val="none" w:sz="0" w:space="0" w:color="auto"/>
              </w:divBdr>
              <w:divsChild>
                <w:div w:id="1126854907">
                  <w:marLeft w:val="0"/>
                  <w:marRight w:val="0"/>
                  <w:marTop w:val="0"/>
                  <w:marBottom w:val="0"/>
                  <w:divBdr>
                    <w:top w:val="none" w:sz="0" w:space="0" w:color="auto"/>
                    <w:left w:val="none" w:sz="0" w:space="0" w:color="auto"/>
                    <w:bottom w:val="none" w:sz="0" w:space="0" w:color="auto"/>
                    <w:right w:val="none" w:sz="0" w:space="0" w:color="auto"/>
                  </w:divBdr>
                </w:div>
                <w:div w:id="1425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8361">
      <w:bodyDiv w:val="1"/>
      <w:marLeft w:val="0"/>
      <w:marRight w:val="0"/>
      <w:marTop w:val="0"/>
      <w:marBottom w:val="0"/>
      <w:divBdr>
        <w:top w:val="none" w:sz="0" w:space="0" w:color="auto"/>
        <w:left w:val="none" w:sz="0" w:space="0" w:color="auto"/>
        <w:bottom w:val="none" w:sz="0" w:space="0" w:color="auto"/>
        <w:right w:val="none" w:sz="0" w:space="0" w:color="auto"/>
      </w:divBdr>
    </w:div>
    <w:div w:id="2104758923">
      <w:bodyDiv w:val="1"/>
      <w:marLeft w:val="0"/>
      <w:marRight w:val="0"/>
      <w:marTop w:val="0"/>
      <w:marBottom w:val="0"/>
      <w:divBdr>
        <w:top w:val="none" w:sz="0" w:space="0" w:color="auto"/>
        <w:left w:val="none" w:sz="0" w:space="0" w:color="auto"/>
        <w:bottom w:val="none" w:sz="0" w:space="0" w:color="auto"/>
        <w:right w:val="none" w:sz="0" w:space="0" w:color="auto"/>
      </w:divBdr>
    </w:div>
    <w:div w:id="2104951595">
      <w:bodyDiv w:val="1"/>
      <w:marLeft w:val="0"/>
      <w:marRight w:val="0"/>
      <w:marTop w:val="0"/>
      <w:marBottom w:val="0"/>
      <w:divBdr>
        <w:top w:val="none" w:sz="0" w:space="0" w:color="auto"/>
        <w:left w:val="none" w:sz="0" w:space="0" w:color="auto"/>
        <w:bottom w:val="none" w:sz="0" w:space="0" w:color="auto"/>
        <w:right w:val="none" w:sz="0" w:space="0" w:color="auto"/>
      </w:divBdr>
      <w:divsChild>
        <w:div w:id="44255584">
          <w:marLeft w:val="0"/>
          <w:marRight w:val="0"/>
          <w:marTop w:val="0"/>
          <w:marBottom w:val="0"/>
          <w:divBdr>
            <w:top w:val="none" w:sz="0" w:space="0" w:color="auto"/>
            <w:left w:val="none" w:sz="0" w:space="0" w:color="auto"/>
            <w:bottom w:val="none" w:sz="0" w:space="0" w:color="auto"/>
            <w:right w:val="none" w:sz="0" w:space="0" w:color="auto"/>
          </w:divBdr>
          <w:divsChild>
            <w:div w:id="1207566676">
              <w:marLeft w:val="-225"/>
              <w:marRight w:val="-225"/>
              <w:marTop w:val="0"/>
              <w:marBottom w:val="0"/>
              <w:divBdr>
                <w:top w:val="none" w:sz="0" w:space="0" w:color="auto"/>
                <w:left w:val="none" w:sz="0" w:space="0" w:color="auto"/>
                <w:bottom w:val="none" w:sz="0" w:space="0" w:color="auto"/>
                <w:right w:val="none" w:sz="0" w:space="0" w:color="auto"/>
              </w:divBdr>
              <w:divsChild>
                <w:div w:id="1565137380">
                  <w:marLeft w:val="0"/>
                  <w:marRight w:val="0"/>
                  <w:marTop w:val="0"/>
                  <w:marBottom w:val="0"/>
                  <w:divBdr>
                    <w:top w:val="none" w:sz="0" w:space="0" w:color="auto"/>
                    <w:left w:val="none" w:sz="0" w:space="0" w:color="auto"/>
                    <w:bottom w:val="none" w:sz="0" w:space="0" w:color="auto"/>
                    <w:right w:val="none" w:sz="0" w:space="0" w:color="auto"/>
                  </w:divBdr>
                  <w:divsChild>
                    <w:div w:id="866482137">
                      <w:marLeft w:val="-225"/>
                      <w:marRight w:val="-225"/>
                      <w:marTop w:val="0"/>
                      <w:marBottom w:val="0"/>
                      <w:divBdr>
                        <w:top w:val="none" w:sz="0" w:space="0" w:color="auto"/>
                        <w:left w:val="none" w:sz="0" w:space="0" w:color="auto"/>
                        <w:bottom w:val="none" w:sz="0" w:space="0" w:color="auto"/>
                        <w:right w:val="none" w:sz="0" w:space="0" w:color="auto"/>
                      </w:divBdr>
                      <w:divsChild>
                        <w:div w:id="10774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58">
      <w:bodyDiv w:val="1"/>
      <w:marLeft w:val="0"/>
      <w:marRight w:val="0"/>
      <w:marTop w:val="0"/>
      <w:marBottom w:val="0"/>
      <w:divBdr>
        <w:top w:val="none" w:sz="0" w:space="0" w:color="auto"/>
        <w:left w:val="none" w:sz="0" w:space="0" w:color="auto"/>
        <w:bottom w:val="none" w:sz="0" w:space="0" w:color="auto"/>
        <w:right w:val="none" w:sz="0" w:space="0" w:color="auto"/>
      </w:divBdr>
      <w:divsChild>
        <w:div w:id="351762193">
          <w:marLeft w:val="0"/>
          <w:marRight w:val="0"/>
          <w:marTop w:val="0"/>
          <w:marBottom w:val="0"/>
          <w:divBdr>
            <w:top w:val="none" w:sz="0" w:space="0" w:color="auto"/>
            <w:left w:val="none" w:sz="0" w:space="0" w:color="auto"/>
            <w:bottom w:val="none" w:sz="0" w:space="0" w:color="auto"/>
            <w:right w:val="none" w:sz="0" w:space="0" w:color="auto"/>
          </w:divBdr>
          <w:divsChild>
            <w:div w:id="1364478291">
              <w:marLeft w:val="0"/>
              <w:marRight w:val="0"/>
              <w:marTop w:val="0"/>
              <w:marBottom w:val="0"/>
              <w:divBdr>
                <w:top w:val="none" w:sz="0" w:space="0" w:color="auto"/>
                <w:left w:val="none" w:sz="0" w:space="0" w:color="auto"/>
                <w:bottom w:val="none" w:sz="0" w:space="0" w:color="auto"/>
                <w:right w:val="none" w:sz="0" w:space="0" w:color="auto"/>
              </w:divBdr>
              <w:divsChild>
                <w:div w:id="1618681136">
                  <w:marLeft w:val="0"/>
                  <w:marRight w:val="0"/>
                  <w:marTop w:val="0"/>
                  <w:marBottom w:val="0"/>
                  <w:divBdr>
                    <w:top w:val="none" w:sz="0" w:space="0" w:color="auto"/>
                    <w:left w:val="none" w:sz="0" w:space="0" w:color="auto"/>
                    <w:bottom w:val="none" w:sz="0" w:space="0" w:color="auto"/>
                    <w:right w:val="none" w:sz="0" w:space="0" w:color="auto"/>
                  </w:divBdr>
                  <w:divsChild>
                    <w:div w:id="97264908">
                      <w:marLeft w:val="0"/>
                      <w:marRight w:val="0"/>
                      <w:marTop w:val="0"/>
                      <w:marBottom w:val="0"/>
                      <w:divBdr>
                        <w:top w:val="none" w:sz="0" w:space="0" w:color="auto"/>
                        <w:left w:val="none" w:sz="0" w:space="0" w:color="auto"/>
                        <w:bottom w:val="none" w:sz="0" w:space="0" w:color="auto"/>
                        <w:right w:val="none" w:sz="0" w:space="0" w:color="auto"/>
                      </w:divBdr>
                      <w:divsChild>
                        <w:div w:id="1949583252">
                          <w:marLeft w:val="0"/>
                          <w:marRight w:val="0"/>
                          <w:marTop w:val="0"/>
                          <w:marBottom w:val="0"/>
                          <w:divBdr>
                            <w:top w:val="none" w:sz="0" w:space="0" w:color="auto"/>
                            <w:left w:val="none" w:sz="0" w:space="0" w:color="auto"/>
                            <w:bottom w:val="none" w:sz="0" w:space="0" w:color="auto"/>
                            <w:right w:val="none" w:sz="0" w:space="0" w:color="auto"/>
                          </w:divBdr>
                          <w:divsChild>
                            <w:div w:id="113136862">
                              <w:marLeft w:val="0"/>
                              <w:marRight w:val="0"/>
                              <w:marTop w:val="0"/>
                              <w:marBottom w:val="0"/>
                              <w:divBdr>
                                <w:top w:val="none" w:sz="0" w:space="0" w:color="auto"/>
                                <w:left w:val="none" w:sz="0" w:space="0" w:color="auto"/>
                                <w:bottom w:val="none" w:sz="0" w:space="0" w:color="auto"/>
                                <w:right w:val="none" w:sz="0" w:space="0" w:color="auto"/>
                              </w:divBdr>
                              <w:divsChild>
                                <w:div w:id="15199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263911">
      <w:bodyDiv w:val="1"/>
      <w:marLeft w:val="0"/>
      <w:marRight w:val="0"/>
      <w:marTop w:val="0"/>
      <w:marBottom w:val="0"/>
      <w:divBdr>
        <w:top w:val="none" w:sz="0" w:space="0" w:color="auto"/>
        <w:left w:val="none" w:sz="0" w:space="0" w:color="auto"/>
        <w:bottom w:val="none" w:sz="0" w:space="0" w:color="auto"/>
        <w:right w:val="none" w:sz="0" w:space="0" w:color="auto"/>
      </w:divBdr>
    </w:div>
    <w:div w:id="2124183604">
      <w:bodyDiv w:val="1"/>
      <w:marLeft w:val="0"/>
      <w:marRight w:val="0"/>
      <w:marTop w:val="0"/>
      <w:marBottom w:val="0"/>
      <w:divBdr>
        <w:top w:val="none" w:sz="0" w:space="0" w:color="auto"/>
        <w:left w:val="none" w:sz="0" w:space="0" w:color="auto"/>
        <w:bottom w:val="none" w:sz="0" w:space="0" w:color="auto"/>
        <w:right w:val="none" w:sz="0" w:space="0" w:color="auto"/>
      </w:divBdr>
    </w:div>
    <w:div w:id="2126268797">
      <w:bodyDiv w:val="1"/>
      <w:marLeft w:val="0"/>
      <w:marRight w:val="0"/>
      <w:marTop w:val="0"/>
      <w:marBottom w:val="0"/>
      <w:divBdr>
        <w:top w:val="none" w:sz="0" w:space="0" w:color="auto"/>
        <w:left w:val="none" w:sz="0" w:space="0" w:color="auto"/>
        <w:bottom w:val="none" w:sz="0" w:space="0" w:color="auto"/>
        <w:right w:val="none" w:sz="0" w:space="0" w:color="auto"/>
      </w:divBdr>
      <w:divsChild>
        <w:div w:id="106051773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sumerfinance.gov/about-us/newsroom/hmda-modified-loan-application-registers-released/" TargetMode="External"/><Relationship Id="rId117" Type="http://schemas.openxmlformats.org/officeDocument/2006/relationships/hyperlink" Target="http://www.fhfa.gov/" TargetMode="External"/><Relationship Id="rId21" Type="http://schemas.openxmlformats.org/officeDocument/2006/relationships/hyperlink" Target="https://service.govdelivery.com/accounts/USFDIC/subscriber/new" TargetMode="External"/><Relationship Id="rId42" Type="http://schemas.openxmlformats.org/officeDocument/2006/relationships/hyperlink" Target="https://www.fdic.gov/consumers/consumer/news/march2019.html" TargetMode="External"/><Relationship Id="rId47" Type="http://schemas.openxmlformats.org/officeDocument/2006/relationships/hyperlink" Target="http://www.occ.gov" TargetMode="External"/><Relationship Id="rId63" Type="http://schemas.openxmlformats.org/officeDocument/2006/relationships/hyperlink" Target="https://www.federalreserve.gov/releases/g17/Current/default.htm" TargetMode="External"/><Relationship Id="rId68" Type="http://schemas.openxmlformats.org/officeDocument/2006/relationships/hyperlink" Target="http://www.stlouisfed.org/annual-report/2018/behind-the-scenes-with-the-fred-team" TargetMode="External"/><Relationship Id="rId84" Type="http://schemas.openxmlformats.org/officeDocument/2006/relationships/hyperlink" Target="https://www.federalreserve.gov/newsevents/speech/bowman20190328a.htm" TargetMode="External"/><Relationship Id="rId89" Type="http://schemas.openxmlformats.org/officeDocument/2006/relationships/hyperlink" Target="https://www.consumerfinance.gov/policy-compliance/rulemaking/rules-under-development/payday-vehicle-title-and-certain-high-cost-installment-loans-delay-of-compliance-date/" TargetMode="External"/><Relationship Id="rId112" Type="http://schemas.openxmlformats.org/officeDocument/2006/relationships/hyperlink" Target="http://www.justice.gov/" TargetMode="External"/><Relationship Id="rId133" Type="http://schemas.openxmlformats.org/officeDocument/2006/relationships/hyperlink" Target="http://mortgage.nationwidelicensingsystem.org/Pages/default.aspx" TargetMode="External"/><Relationship Id="rId138" Type="http://schemas.openxmlformats.org/officeDocument/2006/relationships/hyperlink" Target="https://www.consumerfinance.gov/eregulations/1003" TargetMode="External"/><Relationship Id="rId16" Type="http://schemas.openxmlformats.org/officeDocument/2006/relationships/hyperlink" Target="https://www.fdic.gov/news/news/financial/2019/fil19020.html" TargetMode="External"/><Relationship Id="rId107" Type="http://schemas.openxmlformats.org/officeDocument/2006/relationships/hyperlink" Target="http://www.gpo.gov/fdsys/browse/collectionCfr.action?collectionCode=CFR" TargetMode="External"/><Relationship Id="rId11" Type="http://schemas.openxmlformats.org/officeDocument/2006/relationships/hyperlink" Target="https://t.e2ma.net/click/4xr0pb/s8v5om/0mwpel" TargetMode="External"/><Relationship Id="rId32" Type="http://schemas.openxmlformats.org/officeDocument/2006/relationships/hyperlink" Target="https://www.fdic.gov/news/news/press/2019/pr19031.html" TargetMode="External"/><Relationship Id="rId37" Type="http://schemas.openxmlformats.org/officeDocument/2006/relationships/hyperlink" Target="https://www.fdic.gov/news/news/press/2019/pr19026.html" TargetMode="External"/><Relationship Id="rId53" Type="http://schemas.openxmlformats.org/officeDocument/2006/relationships/hyperlink" Target="https://www.federalreserve.gov/newsevents/pressreleases/other20190403a.htm" TargetMode="External"/><Relationship Id="rId58" Type="http://schemas.openxmlformats.org/officeDocument/2006/relationships/image" Target="media/image4.emf"/><Relationship Id="rId74" Type="http://schemas.openxmlformats.org/officeDocument/2006/relationships/hyperlink" Target="https://www.federalreserve.gov/newsevents/pressreleases/other20190412a.htm" TargetMode="External"/><Relationship Id="rId79" Type="http://schemas.openxmlformats.org/officeDocument/2006/relationships/hyperlink" Target="https://www.consumerfinance.gov/about-us/blog/veterans-financial-well-being-good-challenges-remain/" TargetMode="External"/><Relationship Id="rId102" Type="http://schemas.openxmlformats.org/officeDocument/2006/relationships/hyperlink" Target="https://fas.org/sgp/crs/misc/R45073.pdf" TargetMode="External"/><Relationship Id="rId123" Type="http://schemas.openxmlformats.org/officeDocument/2006/relationships/hyperlink" Target="http://www.ftc.gov" TargetMode="External"/><Relationship Id="rId128" Type="http://schemas.openxmlformats.org/officeDocument/2006/relationships/hyperlink" Target="http://files.consumerfinance.gov/f/201305_compliance-guide_home-ownership-and-equity-protection-act-rule.pdf" TargetMode="External"/><Relationship Id="rId144" Type="http://schemas.openxmlformats.org/officeDocument/2006/relationships/hyperlink" Target="https://www.consumerfinance.gov/eregulations/1026" TargetMode="External"/><Relationship Id="rId149" Type="http://schemas.openxmlformats.org/officeDocument/2006/relationships/footer" Target="footer3.xml"/><Relationship Id="rId5" Type="http://schemas.openxmlformats.org/officeDocument/2006/relationships/webSettings" Target="webSettings.xml"/><Relationship Id="rId90" Type="http://schemas.openxmlformats.org/officeDocument/2006/relationships/hyperlink" Target="https://www.fdic.gov/news/news/press/2019/pr19026.html" TargetMode="External"/><Relationship Id="rId95" Type="http://schemas.openxmlformats.org/officeDocument/2006/relationships/hyperlink" Target="https://www.federalregister.gov/documents/2018/02/13/2018-01305/rules-concerning-prepaid-accounts-under-the-electronic-fund-transfer-act-regulation-e-and-the-truth" TargetMode="External"/><Relationship Id="rId22" Type="http://schemas.openxmlformats.org/officeDocument/2006/relationships/hyperlink" Target="https://www.fdic.gov/news/news/financial/2019/fil19016.html" TargetMode="External"/><Relationship Id="rId27" Type="http://schemas.openxmlformats.org/officeDocument/2006/relationships/hyperlink" Target="http://links.govdelivery.com/track?type=click&amp;enid=ZWFzPTEmbXNpZD0mYXVpZD0mbWFpbGluZ2lkPTIwMTkwNDIzLjUwNDQ5NjEmbWVzc2FnZWlkPU1EQi1QUkQtQlVMLTIwMTkwNDIzLjUwNDQ5NjEmZGF0YWJhc2VpZD0xMDAxJnNlcmlhbD0xNzEwMzM2MiZlbWFpbGlkPWtnb3VsYXJ0QGliYXQub3JnJnVzZXJpZD1rZ291bGFydEBpYmF0Lm9yZyZ0YXJnZXRpZD0mZmw9JmV4dHJhPU11bHRpdmFyaWF0ZUlkPSYmJg==&amp;&amp;&amp;100&amp;&amp;&amp;https://www.fdic.gov/news/board/2019/2019-03-29-notice-dis-c-fr.pdf?source=govdelivery&amp;utm_medium=email&amp;utm_source=govdelivery" TargetMode="External"/><Relationship Id="rId43" Type="http://schemas.openxmlformats.org/officeDocument/2006/relationships/hyperlink" Target="http://www.occ.gov/occworkshops" TargetMode="External"/><Relationship Id="rId48" Type="http://schemas.openxmlformats.org/officeDocument/2006/relationships/hyperlink" Target="https://occ.treas.gov/news-issuances/news-releases/2019/nr-occ-2019-30.html" TargetMode="External"/><Relationship Id="rId64" Type="http://schemas.openxmlformats.org/officeDocument/2006/relationships/hyperlink" Target="https://fred.stlouisfed.org/" TargetMode="External"/><Relationship Id="rId69" Type="http://schemas.openxmlformats.org/officeDocument/2006/relationships/hyperlink" Target="http://www.stlouisfed.org/annual-report/2018/economic-education-and-fred" TargetMode="External"/><Relationship Id="rId113" Type="http://schemas.openxmlformats.org/officeDocument/2006/relationships/hyperlink" Target="https://www.fdic.gov/" TargetMode="External"/><Relationship Id="rId118" Type="http://schemas.openxmlformats.org/officeDocument/2006/relationships/hyperlink" Target="http://portal.hud.gov/hudportal/HUD?src=/federal_housing_administration" TargetMode="External"/><Relationship Id="rId134" Type="http://schemas.openxmlformats.org/officeDocument/2006/relationships/hyperlink" Target="http://www.occ.gov/" TargetMode="External"/><Relationship Id="rId139" Type="http://schemas.openxmlformats.org/officeDocument/2006/relationships/hyperlink" Target="https://www.consumerfinance.gov/eregulations/1030" TargetMode="External"/><Relationship Id="rId80" Type="http://schemas.openxmlformats.org/officeDocument/2006/relationships/hyperlink" Target="https://www.federalreserve.gov/releases/g19/current/default.htm" TargetMode="External"/><Relationship Id="rId85" Type="http://schemas.openxmlformats.org/officeDocument/2006/relationships/hyperlink" Target="https://www.federalreserve.gov/newsevents/pressreleases/other20190321a.htm" TargetMode="External"/><Relationship Id="rId150" Type="http://schemas.openxmlformats.org/officeDocument/2006/relationships/footer" Target="footer4.xml"/><Relationship Id="rId12" Type="http://schemas.openxmlformats.org/officeDocument/2006/relationships/hyperlink" Target="mailto:fedwebinar@sf.frb.org?subject=Outlook%20Live%20Inquiry" TargetMode="External"/><Relationship Id="rId17" Type="http://schemas.openxmlformats.org/officeDocument/2006/relationships/hyperlink" Target="https://www.fdic.gov/news/news/financial/2016/fil16039.html" TargetMode="External"/><Relationship Id="rId25" Type="http://schemas.openxmlformats.org/officeDocument/2006/relationships/hyperlink" Target="https://ffiec.cfpb.gov/data-publication/modified-lar" TargetMode="External"/><Relationship Id="rId33" Type="http://schemas.openxmlformats.org/officeDocument/2006/relationships/hyperlink" Target="https://www.fdic.gov/news/news/financial/2019/fil19019.html" TargetMode="External"/><Relationship Id="rId38" Type="http://schemas.openxmlformats.org/officeDocument/2006/relationships/hyperlink" Target="http://www.fdic.gov/communitybanking/" TargetMode="External"/><Relationship Id="rId46" Type="http://schemas.openxmlformats.org/officeDocument/2006/relationships/hyperlink" Target="https://www.occ.treas.gov/news-issuances/news-releases/2019/nr-occ-2019-32.html" TargetMode="External"/><Relationship Id="rId59" Type="http://schemas.openxmlformats.org/officeDocument/2006/relationships/hyperlink" Target="https://www.dallasfed.org/research/economics/2019/0423" TargetMode="External"/><Relationship Id="rId67" Type="http://schemas.openxmlformats.org/officeDocument/2006/relationships/hyperlink" Target="http://www.stlouisfed.org/annual-report/2018/fred-puts-the-data-in-your-hands" TargetMode="External"/><Relationship Id="rId103" Type="http://schemas.openxmlformats.org/officeDocument/2006/relationships/footer" Target="footer1.xml"/><Relationship Id="rId108" Type="http://schemas.openxmlformats.org/officeDocument/2006/relationships/hyperlink" Target="http://www.ffiec.gov/cra/" TargetMode="External"/><Relationship Id="rId116" Type="http://schemas.openxmlformats.org/officeDocument/2006/relationships/hyperlink" Target="http://www.ffiec.gov/" TargetMode="External"/><Relationship Id="rId124" Type="http://schemas.openxmlformats.org/officeDocument/2006/relationships/hyperlink" Target="http://www.gao.gov" TargetMode="External"/><Relationship Id="rId129" Type="http://schemas.openxmlformats.org/officeDocument/2006/relationships/hyperlink" Target="https://www.consumerfinance.gov/ask-cfpb/what-is-a-higher-priced-mortgage-loan-en-1797/" TargetMode="External"/><Relationship Id="rId137" Type="http://schemas.openxmlformats.org/officeDocument/2006/relationships/hyperlink" Target="https://www.consumerfinance.gov/eregulations/1002" TargetMode="External"/><Relationship Id="rId20" Type="http://schemas.openxmlformats.org/officeDocument/2006/relationships/hyperlink" Target="https://www.fdic.gov/news/news/financial/2019/fil19017.html" TargetMode="External"/><Relationship Id="rId41" Type="http://schemas.openxmlformats.org/officeDocument/2006/relationships/hyperlink" Target="https://www.fdic.gov/news/news/financial/2019/fil19013.html?source=govdelivery&amp;utm_medium=email&amp;utm_source=govdelivery" TargetMode="External"/><Relationship Id="rId54" Type="http://schemas.openxmlformats.org/officeDocument/2006/relationships/hyperlink" Target="https://www.federalreserve.gov/data/scoos.htm" TargetMode="External"/><Relationship Id="rId62" Type="http://schemas.openxmlformats.org/officeDocument/2006/relationships/hyperlink" Target="https://www.stlouisfed.org/news-releases/2019/04/17/survey-shows-revenues-and-hiring-strong-for-small-firms-in-2018" TargetMode="External"/><Relationship Id="rId70" Type="http://schemas.openxmlformats.org/officeDocument/2006/relationships/hyperlink" Target="http://www.stlouisfed.org/annual-report/2018/do-you-know-fraser" TargetMode="External"/><Relationship Id="rId75" Type="http://schemas.openxmlformats.org/officeDocument/2006/relationships/hyperlink" Target="https://www.federalreserve.gov/newsevents/speech/clarida20190411a.htm" TargetMode="External"/><Relationship Id="rId83" Type="http://schemas.openxmlformats.org/officeDocument/2006/relationships/hyperlink" Target="http://www.chicagofed.org/~/media/publications/mei/2019/mei-february2019-pdf.pdf" TargetMode="External"/><Relationship Id="rId88" Type="http://schemas.openxmlformats.org/officeDocument/2006/relationships/hyperlink" Target="https://www.consumerfinance.gov/policy-compliance/rulemaking/rules-under-development/payday-vehicle-title-and-certain-high-cost-installment-loans/" TargetMode="External"/><Relationship Id="rId91" Type="http://schemas.openxmlformats.org/officeDocument/2006/relationships/hyperlink" Target="https://www.fdic.gov/news/board/2019/2019-03-29-notice-dis-b-fr.pdf?source=govdelivery&amp;utm_medium=email&amp;utm_source=govdelivery" TargetMode="External"/><Relationship Id="rId96" Type="http://schemas.openxmlformats.org/officeDocument/2006/relationships/hyperlink" Target="https://www.federalregister.gov/documents/2019/02/14/2018-28281/regulatory-capital-rule-implementation-and-transition-of-the-current-expected-credit-losses" TargetMode="External"/><Relationship Id="rId111" Type="http://schemas.openxmlformats.org/officeDocument/2006/relationships/hyperlink" Target="http://www.law.cornell.edu/topn/dodd-frank_wall_street_reform_and_consumer_protection_act" TargetMode="External"/><Relationship Id="rId132" Type="http://schemas.openxmlformats.org/officeDocument/2006/relationships/hyperlink" Target="http://www.fema.gov/national-flood-insurance-program" TargetMode="External"/><Relationship Id="rId140" Type="http://schemas.openxmlformats.org/officeDocument/2006/relationships/hyperlink" Target="https://www.consumerfinance.gov/eregulations/1005" TargetMode="External"/><Relationship Id="rId145" Type="http://schemas.openxmlformats.org/officeDocument/2006/relationships/hyperlink" Target="https://www.consumerfinance.gov/eregulations/102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ECL@fdic.gov" TargetMode="External"/><Relationship Id="rId23" Type="http://schemas.openxmlformats.org/officeDocument/2006/relationships/hyperlink" Target="https://www.consumerfinance.gov/about-us/newsroom/consumer-financial-protection-bureau-announces-policy-guidance-disclosure-home-mortgage-data/" TargetMode="External"/><Relationship Id="rId28" Type="http://schemas.openxmlformats.org/officeDocument/2006/relationships/hyperlink" Target="https://www.fdic.gov/news/news/financial/2019/fil19023.html?source=govdelivery&amp;utm_medium=email&amp;utm_source=govdelivery" TargetMode="External"/><Relationship Id="rId36" Type="http://schemas.openxmlformats.org/officeDocument/2006/relationships/hyperlink" Target="https://www.federalregister.gov/documents/2019/04/11/2019-06713/recordkeeping-for-timely-deposit-insurance-determination" TargetMode="External"/><Relationship Id="rId49" Type="http://schemas.openxmlformats.org/officeDocument/2006/relationships/hyperlink" Target="https://www.federalreserve.gov/monetarypolicy/beige-book-default.htm" TargetMode="External"/><Relationship Id="rId57" Type="http://schemas.openxmlformats.org/officeDocument/2006/relationships/hyperlink" Target="https://www.csbs.org/csbs-supports-congressional-oversight-data-breaches" TargetMode="External"/><Relationship Id="rId106" Type="http://schemas.openxmlformats.org/officeDocument/2006/relationships/hyperlink" Target="https://www.ftc.gov/sites/default/files/documents/statutes/credit-card-accountability-responsibility-and-disclosure-act-2009-credit-card-act/credit-card-pub-l-111-24_0.pdf" TargetMode="External"/><Relationship Id="rId114" Type="http://schemas.openxmlformats.org/officeDocument/2006/relationships/hyperlink" Target="https://www.consumerfinance.gov/eregulations/1005" TargetMode="External"/><Relationship Id="rId119" Type="http://schemas.openxmlformats.org/officeDocument/2006/relationships/hyperlink" Target="http://www.fincen.gov" TargetMode="External"/><Relationship Id="rId127" Type="http://schemas.openxmlformats.org/officeDocument/2006/relationships/hyperlink" Target="https://www.ffiec.gov/hmda/" TargetMode="External"/><Relationship Id="rId10" Type="http://schemas.openxmlformats.org/officeDocument/2006/relationships/image" Target="media/image3.png"/><Relationship Id="rId31" Type="http://schemas.openxmlformats.org/officeDocument/2006/relationships/hyperlink" Target="https://catalog.fdic.gov/crisis-and-response-fdic-history-2008-2013" TargetMode="External"/><Relationship Id="rId44" Type="http://schemas.openxmlformats.org/officeDocument/2006/relationships/hyperlink" Target="https://www.occ.treas.gov/news-issuances/news-releases/2019/nr-occ-2019-38.html" TargetMode="External"/><Relationship Id="rId52" Type="http://schemas.openxmlformats.org/officeDocument/2006/relationships/hyperlink" Target="https://www.federalreserve.gov/newsevents/pressreleases/files/other20190403a1.pdf" TargetMode="External"/><Relationship Id="rId60" Type="http://schemas.openxmlformats.org/officeDocument/2006/relationships/hyperlink" Target="https://www.nar.realtor/existing-home-sales" TargetMode="External"/><Relationship Id="rId65" Type="http://schemas.openxmlformats.org/officeDocument/2006/relationships/hyperlink" Target="http://www.stlouisfed.org/annual-report/2018/presidents-message" TargetMode="External"/><Relationship Id="rId73" Type="http://schemas.openxmlformats.org/officeDocument/2006/relationships/hyperlink" Target="https://www.stlouisfed.org/news-releases/2019/04/16/st-louis-fed-2018-annual-report-go-figure-with-fred" TargetMode="External"/><Relationship Id="rId78" Type="http://schemas.openxmlformats.org/officeDocument/2006/relationships/hyperlink" Target="https://www.consumerfinance.gov/data-research/financial-well-being-survey-data/" TargetMode="External"/><Relationship Id="rId81" Type="http://schemas.openxmlformats.org/officeDocument/2006/relationships/hyperlink" Target="https://www.stlouisfed.org/publications/housing-market-perspectives/2019/not-doomed-to-rent-forever" TargetMode="External"/><Relationship Id="rId86" Type="http://schemas.openxmlformats.org/officeDocument/2006/relationships/hyperlink" Target="https://www.fdic.gov/news/board/2018/2018-12-18-notice-sum-i-fr.pdf" TargetMode="External"/><Relationship Id="rId94" Type="http://schemas.openxmlformats.org/officeDocument/2006/relationships/hyperlink" Target="https://www.fdic.gov/news/board/2018/2018-12-18-notice-sum-h-fr.pdf" TargetMode="External"/><Relationship Id="rId99" Type="http://schemas.openxmlformats.org/officeDocument/2006/relationships/hyperlink" Target="https://www.fdic.gov/news/news/financial/2019/fil19008.html" TargetMode="External"/><Relationship Id="rId101" Type="http://schemas.openxmlformats.org/officeDocument/2006/relationships/hyperlink" Target="https://www.federalregister.gov/documents/2017/11/17/2017-21808/payday-vehicle-title-and-certain-high-cost-installment-loans" TargetMode="External"/><Relationship Id="rId122" Type="http://schemas.openxmlformats.org/officeDocument/2006/relationships/hyperlink" Target="http://www.treasury.gov/initiatives/fsoc/Pages/home.aspx" TargetMode="External"/><Relationship Id="rId130" Type="http://schemas.openxmlformats.org/officeDocument/2006/relationships/hyperlink" Target="http://www.hud.gov" TargetMode="External"/><Relationship Id="rId135" Type="http://schemas.openxmlformats.org/officeDocument/2006/relationships/hyperlink" Target="http://www.treasury.gov/about/organizational-structure/offices/Pages/Office-of-Foreign-Assets-Control.aspx" TargetMode="External"/><Relationship Id="rId143" Type="http://schemas.openxmlformats.org/officeDocument/2006/relationships/hyperlink" Target="https://www.consumerfinance.gov/eregulations/1024" TargetMode="External"/><Relationship Id="rId148" Type="http://schemas.openxmlformats.org/officeDocument/2006/relationships/hyperlink" Target="http://www.treasury.gov" TargetMode="Externa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mailto:fedwebinar@sf.frb.org?subject=Outlook%20Live%20Inquiry" TargetMode="External"/><Relationship Id="rId18" Type="http://schemas.openxmlformats.org/officeDocument/2006/relationships/hyperlink" Target="https://www.fdic.gov/news/news/financial/2017/fil17041.html" TargetMode="External"/><Relationship Id="rId39" Type="http://schemas.openxmlformats.org/officeDocument/2006/relationships/hyperlink" Target="https://www.fdic.gov/news/news/press/2019/pr19024.html" TargetMode="External"/><Relationship Id="rId109" Type="http://schemas.openxmlformats.org/officeDocument/2006/relationships/hyperlink" Target="http://www.csbs.org/Pages/default.aspx" TargetMode="External"/><Relationship Id="rId34" Type="http://schemas.openxmlformats.org/officeDocument/2006/relationships/hyperlink" Target="https://www.fdic.gov/news/news/financial/2019/fil19019.html" TargetMode="External"/><Relationship Id="rId50" Type="http://schemas.openxmlformats.org/officeDocument/2006/relationships/hyperlink" Target="https://www.federalreserve.gov/newsevents/pressreleases/files/other20190408a1.pdf" TargetMode="External"/><Relationship Id="rId55" Type="http://schemas.openxmlformats.org/officeDocument/2006/relationships/hyperlink" Target="https://www.ftc.gov/news-events/press-releases/2019/04/online-lending-company-agrees-settle-ftc-charges-it-engaged" TargetMode="External"/><Relationship Id="rId76" Type="http://schemas.openxmlformats.org/officeDocument/2006/relationships/hyperlink" Target="https://www.federalreserve.gov/newsevents/speech/bowman20190411a.htm" TargetMode="External"/><Relationship Id="rId97" Type="http://schemas.openxmlformats.org/officeDocument/2006/relationships/hyperlink" Target="https://www.federalregister.gov/documents/2019/04/15/2019-07048/limited-exception-for-a-capped-amount-of-reciprocal-deposits-from-treatment-as-brokered-deposits" TargetMode="External"/><Relationship Id="rId104" Type="http://schemas.openxmlformats.org/officeDocument/2006/relationships/footer" Target="footer2.xml"/><Relationship Id="rId120" Type="http://schemas.openxmlformats.org/officeDocument/2006/relationships/hyperlink" Target="https://www.federalregister.gov/" TargetMode="External"/><Relationship Id="rId125" Type="http://schemas.openxmlformats.org/officeDocument/2006/relationships/hyperlink" Target="http://harpprogram.org/" TargetMode="External"/><Relationship Id="rId141" Type="http://schemas.openxmlformats.org/officeDocument/2006/relationships/hyperlink" Target="http://www.ecfr.gov/cgi-bin/text-idx?c=ecfr&amp;tpl=/ecfrbrowse/Title12/12cfr1007_main_02.tpl" TargetMode="External"/><Relationship Id="rId146" Type="http://schemas.openxmlformats.org/officeDocument/2006/relationships/hyperlink" Target="https://www.ffiec.gov/bsa_aml_infobase/pages_manual/OLM_015.htm" TargetMode="External"/><Relationship Id="rId7" Type="http://schemas.openxmlformats.org/officeDocument/2006/relationships/endnotes" Target="endnotes.xml"/><Relationship Id="rId71" Type="http://schemas.openxmlformats.org/officeDocument/2006/relationships/hyperlink" Target="http://www.stlouisfed.org/annual-report/2018/freds-got-friends" TargetMode="External"/><Relationship Id="rId92" Type="http://schemas.openxmlformats.org/officeDocument/2006/relationships/hyperlink" Target="https://www.fdic.gov/news/board/2019/2019-03-29-notice-dis-c-fr.pdf?source=govdelivery&amp;utm_medium=email&amp;utm_source=govdelivery" TargetMode="External"/><Relationship Id="rId2" Type="http://schemas.openxmlformats.org/officeDocument/2006/relationships/numbering" Target="numbering.xml"/><Relationship Id="rId29" Type="http://schemas.openxmlformats.org/officeDocument/2006/relationships/hyperlink" Target="https://www.fdic.gov/news/news/financial/2019/fil19022.html?source=govdelivery&amp;utm_medium=email&amp;utm_source=govdelivery" TargetMode="External"/><Relationship Id="rId24" Type="http://schemas.openxmlformats.org/officeDocument/2006/relationships/hyperlink" Target="https://ffiec.cfpb.gov/" TargetMode="External"/><Relationship Id="rId40" Type="http://schemas.openxmlformats.org/officeDocument/2006/relationships/hyperlink" Target="http://www.fdic.gov/supervisoryinsights" TargetMode="External"/><Relationship Id="rId45" Type="http://schemas.openxmlformats.org/officeDocument/2006/relationships/hyperlink" Target="http://www.occ.gov/occworkshops" TargetMode="External"/><Relationship Id="rId66" Type="http://schemas.openxmlformats.org/officeDocument/2006/relationships/hyperlink" Target="https://www.stlouisfed.org/annual-report/2018" TargetMode="External"/><Relationship Id="rId87" Type="http://schemas.openxmlformats.org/officeDocument/2006/relationships/hyperlink" Target="https://www.consumerfinance.gov/policy-compliance/rulemaking/final-rules/payday-vehicle-title-and-certain-high-cost-installment-loans/" TargetMode="External"/><Relationship Id="rId110" Type="http://schemas.openxmlformats.org/officeDocument/2006/relationships/hyperlink" Target="https://www.ffiec.gov/bsa_aml_infobase/pages_manual/olm_017.htm" TargetMode="External"/><Relationship Id="rId115" Type="http://schemas.openxmlformats.org/officeDocument/2006/relationships/hyperlink" Target="http://www.fema.gov" TargetMode="External"/><Relationship Id="rId131" Type="http://schemas.openxmlformats.org/officeDocument/2006/relationships/hyperlink" Target="https://www.irs.gov/" TargetMode="External"/><Relationship Id="rId136" Type="http://schemas.openxmlformats.org/officeDocument/2006/relationships/hyperlink" Target="http://www.occ.gov/topics/credit/commercial-credit/other-real-estate-owned.html" TargetMode="External"/><Relationship Id="rId61" Type="http://schemas.openxmlformats.org/officeDocument/2006/relationships/hyperlink" Target="https://www.nar.realtor/newsroom/existing-home-sales-slide-4-9-in-march" TargetMode="External"/><Relationship Id="rId82" Type="http://schemas.openxmlformats.org/officeDocument/2006/relationships/hyperlink" Target="https://www.stlouisfed.org/news-releases/2019/04/01/housing-market-perspectives-looks-into-generation-shift-from-renting-to-buying" TargetMode="External"/><Relationship Id="rId152" Type="http://schemas.openxmlformats.org/officeDocument/2006/relationships/theme" Target="theme/theme1.xml"/><Relationship Id="rId19" Type="http://schemas.openxmlformats.org/officeDocument/2006/relationships/hyperlink" Target="https://www.fdic.gov/news/conferences/otherevents/2018-02-27-cecl.html" TargetMode="External"/><Relationship Id="rId14" Type="http://schemas.openxmlformats.org/officeDocument/2006/relationships/hyperlink" Target="https://www.webcaster4.com/Webcast/Page/577/30085" TargetMode="External"/><Relationship Id="rId30" Type="http://schemas.openxmlformats.org/officeDocument/2006/relationships/hyperlink" Target="https://www.fdic.gov/bank/historical/crisis/index.html" TargetMode="External"/><Relationship Id="rId35" Type="http://schemas.openxmlformats.org/officeDocument/2006/relationships/hyperlink" Target="https://www.fdic.gov/news/news/press/2019/pr19029.html" TargetMode="External"/><Relationship Id="rId56" Type="http://schemas.openxmlformats.org/officeDocument/2006/relationships/hyperlink" Target="https://www.consumer.ftc.gov/blog/2019/04/ssa-imposters-top-irs-consumer-loss-reports?utm_source=govdelivery" TargetMode="External"/><Relationship Id="rId77" Type="http://schemas.openxmlformats.org/officeDocument/2006/relationships/hyperlink" Target="https://www.federalreserve.gov/newsevents/speech/clarida20190409a.htm" TargetMode="External"/><Relationship Id="rId100" Type="http://schemas.openxmlformats.org/officeDocument/2006/relationships/hyperlink" Target="https://www.federalregister.gov/documents/2019/03/29/2019-06011/delay-of-effective-date-regulatory-capital-rule-implementation-and-transition-of-the-current" TargetMode="External"/><Relationship Id="rId105" Type="http://schemas.openxmlformats.org/officeDocument/2006/relationships/hyperlink" Target="https://www.consumerfinance.gov/" TargetMode="External"/><Relationship Id="rId126" Type="http://schemas.openxmlformats.org/officeDocument/2006/relationships/hyperlink" Target="https://www.hmpadmin.com/portal/programs/hamp.jsp" TargetMode="External"/><Relationship Id="rId147" Type="http://schemas.openxmlformats.org/officeDocument/2006/relationships/hyperlink" Target="https://www.consumerfinance.gov/eregulations/1026" TargetMode="External"/><Relationship Id="rId8" Type="http://schemas.openxmlformats.org/officeDocument/2006/relationships/image" Target="media/image1.jpeg"/><Relationship Id="rId51" Type="http://schemas.openxmlformats.org/officeDocument/2006/relationships/hyperlink" Target="https://www.federalreserve.gov/newsevents/pressreleases/other20190408a.htm" TargetMode="External"/><Relationship Id="rId72" Type="http://schemas.openxmlformats.org/officeDocument/2006/relationships/hyperlink" Target="http://www.stlouisfed.org/annual-report/2018" TargetMode="External"/><Relationship Id="rId93" Type="http://schemas.openxmlformats.org/officeDocument/2006/relationships/hyperlink" Target="https://www.regulations.gov/document?D=OCC-2017-0012-0034" TargetMode="External"/><Relationship Id="rId98" Type="http://schemas.openxmlformats.org/officeDocument/2006/relationships/hyperlink" Target="https://www.federalregister.gov/documents/2019/03/18/2019-04944/disclosure-of-financial-and-other-information-by-fdic-insured-state-nonmember-banks" TargetMode="External"/><Relationship Id="rId121" Type="http://schemas.openxmlformats.org/officeDocument/2006/relationships/hyperlink" Target="http://www.federalreserve.gov/" TargetMode="External"/><Relationship Id="rId142" Type="http://schemas.openxmlformats.org/officeDocument/2006/relationships/hyperlink" Target="https://www.ecfr.gov/cgi-bin/text-idx?c=ecfr&amp;tpl=/ecfrbrowse/Title12/12cfr1016_main_02.t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4CBFA-8EA9-4DDC-96D8-DE3A4964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13405</Words>
  <Characters>76411</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bkankel</dc:creator>
  <cp:lastModifiedBy>Kelly Goulart</cp:lastModifiedBy>
  <cp:revision>4</cp:revision>
  <cp:lastPrinted>2019-04-25T15:58:00Z</cp:lastPrinted>
  <dcterms:created xsi:type="dcterms:W3CDTF">2019-04-25T16:08:00Z</dcterms:created>
  <dcterms:modified xsi:type="dcterms:W3CDTF">2019-04-25T16:21:00Z</dcterms:modified>
</cp:coreProperties>
</file>